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uppressAutoHyphens/>
        <w:spacing w:line="560" w:lineRule="exact"/>
        <w:jc w:val="center"/>
        <w:rPr>
          <w:rFonts w:ascii="方正小标宋_GBK" w:hAnsi="黑体" w:eastAsia="方正小标宋_GBK"/>
          <w:color w:val="000000" w:themeColor="text1"/>
          <w:sz w:val="30"/>
          <w:szCs w:val="30"/>
        </w:rPr>
      </w:pPr>
    </w:p>
    <w:p>
      <w:pPr>
        <w:suppressAutoHyphens/>
        <w:spacing w:line="560" w:lineRule="exact"/>
        <w:jc w:val="center"/>
        <w:rPr>
          <w:rFonts w:ascii="方正小标宋_GBK" w:hAnsi="黑体" w:eastAsia="方正小标宋_GBK"/>
          <w:color w:val="000000" w:themeColor="text1"/>
          <w:sz w:val="44"/>
          <w:szCs w:val="44"/>
        </w:rPr>
      </w:pPr>
    </w:p>
    <w:p>
      <w:pPr>
        <w:suppressAutoHyphens/>
        <w:spacing w:line="560" w:lineRule="exact"/>
        <w:jc w:val="center"/>
        <w:rPr>
          <w:rFonts w:ascii="方正小标宋_GBK" w:hAnsi="黑体" w:eastAsia="方正小标宋_GBK"/>
          <w:color w:val="000000" w:themeColor="text1"/>
          <w:sz w:val="44"/>
          <w:szCs w:val="44"/>
        </w:rPr>
      </w:pPr>
    </w:p>
    <w:p>
      <w:pPr>
        <w:suppressAutoHyphens/>
        <w:spacing w:line="560" w:lineRule="exact"/>
        <w:jc w:val="center"/>
        <w:rPr>
          <w:rFonts w:ascii="方正小标宋_GBK" w:hAnsi="黑体" w:eastAsia="方正小标宋_GBK"/>
          <w:color w:val="000000" w:themeColor="text1"/>
          <w:sz w:val="44"/>
          <w:szCs w:val="44"/>
        </w:rPr>
      </w:pPr>
      <w:bookmarkStart w:id="163" w:name="_GoBack"/>
      <w:bookmarkEnd w:id="163"/>
    </w:p>
    <w:p>
      <w:pPr>
        <w:suppressAutoHyphens/>
        <w:spacing w:line="560" w:lineRule="exact"/>
        <w:rPr>
          <w:rFonts w:ascii="方正小标宋_GBK" w:hAnsi="黑体" w:eastAsia="方正小标宋_GBK"/>
          <w:color w:val="000000" w:themeColor="text1"/>
          <w:sz w:val="44"/>
          <w:szCs w:val="44"/>
        </w:rPr>
      </w:pPr>
    </w:p>
    <w:p>
      <w:pPr>
        <w:suppressAutoHyphens/>
        <w:spacing w:line="560" w:lineRule="exact"/>
        <w:jc w:val="center"/>
        <w:rPr>
          <w:rFonts w:ascii="方正小标宋_GBK" w:hAnsi="黑体" w:eastAsia="方正小标宋_GBK"/>
          <w:color w:val="000000" w:themeColor="text1"/>
          <w:sz w:val="44"/>
          <w:szCs w:val="44"/>
        </w:rPr>
      </w:pPr>
    </w:p>
    <w:p>
      <w:pPr>
        <w:suppressAutoHyphens/>
        <w:spacing w:line="480" w:lineRule="auto"/>
        <w:ind w:firstLine="1032" w:firstLineChars="200"/>
        <w:jc w:val="center"/>
        <w:rPr>
          <w:rFonts w:hint="eastAsia" w:ascii="方正小标宋_GBK" w:hAnsi="方正小标宋_GBK" w:eastAsia="方正小标宋_GBK" w:cs="方正小标宋_GBK"/>
          <w:b/>
          <w:bCs/>
          <w:color w:val="000000" w:themeColor="text1"/>
          <w:spacing w:val="-20"/>
          <w:sz w:val="56"/>
          <w:szCs w:val="56"/>
        </w:rPr>
      </w:pPr>
      <w:r>
        <w:rPr>
          <w:rFonts w:hint="eastAsia" w:ascii="方正小标宋_GBK" w:hAnsi="方正小标宋_GBK" w:eastAsia="方正小标宋_GBK" w:cs="方正小标宋_GBK"/>
          <w:b/>
          <w:bCs/>
          <w:color w:val="000000" w:themeColor="text1"/>
          <w:spacing w:val="-20"/>
          <w:sz w:val="56"/>
          <w:szCs w:val="56"/>
        </w:rPr>
        <w:t>流浪乞讨人员救助补助资金</w:t>
      </w:r>
    </w:p>
    <w:p>
      <w:pPr>
        <w:suppressAutoHyphens/>
        <w:spacing w:line="480" w:lineRule="auto"/>
        <w:ind w:firstLine="1032" w:firstLineChars="200"/>
        <w:jc w:val="center"/>
        <w:rPr>
          <w:rFonts w:ascii="方正小标宋_GBK" w:hAnsi="方正小标宋_GBK" w:eastAsia="方正小标宋_GBK" w:cs="方正小标宋_GBK"/>
          <w:b/>
          <w:bCs/>
          <w:color w:val="000000" w:themeColor="text1"/>
          <w:spacing w:val="-20"/>
          <w:sz w:val="56"/>
          <w:szCs w:val="56"/>
        </w:rPr>
      </w:pPr>
      <w:r>
        <w:rPr>
          <w:rFonts w:hint="eastAsia" w:ascii="方正小标宋_GBK" w:hAnsi="方正小标宋_GBK" w:eastAsia="方正小标宋_GBK" w:cs="方正小标宋_GBK"/>
          <w:b/>
          <w:bCs/>
          <w:color w:val="000000" w:themeColor="text1"/>
          <w:spacing w:val="-20"/>
          <w:sz w:val="56"/>
          <w:szCs w:val="56"/>
        </w:rPr>
        <w:t>项目支出绩效评价报告</w:t>
      </w: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spacing w:line="560" w:lineRule="exact"/>
        <w:rPr>
          <w:rFonts w:ascii="方正小标宋_GBK" w:hAnsi="黑体" w:eastAsia="方正小标宋_GBK"/>
          <w:color w:val="000000" w:themeColor="text1"/>
          <w:szCs w:val="32"/>
        </w:rPr>
      </w:pPr>
    </w:p>
    <w:p>
      <w:pPr>
        <w:suppressAutoHyphens/>
        <w:wordWrap w:val="0"/>
        <w:spacing w:line="600" w:lineRule="exact"/>
        <w:ind w:right="440" w:firstLine="880"/>
        <w:jc w:val="right"/>
        <w:rPr>
          <w:rFonts w:ascii="方正小标宋_GBK" w:eastAsia="方正小标宋_GBK"/>
          <w:b/>
          <w:bCs/>
          <w:color w:val="000000" w:themeColor="text1"/>
          <w:sz w:val="44"/>
          <w:szCs w:val="44"/>
        </w:rPr>
      </w:pPr>
      <w:r>
        <w:rPr>
          <w:rFonts w:hint="eastAsia" w:ascii="方正小标宋_GBK" w:eastAsia="方正小标宋_GBK"/>
          <w:b/>
          <w:color w:val="000000" w:themeColor="text1"/>
          <w:sz w:val="44"/>
          <w:szCs w:val="44"/>
        </w:rPr>
        <w:t xml:space="preserve">      </w:t>
      </w:r>
      <w:r>
        <w:rPr>
          <w:rFonts w:hint="eastAsia" w:ascii="方正小标宋_GBK" w:hAnsi="方正小标宋_GBK" w:eastAsia="方正小标宋_GBK" w:cs="方正小标宋_GBK"/>
          <w:b/>
          <w:bCs/>
          <w:color w:val="000000" w:themeColor="text1"/>
          <w:spacing w:val="-20"/>
          <w:sz w:val="44"/>
          <w:szCs w:val="44"/>
        </w:rPr>
        <w:t>昆明市东川区救助站</w:t>
      </w:r>
    </w:p>
    <w:p>
      <w:pPr>
        <w:suppressAutoHyphens/>
        <w:spacing w:line="560" w:lineRule="exact"/>
        <w:jc w:val="left"/>
        <w:rPr>
          <w:rFonts w:hint="default" w:ascii="楷体" w:hAnsi="楷体" w:eastAsia="方正小标宋_GBK"/>
          <w:color w:val="000000" w:themeColor="text1"/>
          <w:szCs w:val="32"/>
          <w:lang w:val="en-US" w:eastAsia="zh-CN"/>
        </w:rPr>
      </w:pPr>
      <w:r>
        <w:rPr>
          <w:rFonts w:hint="eastAsia" w:ascii="方正小标宋_GBK" w:eastAsia="方正小标宋_GBK"/>
          <w:bCs/>
          <w:color w:val="000000" w:themeColor="text1"/>
          <w:sz w:val="44"/>
          <w:szCs w:val="44"/>
        </w:rPr>
        <w:t xml:space="preserve">                        </w:t>
      </w:r>
      <w:r>
        <w:rPr>
          <w:rFonts w:hint="eastAsia" w:ascii="方正小标宋_GBK" w:eastAsia="方正小标宋_GBK"/>
          <w:bCs/>
          <w:color w:val="000000" w:themeColor="text1"/>
          <w:sz w:val="44"/>
          <w:szCs w:val="44"/>
          <w:lang w:val="en-US" w:eastAsia="zh-CN"/>
        </w:rPr>
        <w:t>2021</w:t>
      </w:r>
      <w:r>
        <w:rPr>
          <w:rFonts w:ascii="方正小标宋_GBK" w:eastAsia="方正小标宋_GBK"/>
          <w:bCs/>
          <w:color w:val="000000" w:themeColor="text1"/>
          <w:sz w:val="44"/>
          <w:szCs w:val="44"/>
        </w:rPr>
        <w:t>-</w:t>
      </w:r>
      <w:r>
        <w:rPr>
          <w:rFonts w:hint="eastAsia" w:ascii="方正小标宋_GBK" w:eastAsia="方正小标宋_GBK"/>
          <w:bCs/>
          <w:color w:val="000000" w:themeColor="text1"/>
          <w:sz w:val="44"/>
          <w:szCs w:val="44"/>
          <w:lang w:val="en-US" w:eastAsia="zh-CN"/>
        </w:rPr>
        <w:t>04</w:t>
      </w:r>
      <w:r>
        <w:rPr>
          <w:rFonts w:ascii="方正小标宋_GBK" w:eastAsia="方正小标宋_GBK"/>
          <w:bCs/>
          <w:color w:val="000000" w:themeColor="text1"/>
          <w:sz w:val="44"/>
          <w:szCs w:val="44"/>
        </w:rPr>
        <w:t>-</w:t>
      </w:r>
      <w:r>
        <w:rPr>
          <w:rFonts w:hint="eastAsia" w:ascii="方正小标宋_GBK" w:eastAsia="方正小标宋_GBK"/>
          <w:bCs/>
          <w:color w:val="000000" w:themeColor="text1"/>
          <w:sz w:val="44"/>
          <w:szCs w:val="44"/>
          <w:lang w:val="en-US" w:eastAsia="zh-CN"/>
        </w:rPr>
        <w:t>21</w:t>
      </w:r>
    </w:p>
    <w:p>
      <w:pPr>
        <w:tabs>
          <w:tab w:val="center" w:pos="4483"/>
        </w:tabs>
        <w:suppressAutoHyphens/>
        <w:spacing w:line="540" w:lineRule="exact"/>
        <w:jc w:val="center"/>
        <w:rPr>
          <w:rFonts w:ascii="黑体" w:hAnsi="黑体" w:eastAsia="黑体" w:cs="黑体"/>
          <w:color w:val="000000" w:themeColor="text1"/>
          <w:sz w:val="44"/>
          <w:szCs w:val="44"/>
        </w:rPr>
        <w:sectPr>
          <w:footerReference r:id="rId4" w:type="default"/>
          <w:headerReference r:id="rId3" w:type="even"/>
          <w:footerReference r:id="rId5" w:type="even"/>
          <w:pgSz w:w="11907" w:h="16840"/>
          <w:pgMar w:top="2041" w:right="1531" w:bottom="1871" w:left="1531" w:header="851" w:footer="1304" w:gutter="0"/>
          <w:pgNumType w:fmt="numberInDash" w:start="1"/>
          <w:cols w:space="720" w:num="1"/>
          <w:docGrid w:type="linesAndChars" w:linePitch="587" w:charSpace="-842"/>
        </w:sectPr>
      </w:pPr>
      <w:r>
        <w:rPr>
          <w:rFonts w:hint="eastAsia" w:ascii="黑体" w:hAnsi="黑体" w:eastAsia="黑体" w:cs="黑体"/>
          <w:color w:val="000000" w:themeColor="text1"/>
          <w:sz w:val="44"/>
          <w:szCs w:val="44"/>
        </w:rPr>
        <w:tab/>
      </w:r>
    </w:p>
    <w:sdt>
      <w:sdtPr>
        <w:rPr>
          <w:rFonts w:hint="eastAsia" w:ascii="黑体" w:hAnsi="黑体" w:eastAsia="黑体" w:cs="黑体"/>
          <w:kern w:val="0"/>
          <w:sz w:val="44"/>
          <w:szCs w:val="44"/>
        </w:rPr>
        <w:id w:val="147482236"/>
        <w:docPartObj>
          <w:docPartGallery w:val="Table of Contents"/>
          <w:docPartUnique/>
        </w:docPartObj>
      </w:sdtPr>
      <w:sdtEndPr>
        <w:rPr>
          <w:rFonts w:hint="eastAsia" w:ascii="Times New Roman" w:hAnsi="Times New Roman" w:eastAsia="宋体" w:cs="Times New Roman"/>
          <w:kern w:val="0"/>
          <w:sz w:val="28"/>
          <w:szCs w:val="28"/>
        </w:rPr>
      </w:sdtEndPr>
      <w:sdtContent>
        <w:p>
          <w:pPr>
            <w:suppressAutoHyphens/>
            <w:jc w:val="center"/>
            <w:rPr>
              <w:rFonts w:ascii="黑体" w:hAnsi="黑体" w:eastAsia="黑体" w:cs="黑体"/>
              <w:sz w:val="44"/>
              <w:szCs w:val="44"/>
            </w:rPr>
          </w:pPr>
          <w:bookmarkStart w:id="0" w:name="_Toc27896_WPSOffice_Type3"/>
          <w:r>
            <w:rPr>
              <w:rFonts w:hint="eastAsia" w:ascii="黑体" w:hAnsi="黑体" w:eastAsia="黑体" w:cs="黑体"/>
              <w:sz w:val="44"/>
              <w:szCs w:val="44"/>
            </w:rPr>
            <w:t>目录</w:t>
          </w:r>
        </w:p>
        <w:p>
          <w:pPr>
            <w:suppressAutoHyphens/>
            <w:jc w:val="center"/>
            <w:rPr>
              <w:rFonts w:ascii="黑体" w:hAnsi="黑体" w:eastAsia="黑体" w:cs="黑体"/>
              <w:sz w:val="44"/>
              <w:szCs w:val="44"/>
            </w:rPr>
          </w:pPr>
        </w:p>
        <w:p>
          <w:pPr>
            <w:pStyle w:val="30"/>
            <w:tabs>
              <w:tab w:val="right" w:leader="dot" w:pos="8845"/>
            </w:tabs>
            <w:suppressAutoHyphens/>
            <w:rPr>
              <w:rFonts w:ascii="黑体" w:hAnsi="黑体" w:eastAsia="黑体" w:cs="黑体"/>
              <w:sz w:val="32"/>
              <w:szCs w:val="32"/>
            </w:rPr>
          </w:pPr>
          <w:r>
            <w:fldChar w:fldCharType="begin"/>
          </w:r>
          <w:r>
            <w:instrText xml:space="preserve"> HYPERLINK \l "_Toc25951_WPSOffice_Level1" </w:instrText>
          </w:r>
          <w:r>
            <w:fldChar w:fldCharType="separate"/>
          </w:r>
          <w:r>
            <w:rPr>
              <w:rFonts w:hint="eastAsia" w:ascii="黑体" w:hAnsi="黑体" w:eastAsia="黑体" w:cs="黑体"/>
              <w:sz w:val="32"/>
              <w:szCs w:val="32"/>
            </w:rPr>
            <w:t>一、 项目基本情况</w:t>
          </w:r>
          <w:r>
            <w:rPr>
              <w:rFonts w:hint="eastAsia" w:ascii="黑体" w:hAnsi="黑体" w:eastAsia="黑体" w:cs="黑体"/>
              <w:sz w:val="32"/>
              <w:szCs w:val="32"/>
            </w:rPr>
            <w:tab/>
          </w:r>
          <w:bookmarkStart w:id="1" w:name="_Toc25951_WPSOffice_Level1Page"/>
          <w:r>
            <w:rPr>
              <w:rFonts w:hint="eastAsia" w:ascii="宋体" w:hAnsi="宋体" w:cs="宋体"/>
              <w:sz w:val="32"/>
              <w:szCs w:val="32"/>
            </w:rPr>
            <w:t>1</w:t>
          </w:r>
          <w:bookmarkEnd w:id="1"/>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"_Toc17148_WPSOffice_Level2" </w:instrText>
          </w:r>
          <w:r>
            <w:fldChar w:fldCharType="separate"/>
          </w:r>
          <w:r>
            <w:rPr>
              <w:rFonts w:hint="eastAsia" w:ascii="华文楷体" w:hAnsi="华文楷体" w:eastAsia="华文楷体" w:cs="华文楷体"/>
              <w:sz w:val="32"/>
              <w:szCs w:val="32"/>
            </w:rPr>
            <w:t>（一）项目概</w:t>
          </w:r>
          <w:r>
            <w:rPr>
              <w:rFonts w:hint="eastAsia" w:ascii="楷体" w:hAnsi="楷体" w:eastAsia="楷体" w:cs="楷体"/>
              <w:color w:val="000000" w:themeColor="text1"/>
              <w:kern w:val="2"/>
              <w:sz w:val="32"/>
              <w:szCs w:val="32"/>
            </w:rPr>
            <w:t>况</w:t>
          </w:r>
          <w:r>
            <w:rPr>
              <w:rFonts w:hint="eastAsia" w:ascii="华文楷体" w:hAnsi="华文楷体" w:eastAsia="华文楷体" w:cs="华文楷体"/>
              <w:sz w:val="32"/>
              <w:szCs w:val="32"/>
            </w:rPr>
            <w:tab/>
          </w:r>
          <w:bookmarkStart w:id="2" w:name="_Toc17148_WPSOffice_Level2Page"/>
          <w:r>
            <w:rPr>
              <w:rFonts w:hint="eastAsia" w:ascii="宋体" w:hAnsi="宋体" w:cs="宋体"/>
              <w:sz w:val="32"/>
              <w:szCs w:val="32"/>
            </w:rPr>
            <w:t>1</w:t>
          </w:r>
          <w:bookmarkEnd w:id="2"/>
          <w:r>
            <w:rPr>
              <w:rFonts w:hint="eastAsia" w:ascii="宋体" w:hAnsi="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"_Toc17148_WPSOffice_Level3" </w:instrText>
          </w:r>
          <w:r>
            <w:fldChar w:fldCharType="separate"/>
          </w:r>
          <w:r>
            <w:rPr>
              <w:rFonts w:hint="eastAsia" w:ascii="仿宋_GB2312" w:hAnsi="楷体" w:eastAsia="仿宋_GB2312" w:cs="Times New Roman"/>
              <w:sz w:val="32"/>
              <w:szCs w:val="32"/>
            </w:rPr>
            <w:t>1.立项背景及目的</w:t>
          </w:r>
          <w:r>
            <w:rPr>
              <w:sz w:val="32"/>
              <w:szCs w:val="32"/>
            </w:rPr>
            <w:tab/>
          </w:r>
          <w:bookmarkStart w:id="3" w:name="_Toc17148_WPSOffice_Level3Page"/>
          <w:r>
            <w:rPr>
              <w:rFonts w:hint="eastAsia" w:ascii="宋体" w:hAnsi="宋体" w:eastAsia="宋体" w:cs="宋体"/>
              <w:sz w:val="32"/>
              <w:szCs w:val="32"/>
            </w:rPr>
            <w:t>1</w:t>
          </w:r>
          <w:bookmarkEnd w:id="3"/>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"_Toc25951_WPSOffice_Level3" </w:instrText>
          </w:r>
          <w:r>
            <w:fldChar w:fldCharType="separate"/>
          </w:r>
          <w:r>
            <w:rPr>
              <w:rFonts w:hint="eastAsia" w:ascii="仿宋_GB2312" w:hAnsi="楷体" w:eastAsia="仿宋_GB2312" w:cs="Times New Roman"/>
              <w:sz w:val="32"/>
              <w:szCs w:val="32"/>
            </w:rPr>
            <w:t>2.项目实施情况</w:t>
          </w:r>
          <w:r>
            <w:rPr>
              <w:sz w:val="32"/>
              <w:szCs w:val="32"/>
            </w:rPr>
            <w:tab/>
          </w:r>
          <w:bookmarkStart w:id="4" w:name="_Toc25951_WPSOffice_Level3Page"/>
          <w:r>
            <w:rPr>
              <w:rFonts w:hint="eastAsia" w:ascii="宋体" w:hAnsi="宋体" w:eastAsia="宋体" w:cs="宋体"/>
              <w:sz w:val="32"/>
              <w:szCs w:val="32"/>
            </w:rPr>
            <w:t>1</w:t>
          </w:r>
          <w:bookmarkEnd w:id="4"/>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"_Toc12512_WPSOffice_Level3" </w:instrText>
          </w:r>
          <w:r>
            <w:fldChar w:fldCharType="separate"/>
          </w:r>
          <w:r>
            <w:rPr>
              <w:rFonts w:hint="eastAsia" w:ascii="仿宋_GB2312" w:hAnsi="楷体" w:eastAsia="仿宋_GB2312" w:cs="Times New Roman"/>
              <w:sz w:val="32"/>
              <w:szCs w:val="32"/>
            </w:rPr>
            <w:t>3.资金来源及使用情况</w:t>
          </w:r>
          <w:r>
            <w:rPr>
              <w:sz w:val="32"/>
              <w:szCs w:val="32"/>
            </w:rPr>
            <w:tab/>
          </w:r>
          <w:bookmarkStart w:id="5" w:name="_Toc12512_WPSOffice_Level3Page"/>
          <w:r>
            <w:rPr>
              <w:rFonts w:hint="eastAsia" w:ascii="宋体" w:hAnsi="宋体" w:eastAsia="宋体" w:cs="宋体"/>
              <w:sz w:val="32"/>
              <w:szCs w:val="32"/>
            </w:rPr>
            <w:t>5</w:t>
          </w:r>
          <w:bookmarkEnd w:id="5"/>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"_Toc11471_WPSOffice_Level3" </w:instrText>
          </w:r>
          <w:r>
            <w:fldChar w:fldCharType="separate"/>
          </w:r>
          <w:r>
            <w:rPr>
              <w:rFonts w:hint="eastAsia" w:ascii="仿宋_GB2312" w:hAnsi="楷体" w:eastAsia="仿宋_GB2312" w:cs="Times New Roman"/>
              <w:sz w:val="32"/>
              <w:szCs w:val="32"/>
            </w:rPr>
            <w:t>4.组织及管理情况</w:t>
          </w:r>
          <w:r>
            <w:rPr>
              <w:sz w:val="32"/>
              <w:szCs w:val="32"/>
            </w:rPr>
            <w:tab/>
          </w:r>
          <w:bookmarkStart w:id="6" w:name="_Toc11471_WPSOffice_Level3Page"/>
          <w:r>
            <w:rPr>
              <w:rFonts w:hint="eastAsia" w:ascii="宋体" w:hAnsi="宋体" w:eastAsia="宋体" w:cs="宋体"/>
              <w:sz w:val="32"/>
              <w:szCs w:val="32"/>
            </w:rPr>
            <w:t>7</w:t>
          </w:r>
          <w:bookmarkEnd w:id="6"/>
          <w:r>
            <w:rPr>
              <w:rFonts w:hint="eastAsia" w:ascii="宋体" w:hAnsi="宋体" w:eastAsia="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"_Toc25951_WPSOffice_Level2" </w:instrText>
          </w:r>
          <w:r>
            <w:fldChar w:fldCharType="separate"/>
          </w:r>
          <w:r>
            <w:rPr>
              <w:rFonts w:hint="eastAsia" w:ascii="华文楷体" w:hAnsi="华文楷体" w:eastAsia="华文楷体" w:cs="华文楷体"/>
              <w:sz w:val="32"/>
              <w:szCs w:val="32"/>
            </w:rPr>
            <w:t>（二）绩效目标</w:t>
          </w:r>
          <w:r>
            <w:rPr>
              <w:rFonts w:hint="eastAsia" w:ascii="华文楷体" w:hAnsi="华文楷体" w:eastAsia="华文楷体" w:cs="华文楷体"/>
              <w:sz w:val="32"/>
              <w:szCs w:val="32"/>
            </w:rPr>
            <w:tab/>
          </w:r>
          <w:bookmarkStart w:id="7" w:name="_Toc25951_WPSOffice_Level2Page"/>
          <w:r>
            <w:rPr>
              <w:rFonts w:hint="eastAsia" w:ascii="宋体" w:hAnsi="宋体" w:cs="宋体"/>
              <w:sz w:val="32"/>
              <w:szCs w:val="32"/>
            </w:rPr>
            <w:t>8</w:t>
          </w:r>
          <w:bookmarkEnd w:id="7"/>
          <w:r>
            <w:rPr>
              <w:rFonts w:hint="eastAsia" w:ascii="宋体" w:hAnsi="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"_Toc31331_WPSOffice_Level3" </w:instrText>
          </w:r>
          <w:r>
            <w:fldChar w:fldCharType="separate"/>
          </w:r>
          <w:r>
            <w:rPr>
              <w:rFonts w:hint="eastAsia" w:ascii="仿宋_GB2312" w:hAnsi="楷体" w:eastAsia="仿宋_GB2312" w:cs="Times New Roman"/>
              <w:sz w:val="32"/>
              <w:szCs w:val="32"/>
            </w:rPr>
            <w:t>1.总目标</w:t>
          </w:r>
          <w:r>
            <w:rPr>
              <w:sz w:val="32"/>
              <w:szCs w:val="32"/>
            </w:rPr>
            <w:tab/>
          </w:r>
          <w:bookmarkStart w:id="8" w:name="_Toc31331_WPSOffice_Level3Page"/>
          <w:r>
            <w:rPr>
              <w:rFonts w:hint="eastAsia" w:ascii="宋体" w:hAnsi="宋体" w:eastAsia="宋体" w:cs="宋体"/>
              <w:sz w:val="32"/>
              <w:szCs w:val="32"/>
            </w:rPr>
            <w:t>8</w:t>
          </w:r>
          <w:bookmarkEnd w:id="8"/>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"_Toc30576_WPSOffice_Level3" </w:instrText>
          </w:r>
          <w:r>
            <w:fldChar w:fldCharType="separate"/>
          </w:r>
          <w:r>
            <w:rPr>
              <w:rFonts w:hint="eastAsia" w:ascii="仿宋_GB2312" w:hAnsi="楷体" w:eastAsia="仿宋_GB2312" w:cs="Times New Roman"/>
              <w:sz w:val="32"/>
              <w:szCs w:val="32"/>
            </w:rPr>
            <w:t>2.年度目标</w:t>
          </w:r>
          <w:r>
            <w:rPr>
              <w:sz w:val="32"/>
              <w:szCs w:val="32"/>
            </w:rPr>
            <w:tab/>
          </w:r>
          <w:bookmarkStart w:id="9" w:name="_Toc30576_WPSOffice_Level3Page"/>
          <w:r>
            <w:rPr>
              <w:rFonts w:hint="eastAsia" w:ascii="宋体" w:hAnsi="宋体" w:eastAsia="宋体" w:cs="宋体"/>
              <w:sz w:val="32"/>
              <w:szCs w:val="32"/>
            </w:rPr>
            <w:t>8</w:t>
          </w:r>
          <w:bookmarkEnd w:id="9"/>
          <w:r>
            <w:rPr>
              <w:rFonts w:hint="eastAsia" w:ascii="宋体" w:hAnsi="宋体" w:eastAsia="宋体" w:cs="宋体"/>
              <w:sz w:val="32"/>
              <w:szCs w:val="32"/>
            </w:rPr>
            <w:fldChar w:fldCharType="end"/>
          </w:r>
        </w:p>
        <w:p>
          <w:pPr>
            <w:pStyle w:val="30"/>
            <w:tabs>
              <w:tab w:val="right" w:leader="dot" w:pos="8845"/>
            </w:tabs>
            <w:suppressAutoHyphens/>
            <w:rPr>
              <w:rFonts w:ascii="黑体" w:hAnsi="黑体" w:eastAsia="黑体" w:cs="黑体"/>
              <w:sz w:val="32"/>
              <w:szCs w:val="32"/>
            </w:rPr>
          </w:pPr>
          <w:r>
            <w:fldChar w:fldCharType="begin"/>
          </w:r>
          <w:r>
            <w:instrText xml:space="preserve"> HYPERLINK \l "_Toc12512_WPSOffice_Level1" </w:instrText>
          </w:r>
          <w:r>
            <w:fldChar w:fldCharType="separate"/>
          </w:r>
          <w:r>
            <w:rPr>
              <w:rFonts w:hint="eastAsia" w:ascii="黑体" w:hAnsi="黑体" w:eastAsia="黑体" w:cs="黑体"/>
              <w:sz w:val="32"/>
              <w:szCs w:val="32"/>
            </w:rPr>
            <w:t>二、绩效评价工作情况</w:t>
          </w:r>
          <w:r>
            <w:rPr>
              <w:rFonts w:hint="eastAsia" w:ascii="黑体" w:hAnsi="黑体" w:eastAsia="黑体" w:cs="黑体"/>
              <w:sz w:val="32"/>
              <w:szCs w:val="32"/>
            </w:rPr>
            <w:tab/>
          </w:r>
          <w:bookmarkStart w:id="10" w:name="_Toc12512_WPSOffice_Level1Page"/>
          <w:r>
            <w:rPr>
              <w:rFonts w:hint="eastAsia" w:ascii="宋体" w:hAnsi="宋体" w:cs="宋体"/>
              <w:sz w:val="32"/>
              <w:szCs w:val="32"/>
            </w:rPr>
            <w:t>13</w:t>
          </w:r>
          <w:bookmarkEnd w:id="10"/>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"_Toc12512_WPSOffice_Level2" </w:instrText>
          </w:r>
          <w:r>
            <w:fldChar w:fldCharType="separate"/>
          </w:r>
          <w:r>
            <w:rPr>
              <w:rFonts w:hint="eastAsia" w:ascii="华文楷体" w:hAnsi="华文楷体" w:eastAsia="华文楷体" w:cs="华文楷体"/>
              <w:sz w:val="32"/>
              <w:szCs w:val="32"/>
            </w:rPr>
            <w:t>（一）绩效评价目的</w:t>
          </w:r>
          <w:r>
            <w:rPr>
              <w:rFonts w:hint="eastAsia" w:ascii="华文楷体" w:hAnsi="华文楷体" w:eastAsia="华文楷体" w:cs="华文楷体"/>
              <w:sz w:val="32"/>
              <w:szCs w:val="32"/>
            </w:rPr>
            <w:tab/>
          </w:r>
          <w:bookmarkStart w:id="11" w:name="_Toc12512_WPSOffice_Level2Page"/>
          <w:r>
            <w:rPr>
              <w:rFonts w:hint="eastAsia" w:ascii="宋体" w:hAnsi="宋体" w:cs="宋体"/>
              <w:sz w:val="32"/>
              <w:szCs w:val="32"/>
            </w:rPr>
            <w:t>13</w:t>
          </w:r>
          <w:bookmarkEnd w:id="11"/>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"_Toc11471_WPSOffice_Level2" </w:instrText>
          </w:r>
          <w:r>
            <w:fldChar w:fldCharType="separate"/>
          </w:r>
          <w:r>
            <w:rPr>
              <w:rFonts w:hint="eastAsia" w:ascii="华文楷体" w:hAnsi="华文楷体" w:eastAsia="华文楷体" w:cs="华文楷体"/>
              <w:sz w:val="32"/>
              <w:szCs w:val="32"/>
            </w:rPr>
            <w:t>（二）绩效评价工作方案制定过程</w:t>
          </w:r>
          <w:r>
            <w:rPr>
              <w:rFonts w:hint="eastAsia" w:ascii="华文楷体" w:hAnsi="华文楷体" w:eastAsia="华文楷体" w:cs="华文楷体"/>
              <w:sz w:val="32"/>
              <w:szCs w:val="32"/>
            </w:rPr>
            <w:tab/>
          </w:r>
          <w:bookmarkStart w:id="12" w:name="_Toc11471_WPSOffice_Level2Page"/>
          <w:r>
            <w:rPr>
              <w:rFonts w:hint="eastAsia" w:ascii="宋体" w:hAnsi="宋体" w:cs="宋体"/>
              <w:sz w:val="32"/>
              <w:szCs w:val="32"/>
            </w:rPr>
            <w:t>13</w:t>
          </w:r>
          <w:bookmarkEnd w:id="12"/>
          <w:r>
            <w:rPr>
              <w:rFonts w:hint="eastAsia" w:ascii="宋体" w:hAnsi="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"_Toc4376_WPSOffice_Level3" </w:instrText>
          </w:r>
          <w:r>
            <w:fldChar w:fldCharType="separate"/>
          </w:r>
          <w:r>
            <w:rPr>
              <w:rFonts w:hint="eastAsia" w:ascii="仿宋_GB2312" w:hAnsi="楷体" w:eastAsia="仿宋_GB2312" w:cs="Times New Roman"/>
              <w:sz w:val="32"/>
              <w:szCs w:val="32"/>
            </w:rPr>
            <w:t>1.前期调研</w:t>
          </w:r>
          <w:r>
            <w:rPr>
              <w:sz w:val="32"/>
              <w:szCs w:val="32"/>
            </w:rPr>
            <w:tab/>
          </w:r>
          <w:bookmarkStart w:id="13" w:name="_Toc4376_WPSOffice_Level3Page"/>
          <w:r>
            <w:rPr>
              <w:rFonts w:hint="eastAsia" w:ascii="宋体" w:hAnsi="宋体" w:eastAsia="宋体" w:cs="宋体"/>
              <w:sz w:val="32"/>
              <w:szCs w:val="32"/>
            </w:rPr>
            <w:t>13</w:t>
          </w:r>
          <w:bookmarkEnd w:id="13"/>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"_Toc2850_WPSOffice_Level3" </w:instrText>
          </w:r>
          <w:r>
            <w:fldChar w:fldCharType="separate"/>
          </w:r>
          <w:r>
            <w:rPr>
              <w:rFonts w:hint="eastAsia" w:ascii="仿宋_GB2312" w:hAnsi="楷体" w:eastAsia="仿宋_GB2312" w:cs="Times New Roman"/>
              <w:sz w:val="32"/>
              <w:szCs w:val="32"/>
            </w:rPr>
            <w:t>2.研究文件</w:t>
          </w:r>
          <w:r>
            <w:rPr>
              <w:sz w:val="32"/>
              <w:szCs w:val="32"/>
            </w:rPr>
            <w:tab/>
          </w:r>
          <w:bookmarkStart w:id="14" w:name="_Toc2850_WPSOffice_Level3Page"/>
          <w:r>
            <w:rPr>
              <w:rFonts w:hint="eastAsia" w:ascii="宋体" w:hAnsi="宋体" w:eastAsia="宋体" w:cs="宋体"/>
              <w:sz w:val="32"/>
              <w:szCs w:val="32"/>
            </w:rPr>
            <w:t>14</w:t>
          </w:r>
          <w:bookmarkEnd w:id="14"/>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"_Toc7088_WPSOffice_Level3" </w:instrText>
          </w:r>
          <w:r>
            <w:fldChar w:fldCharType="separate"/>
          </w:r>
          <w:r>
            <w:rPr>
              <w:rFonts w:hint="eastAsia" w:ascii="仿宋_GB2312" w:hAnsi="楷体" w:eastAsia="仿宋_GB2312" w:cs="Times New Roman"/>
              <w:sz w:val="32"/>
              <w:szCs w:val="32"/>
            </w:rPr>
            <w:t>3.绩效评价指标体系及工作方案的设计</w:t>
          </w:r>
          <w:r>
            <w:rPr>
              <w:sz w:val="32"/>
              <w:szCs w:val="32"/>
            </w:rPr>
            <w:tab/>
          </w:r>
          <w:bookmarkStart w:id="15" w:name="_Toc7088_WPSOffice_Level3Page"/>
          <w:r>
            <w:rPr>
              <w:rFonts w:hint="eastAsia" w:ascii="宋体" w:hAnsi="宋体" w:eastAsia="宋体" w:cs="宋体"/>
              <w:sz w:val="32"/>
              <w:szCs w:val="32"/>
            </w:rPr>
            <w:t>14</w:t>
          </w:r>
          <w:bookmarkEnd w:id="15"/>
          <w:r>
            <w:rPr>
              <w:rFonts w:hint="eastAsia" w:ascii="宋体" w:hAnsi="宋体" w:eastAsia="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"_Toc31331_WPSOffice_Level2" </w:instrText>
          </w:r>
          <w:r>
            <w:fldChar w:fldCharType="separate"/>
          </w:r>
          <w:r>
            <w:rPr>
              <w:rFonts w:hint="eastAsia" w:ascii="华文楷体" w:hAnsi="华文楷体" w:eastAsia="华文楷体" w:cs="华文楷体"/>
              <w:sz w:val="32"/>
              <w:szCs w:val="32"/>
            </w:rPr>
            <w:t>（三）绩效评价原则、评价方法</w:t>
          </w:r>
          <w:r>
            <w:rPr>
              <w:rFonts w:hint="eastAsia" w:ascii="华文楷体" w:hAnsi="华文楷体" w:eastAsia="华文楷体" w:cs="华文楷体"/>
              <w:sz w:val="32"/>
              <w:szCs w:val="32"/>
            </w:rPr>
            <w:tab/>
          </w:r>
          <w:bookmarkStart w:id="16" w:name="_Toc31331_WPSOffice_Level2Page"/>
          <w:r>
            <w:rPr>
              <w:rFonts w:hint="eastAsia" w:ascii="宋体" w:hAnsi="宋体" w:cs="宋体"/>
              <w:sz w:val="32"/>
              <w:szCs w:val="32"/>
            </w:rPr>
            <w:t>15</w:t>
          </w:r>
          <w:bookmarkEnd w:id="16"/>
          <w:r>
            <w:rPr>
              <w:rFonts w:hint="eastAsia" w:ascii="宋体" w:hAnsi="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"_Toc13043_WPSOffice_Level3" </w:instrText>
          </w:r>
          <w:r>
            <w:fldChar w:fldCharType="separate"/>
          </w:r>
          <w:r>
            <w:rPr>
              <w:rFonts w:hint="eastAsia" w:ascii="仿宋_GB2312" w:hAnsi="楷体" w:eastAsia="仿宋_GB2312" w:cs="Times New Roman"/>
              <w:sz w:val="32"/>
              <w:szCs w:val="32"/>
            </w:rPr>
            <w:t>1.绩效评价原则</w:t>
          </w:r>
          <w:r>
            <w:rPr>
              <w:sz w:val="32"/>
              <w:szCs w:val="32"/>
            </w:rPr>
            <w:tab/>
          </w:r>
          <w:bookmarkStart w:id="17" w:name="_Toc13043_WPSOffice_Level3Page"/>
          <w:r>
            <w:rPr>
              <w:rFonts w:hint="eastAsia" w:ascii="宋体" w:hAnsi="宋体" w:eastAsia="宋体" w:cs="宋体"/>
              <w:sz w:val="32"/>
              <w:szCs w:val="32"/>
            </w:rPr>
            <w:t>15</w:t>
          </w:r>
          <w:bookmarkEnd w:id="17"/>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"_Toc923_WPSOffice_Level3" </w:instrText>
          </w:r>
          <w:r>
            <w:fldChar w:fldCharType="separate"/>
          </w:r>
          <w:r>
            <w:rPr>
              <w:rFonts w:hint="eastAsia" w:ascii="仿宋_GB2312" w:hAnsi="楷体" w:eastAsia="仿宋_GB2312" w:cs="Times New Roman"/>
              <w:sz w:val="32"/>
              <w:szCs w:val="32"/>
            </w:rPr>
            <w:t>2.绩效评价方法</w:t>
          </w:r>
          <w:r>
            <w:rPr>
              <w:sz w:val="32"/>
              <w:szCs w:val="32"/>
            </w:rPr>
            <w:tab/>
          </w:r>
          <w:bookmarkStart w:id="18" w:name="_Toc923_WPSOffice_Level3Page"/>
          <w:r>
            <w:rPr>
              <w:rFonts w:hint="eastAsia" w:ascii="宋体" w:hAnsi="宋体" w:eastAsia="宋体" w:cs="宋体"/>
              <w:sz w:val="32"/>
              <w:szCs w:val="32"/>
            </w:rPr>
            <w:t>15</w:t>
          </w:r>
          <w:bookmarkEnd w:id="18"/>
          <w:r>
            <w:rPr>
              <w:rFonts w:hint="eastAsia" w:ascii="宋体" w:hAnsi="宋体" w:eastAsia="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"_Toc30576_WPSOffice_Level2" </w:instrText>
          </w:r>
          <w:r>
            <w:fldChar w:fldCharType="separate"/>
          </w:r>
          <w:r>
            <w:rPr>
              <w:rFonts w:hint="eastAsia" w:ascii="华文楷体" w:hAnsi="华文楷体" w:eastAsia="华文楷体" w:cs="华文楷体"/>
              <w:sz w:val="32"/>
              <w:szCs w:val="32"/>
            </w:rPr>
            <w:t>（四）绩效评价实施过程</w:t>
          </w:r>
          <w:r>
            <w:rPr>
              <w:rFonts w:hint="eastAsia" w:ascii="华文楷体" w:hAnsi="华文楷体" w:eastAsia="华文楷体" w:cs="华文楷体"/>
              <w:sz w:val="32"/>
              <w:szCs w:val="32"/>
            </w:rPr>
            <w:tab/>
          </w:r>
          <w:bookmarkStart w:id="19" w:name="_Toc30576_WPSOffice_Level2Page"/>
          <w:r>
            <w:rPr>
              <w:rFonts w:hint="eastAsia" w:ascii="宋体" w:hAnsi="宋体" w:cs="宋体"/>
              <w:sz w:val="32"/>
              <w:szCs w:val="32"/>
            </w:rPr>
            <w:t>15</w:t>
          </w:r>
          <w:bookmarkEnd w:id="19"/>
          <w:r>
            <w:rPr>
              <w:rFonts w:hint="eastAsia" w:ascii="宋体" w:hAnsi="宋体" w:cs="宋体"/>
              <w:sz w:val="32"/>
              <w:szCs w:val="32"/>
            </w:rPr>
            <w:fldChar w:fldCharType="end"/>
          </w:r>
        </w:p>
        <w:p>
          <w:pPr>
            <w:pStyle w:val="32"/>
            <w:tabs>
              <w:tab w:val="right" w:leader="dot" w:pos="8845"/>
            </w:tabs>
            <w:suppressAutoHyphens/>
            <w:ind w:left="1264"/>
            <w:rPr>
              <w:rFonts w:ascii="华文楷体" w:hAnsi="华文楷体" w:eastAsia="华文楷体" w:cs="华文楷体"/>
              <w:sz w:val="32"/>
              <w:szCs w:val="32"/>
            </w:rPr>
            <w:sectPr>
              <w:footerReference r:id="rId6" w:type="default"/>
              <w:footerReference r:id="rId7" w:type="even"/>
              <w:pgSz w:w="11907" w:h="16840"/>
              <w:pgMar w:top="2041" w:right="1531" w:bottom="1871" w:left="1531" w:header="851" w:footer="1304" w:gutter="0"/>
              <w:pgNumType w:fmt="numberInDash" w:start="1"/>
              <w:cols w:space="720" w:num="1"/>
              <w:docGrid w:type="linesAndChars" w:linePitch="587" w:charSpace="-842"/>
            </w:sectPr>
          </w:pPr>
        </w:p>
        <w:p>
          <w:pPr>
            <w:pStyle w:val="32"/>
            <w:tabs>
              <w:tab w:val="right" w:leader="dot" w:pos="8845"/>
            </w:tabs>
            <w:suppressAutoHyphens/>
            <w:ind w:left="1264"/>
            <w:rPr>
              <w:sz w:val="32"/>
              <w:szCs w:val="32"/>
            </w:rPr>
          </w:pPr>
          <w:r>
            <w:fldChar w:fldCharType="begin"/>
          </w:r>
          <w:r>
            <w:instrText xml:space="preserve"> HYPERLINK \l "_Toc15041_WPSOffice_Level3" </w:instrText>
          </w:r>
          <w:r>
            <w:fldChar w:fldCharType="separate"/>
          </w:r>
          <w:r>
            <w:rPr>
              <w:rFonts w:hint="eastAsia" w:ascii="仿宋_GB2312" w:hAnsi="楷体" w:eastAsia="仿宋_GB2312" w:cs="Times New Roman"/>
              <w:sz w:val="32"/>
              <w:szCs w:val="32"/>
            </w:rPr>
            <w:t>1.数据填报和采集</w:t>
          </w:r>
          <w:r>
            <w:rPr>
              <w:sz w:val="32"/>
              <w:szCs w:val="32"/>
            </w:rPr>
            <w:tab/>
          </w:r>
          <w:bookmarkStart w:id="20" w:name="_Toc15041_WPSOffice_Level3Page"/>
          <w:r>
            <w:rPr>
              <w:rFonts w:hint="eastAsia" w:ascii="宋体" w:hAnsi="宋体" w:eastAsia="宋体" w:cs="宋体"/>
              <w:sz w:val="32"/>
              <w:szCs w:val="32"/>
            </w:rPr>
            <w:t>15</w:t>
          </w:r>
          <w:bookmarkEnd w:id="20"/>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"_Toc5280_WPSOffice_Level3" </w:instrText>
          </w:r>
          <w:r>
            <w:fldChar w:fldCharType="separate"/>
          </w:r>
          <w:r>
            <w:rPr>
              <w:rFonts w:hint="eastAsia" w:ascii="仿宋_GB2312" w:hAnsi="楷体" w:eastAsia="仿宋_GB2312" w:cs="Times New Roman"/>
              <w:sz w:val="32"/>
              <w:szCs w:val="32"/>
            </w:rPr>
            <w:t>2.社会调查</w:t>
          </w:r>
          <w:r>
            <w:rPr>
              <w:sz w:val="32"/>
              <w:szCs w:val="32"/>
            </w:rPr>
            <w:tab/>
          </w:r>
          <w:bookmarkStart w:id="21" w:name="_Toc5280_WPSOffice_Level3Page"/>
          <w:r>
            <w:rPr>
              <w:rFonts w:hint="eastAsia" w:ascii="宋体" w:hAnsi="宋体" w:eastAsia="宋体" w:cs="宋体"/>
              <w:sz w:val="32"/>
              <w:szCs w:val="32"/>
            </w:rPr>
            <w:t>15</w:t>
          </w:r>
          <w:bookmarkEnd w:id="21"/>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"_Toc22779_WPSOffice_Level3" </w:instrText>
          </w:r>
          <w:r>
            <w:fldChar w:fldCharType="separate"/>
          </w:r>
          <w:r>
            <w:rPr>
              <w:rFonts w:hint="eastAsia" w:ascii="仿宋_GB2312" w:hAnsi="楷体" w:eastAsia="仿宋_GB2312" w:cs="Times New Roman"/>
              <w:sz w:val="32"/>
              <w:szCs w:val="32"/>
            </w:rPr>
            <w:t>3.数据分析和撰写报告</w:t>
          </w:r>
          <w:r>
            <w:rPr>
              <w:sz w:val="32"/>
              <w:szCs w:val="32"/>
            </w:rPr>
            <w:tab/>
          </w:r>
          <w:bookmarkStart w:id="22" w:name="_Toc22779_WPSOffice_Level3Page"/>
          <w:r>
            <w:rPr>
              <w:rFonts w:hint="eastAsia" w:ascii="宋体" w:hAnsi="宋体" w:eastAsia="宋体" w:cs="宋体"/>
              <w:sz w:val="32"/>
              <w:szCs w:val="32"/>
            </w:rPr>
            <w:t>16</w:t>
          </w:r>
          <w:bookmarkEnd w:id="22"/>
          <w:r>
            <w:rPr>
              <w:rFonts w:hint="eastAsia" w:ascii="宋体" w:hAnsi="宋体" w:eastAsia="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"_Toc4376_WPSOffice_Level2" </w:instrText>
          </w:r>
          <w:r>
            <w:fldChar w:fldCharType="separate"/>
          </w:r>
          <w:r>
            <w:rPr>
              <w:rFonts w:hint="eastAsia" w:ascii="华文楷体" w:hAnsi="华文楷体" w:eastAsia="华文楷体" w:cs="华文楷体"/>
              <w:sz w:val="32"/>
              <w:szCs w:val="32"/>
            </w:rPr>
            <w:t>（五） 本次绩效评价的局限性</w:t>
          </w:r>
          <w:r>
            <w:rPr>
              <w:rFonts w:hint="eastAsia" w:ascii="华文楷体" w:hAnsi="华文楷体" w:eastAsia="华文楷体" w:cs="华文楷体"/>
              <w:sz w:val="32"/>
              <w:szCs w:val="32"/>
            </w:rPr>
            <w:tab/>
          </w:r>
          <w:bookmarkStart w:id="23" w:name="_Toc4376_WPSOffice_Level2Page"/>
          <w:r>
            <w:rPr>
              <w:rFonts w:hint="eastAsia" w:ascii="宋体" w:hAnsi="宋体" w:cs="宋体"/>
              <w:sz w:val="32"/>
              <w:szCs w:val="32"/>
            </w:rPr>
            <w:t>17</w:t>
          </w:r>
          <w:bookmarkEnd w:id="23"/>
          <w:r>
            <w:rPr>
              <w:rFonts w:hint="eastAsia" w:ascii="宋体" w:hAnsi="宋体" w:cs="宋体"/>
              <w:sz w:val="32"/>
              <w:szCs w:val="32"/>
            </w:rPr>
            <w:fldChar w:fldCharType="end"/>
          </w:r>
        </w:p>
        <w:p>
          <w:pPr>
            <w:pStyle w:val="30"/>
            <w:tabs>
              <w:tab w:val="right" w:leader="dot" w:pos="8845"/>
            </w:tabs>
            <w:suppressAutoHyphens/>
            <w:rPr>
              <w:rFonts w:ascii="黑体" w:hAnsi="黑体" w:eastAsia="黑体" w:cs="黑体"/>
              <w:sz w:val="32"/>
              <w:szCs w:val="32"/>
            </w:rPr>
          </w:pPr>
          <w:r>
            <w:fldChar w:fldCharType="begin"/>
          </w:r>
          <w:r>
            <w:instrText xml:space="preserve"> HYPERLINK \l "_Toc11471_WPSOffice_Level1" </w:instrText>
          </w:r>
          <w:r>
            <w:fldChar w:fldCharType="separate"/>
          </w:r>
          <w:r>
            <w:rPr>
              <w:rFonts w:hint="eastAsia" w:ascii="黑体" w:hAnsi="黑体" w:eastAsia="黑体" w:cs="黑体"/>
              <w:sz w:val="32"/>
              <w:szCs w:val="32"/>
            </w:rPr>
            <w:t>三、评价结论和绩效分析</w:t>
          </w:r>
          <w:r>
            <w:rPr>
              <w:rFonts w:hint="eastAsia" w:ascii="黑体" w:hAnsi="黑体" w:eastAsia="黑体" w:cs="黑体"/>
              <w:sz w:val="32"/>
              <w:szCs w:val="32"/>
            </w:rPr>
            <w:tab/>
          </w:r>
          <w:bookmarkStart w:id="24" w:name="_Toc11471_WPSOffice_Level1Page"/>
          <w:r>
            <w:rPr>
              <w:rFonts w:hint="eastAsia" w:ascii="宋体" w:hAnsi="宋体" w:cs="宋体"/>
              <w:sz w:val="32"/>
              <w:szCs w:val="32"/>
            </w:rPr>
            <w:t>17</w:t>
          </w:r>
          <w:bookmarkEnd w:id="24"/>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"_Toc2850_WPSOffice_Level2" </w:instrText>
          </w:r>
          <w:r>
            <w:fldChar w:fldCharType="separate"/>
          </w:r>
          <w:r>
            <w:rPr>
              <w:rFonts w:hint="eastAsia" w:ascii="华文楷体" w:hAnsi="华文楷体" w:eastAsia="华文楷体" w:cs="华文楷体"/>
              <w:sz w:val="32"/>
              <w:szCs w:val="32"/>
            </w:rPr>
            <w:t>（一）评价结论</w:t>
          </w:r>
          <w:r>
            <w:rPr>
              <w:rFonts w:hint="eastAsia" w:ascii="华文楷体" w:hAnsi="华文楷体" w:eastAsia="华文楷体" w:cs="华文楷体"/>
              <w:sz w:val="32"/>
              <w:szCs w:val="32"/>
            </w:rPr>
            <w:tab/>
          </w:r>
          <w:bookmarkStart w:id="25" w:name="_Toc2850_WPSOffice_Level2Page"/>
          <w:r>
            <w:rPr>
              <w:rFonts w:hint="eastAsia" w:ascii="宋体" w:hAnsi="宋体" w:cs="宋体"/>
              <w:sz w:val="32"/>
              <w:szCs w:val="32"/>
            </w:rPr>
            <w:t>17</w:t>
          </w:r>
          <w:bookmarkEnd w:id="25"/>
          <w:r>
            <w:rPr>
              <w:rFonts w:hint="eastAsia" w:ascii="宋体" w:hAnsi="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"_Toc26168_WPSOffice_Level3" </w:instrText>
          </w:r>
          <w:r>
            <w:fldChar w:fldCharType="separate"/>
          </w:r>
          <w:r>
            <w:rPr>
              <w:rFonts w:hint="eastAsia" w:ascii="仿宋_GB2312" w:hAnsi="仿宋_GB2312" w:eastAsia="仿宋_GB2312" w:cs="仿宋_GB2312"/>
              <w:sz w:val="32"/>
              <w:szCs w:val="32"/>
            </w:rPr>
            <w:t>1.评价结果</w:t>
          </w:r>
          <w:r>
            <w:rPr>
              <w:sz w:val="32"/>
              <w:szCs w:val="32"/>
            </w:rPr>
            <w:tab/>
          </w:r>
          <w:bookmarkStart w:id="26" w:name="_Toc26168_WPSOffice_Level3Page"/>
          <w:r>
            <w:rPr>
              <w:rFonts w:hint="eastAsia" w:ascii="宋体" w:hAnsi="宋体" w:eastAsia="宋体" w:cs="宋体"/>
              <w:sz w:val="32"/>
              <w:szCs w:val="32"/>
            </w:rPr>
            <w:t>17</w:t>
          </w:r>
          <w:bookmarkEnd w:id="26"/>
          <w:r>
            <w:rPr>
              <w:rFonts w:hint="eastAsia" w:ascii="宋体" w:hAnsi="宋体" w:eastAsia="宋体" w:cs="宋体"/>
              <w:sz w:val="32"/>
              <w:szCs w:val="32"/>
            </w:rPr>
            <w:fldChar w:fldCharType="end"/>
          </w:r>
        </w:p>
        <w:p>
          <w:pPr>
            <w:pStyle w:val="32"/>
            <w:tabs>
              <w:tab w:val="right" w:leader="dot" w:pos="8845"/>
            </w:tabs>
            <w:suppressAutoHyphens/>
            <w:ind w:left="1264"/>
            <w:rPr>
              <w:sz w:val="32"/>
              <w:szCs w:val="32"/>
            </w:rPr>
          </w:pPr>
          <w:r>
            <w:fldChar w:fldCharType="begin"/>
          </w:r>
          <w:r>
            <w:instrText xml:space="preserve"> HYPERLINK \l "_Toc32521_WPSOffice_Level3" </w:instrText>
          </w:r>
          <w:r>
            <w:fldChar w:fldCharType="separate"/>
          </w:r>
          <w:r>
            <w:rPr>
              <w:rFonts w:hint="eastAsia" w:ascii="仿宋_GB2312" w:hAnsi="仿宋" w:eastAsia="仿宋_GB2312" w:cs="Times New Roman"/>
              <w:sz w:val="32"/>
              <w:szCs w:val="32"/>
            </w:rPr>
            <w:t>2.主要绩效</w:t>
          </w:r>
          <w:r>
            <w:rPr>
              <w:sz w:val="32"/>
              <w:szCs w:val="32"/>
            </w:rPr>
            <w:tab/>
          </w:r>
          <w:bookmarkStart w:id="27" w:name="_Toc32521_WPSOffice_Level3Page"/>
          <w:r>
            <w:rPr>
              <w:rFonts w:hint="eastAsia" w:ascii="宋体" w:hAnsi="宋体" w:eastAsia="宋体" w:cs="宋体"/>
              <w:sz w:val="32"/>
              <w:szCs w:val="32"/>
            </w:rPr>
            <w:t>17</w:t>
          </w:r>
          <w:bookmarkEnd w:id="27"/>
          <w:r>
            <w:rPr>
              <w:rFonts w:hint="eastAsia" w:ascii="宋体" w:hAnsi="宋体" w:eastAsia="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"_Toc7088_WPSOffice_Level2" </w:instrText>
          </w:r>
          <w:r>
            <w:fldChar w:fldCharType="separate"/>
          </w:r>
          <w:r>
            <w:rPr>
              <w:rFonts w:hint="eastAsia" w:ascii="华文楷体" w:hAnsi="华文楷体" w:eastAsia="华文楷体" w:cs="华文楷体"/>
              <w:sz w:val="32"/>
              <w:szCs w:val="32"/>
            </w:rPr>
            <w:t>（二）具体绩效分析</w:t>
          </w:r>
          <w:r>
            <w:rPr>
              <w:rFonts w:hint="eastAsia" w:ascii="华文楷体" w:hAnsi="华文楷体" w:eastAsia="华文楷体" w:cs="华文楷体"/>
              <w:sz w:val="32"/>
              <w:szCs w:val="32"/>
            </w:rPr>
            <w:tab/>
          </w:r>
          <w:bookmarkStart w:id="28" w:name="_Toc7088_WPSOffice_Level2Page"/>
          <w:r>
            <w:rPr>
              <w:rFonts w:hint="eastAsia" w:ascii="宋体" w:hAnsi="宋体" w:cs="宋体"/>
              <w:sz w:val="32"/>
              <w:szCs w:val="32"/>
            </w:rPr>
            <w:t>21</w:t>
          </w:r>
          <w:bookmarkEnd w:id="28"/>
          <w:r>
            <w:rPr>
              <w:rFonts w:hint="eastAsia" w:ascii="宋体" w:hAnsi="宋体" w:cs="宋体"/>
              <w:sz w:val="32"/>
              <w:szCs w:val="32"/>
            </w:rPr>
            <w:fldChar w:fldCharType="end"/>
          </w:r>
        </w:p>
        <w:p>
          <w:pPr>
            <w:pStyle w:val="30"/>
            <w:tabs>
              <w:tab w:val="right" w:leader="dot" w:pos="8845"/>
            </w:tabs>
            <w:suppressAutoHyphens/>
            <w:rPr>
              <w:rFonts w:ascii="黑体" w:hAnsi="黑体" w:eastAsia="黑体" w:cs="黑体"/>
              <w:sz w:val="32"/>
              <w:szCs w:val="32"/>
            </w:rPr>
          </w:pPr>
          <w:r>
            <w:fldChar w:fldCharType="begin"/>
          </w:r>
          <w:r>
            <w:instrText xml:space="preserve"> HYPERLINK \l "_Toc31331_WPSOffice_Level1" </w:instrText>
          </w:r>
          <w:r>
            <w:fldChar w:fldCharType="separate"/>
          </w:r>
          <w:r>
            <w:rPr>
              <w:rFonts w:hint="eastAsia" w:ascii="黑体" w:hAnsi="黑体" w:eastAsia="黑体" w:cs="黑体"/>
              <w:sz w:val="32"/>
              <w:szCs w:val="32"/>
            </w:rPr>
            <w:t>四、成本效益分析</w:t>
          </w:r>
          <w:r>
            <w:rPr>
              <w:rFonts w:hint="eastAsia" w:ascii="黑体" w:hAnsi="黑体" w:eastAsia="黑体" w:cs="黑体"/>
              <w:sz w:val="32"/>
              <w:szCs w:val="32"/>
            </w:rPr>
            <w:tab/>
          </w:r>
          <w:bookmarkStart w:id="29" w:name="_Toc31331_WPSOffice_Level1Page"/>
          <w:r>
            <w:rPr>
              <w:rFonts w:hint="eastAsia" w:ascii="宋体" w:hAnsi="宋体" w:cs="宋体"/>
              <w:sz w:val="32"/>
              <w:szCs w:val="32"/>
            </w:rPr>
            <w:t>27</w:t>
          </w:r>
          <w:bookmarkEnd w:id="29"/>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"_Toc13043_WPSOffice_Level2" </w:instrText>
          </w:r>
          <w:r>
            <w:fldChar w:fldCharType="separate"/>
          </w:r>
          <w:r>
            <w:rPr>
              <w:rFonts w:hint="eastAsia" w:ascii="华文楷体" w:hAnsi="华文楷体" w:eastAsia="华文楷体" w:cs="华文楷体"/>
              <w:sz w:val="32"/>
              <w:szCs w:val="32"/>
            </w:rPr>
            <w:t>（一）经济性分析</w:t>
          </w:r>
          <w:r>
            <w:rPr>
              <w:rFonts w:hint="eastAsia" w:ascii="华文楷体" w:hAnsi="华文楷体" w:eastAsia="华文楷体" w:cs="华文楷体"/>
              <w:sz w:val="32"/>
              <w:szCs w:val="32"/>
            </w:rPr>
            <w:tab/>
          </w:r>
          <w:bookmarkStart w:id="30" w:name="_Toc13043_WPSOffice_Level2Page"/>
          <w:r>
            <w:rPr>
              <w:rFonts w:hint="eastAsia" w:ascii="宋体" w:hAnsi="宋体" w:cs="宋体"/>
              <w:sz w:val="32"/>
              <w:szCs w:val="32"/>
            </w:rPr>
            <w:t>27</w:t>
          </w:r>
          <w:bookmarkEnd w:id="30"/>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"_Toc923_WPSOffice_Level2" </w:instrText>
          </w:r>
          <w:r>
            <w:fldChar w:fldCharType="separate"/>
          </w:r>
          <w:r>
            <w:rPr>
              <w:rFonts w:hint="eastAsia" w:ascii="华文楷体" w:hAnsi="华文楷体" w:eastAsia="华文楷体" w:cs="华文楷体"/>
              <w:sz w:val="32"/>
              <w:szCs w:val="32"/>
            </w:rPr>
            <w:t>（二）效率性分析</w:t>
          </w:r>
          <w:r>
            <w:rPr>
              <w:rFonts w:hint="eastAsia" w:ascii="华文楷体" w:hAnsi="华文楷体" w:eastAsia="华文楷体" w:cs="华文楷体"/>
              <w:sz w:val="32"/>
              <w:szCs w:val="32"/>
            </w:rPr>
            <w:tab/>
          </w:r>
          <w:bookmarkStart w:id="31" w:name="_Toc923_WPSOffice_Level2Page"/>
          <w:r>
            <w:rPr>
              <w:rFonts w:hint="eastAsia" w:ascii="宋体" w:hAnsi="宋体" w:cs="宋体"/>
              <w:sz w:val="32"/>
              <w:szCs w:val="32"/>
            </w:rPr>
            <w:t>27</w:t>
          </w:r>
          <w:bookmarkEnd w:id="31"/>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"_Toc27896_WPSOffice_Level2" </w:instrText>
          </w:r>
          <w:r>
            <w:fldChar w:fldCharType="separate"/>
          </w:r>
          <w:r>
            <w:rPr>
              <w:rFonts w:hint="eastAsia" w:ascii="华文楷体" w:hAnsi="华文楷体" w:eastAsia="华文楷体" w:cs="华文楷体"/>
              <w:sz w:val="32"/>
              <w:szCs w:val="32"/>
            </w:rPr>
            <w:t>（三）效益性分析</w:t>
          </w:r>
          <w:r>
            <w:rPr>
              <w:rFonts w:hint="eastAsia" w:ascii="华文楷体" w:hAnsi="华文楷体" w:eastAsia="华文楷体" w:cs="华文楷体"/>
              <w:sz w:val="32"/>
              <w:szCs w:val="32"/>
            </w:rPr>
            <w:tab/>
          </w:r>
          <w:bookmarkStart w:id="32" w:name="_Toc27896_WPSOffice_Level2Page"/>
          <w:r>
            <w:rPr>
              <w:rFonts w:hint="eastAsia" w:ascii="宋体" w:hAnsi="宋体" w:cs="宋体"/>
              <w:sz w:val="32"/>
              <w:szCs w:val="32"/>
            </w:rPr>
            <w:t>27</w:t>
          </w:r>
          <w:bookmarkEnd w:id="32"/>
          <w:r>
            <w:rPr>
              <w:rFonts w:hint="eastAsia" w:ascii="宋体" w:hAnsi="宋体" w:cs="宋体"/>
              <w:sz w:val="32"/>
              <w:szCs w:val="32"/>
            </w:rPr>
            <w:fldChar w:fldCharType="end"/>
          </w:r>
        </w:p>
        <w:p>
          <w:pPr>
            <w:pStyle w:val="30"/>
            <w:tabs>
              <w:tab w:val="right" w:leader="dot" w:pos="8845"/>
            </w:tabs>
            <w:suppressAutoHyphens/>
            <w:rPr>
              <w:rFonts w:ascii="黑体" w:hAnsi="黑体" w:eastAsia="黑体" w:cs="黑体"/>
              <w:sz w:val="32"/>
              <w:szCs w:val="32"/>
            </w:rPr>
          </w:pPr>
          <w:r>
            <w:fldChar w:fldCharType="begin"/>
          </w:r>
          <w:r>
            <w:instrText xml:space="preserve"> HYPERLINK \l "_Toc27896_WPSOffice_Level1" </w:instrText>
          </w:r>
          <w:r>
            <w:fldChar w:fldCharType="separate"/>
          </w:r>
          <w:r>
            <w:rPr>
              <w:rFonts w:hint="eastAsia" w:ascii="黑体" w:hAnsi="黑体" w:eastAsia="黑体" w:cs="黑体"/>
              <w:sz w:val="32"/>
              <w:szCs w:val="32"/>
            </w:rPr>
            <w:t>五、主要经验及做法、存在的问题和建议</w:t>
          </w:r>
          <w:r>
            <w:rPr>
              <w:rFonts w:hint="eastAsia" w:ascii="黑体" w:hAnsi="黑体" w:eastAsia="黑体" w:cs="黑体"/>
              <w:sz w:val="32"/>
              <w:szCs w:val="32"/>
            </w:rPr>
            <w:tab/>
          </w:r>
          <w:bookmarkStart w:id="33" w:name="_Toc27896_WPSOffice_Level1Page"/>
          <w:r>
            <w:rPr>
              <w:rFonts w:hint="eastAsia" w:ascii="宋体" w:hAnsi="宋体" w:cs="宋体"/>
              <w:sz w:val="32"/>
              <w:szCs w:val="32"/>
            </w:rPr>
            <w:t>28</w:t>
          </w:r>
          <w:bookmarkEnd w:id="33"/>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"_Toc11048_WPSOffice_Level2" </w:instrText>
          </w:r>
          <w:r>
            <w:fldChar w:fldCharType="separate"/>
          </w:r>
          <w:r>
            <w:rPr>
              <w:rFonts w:hint="eastAsia" w:ascii="华文楷体" w:hAnsi="华文楷体" w:eastAsia="华文楷体" w:cs="华文楷体"/>
              <w:sz w:val="32"/>
              <w:szCs w:val="32"/>
            </w:rPr>
            <w:t>（一）主要经验及做法</w:t>
          </w:r>
          <w:r>
            <w:rPr>
              <w:rFonts w:hint="eastAsia" w:ascii="华文楷体" w:hAnsi="华文楷体" w:eastAsia="华文楷体" w:cs="华文楷体"/>
              <w:sz w:val="32"/>
              <w:szCs w:val="32"/>
            </w:rPr>
            <w:tab/>
          </w:r>
          <w:bookmarkStart w:id="34" w:name="_Toc11048_WPSOffice_Level2Page"/>
          <w:r>
            <w:rPr>
              <w:rFonts w:hint="eastAsia" w:ascii="宋体" w:hAnsi="宋体" w:cs="宋体"/>
              <w:sz w:val="32"/>
              <w:szCs w:val="32"/>
            </w:rPr>
            <w:t>28</w:t>
          </w:r>
          <w:bookmarkEnd w:id="34"/>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"_Toc3807_WPSOffice_Level2" </w:instrText>
          </w:r>
          <w:r>
            <w:fldChar w:fldCharType="separate"/>
          </w:r>
          <w:r>
            <w:rPr>
              <w:rFonts w:hint="eastAsia" w:ascii="华文楷体" w:hAnsi="华文楷体" w:eastAsia="华文楷体" w:cs="华文楷体"/>
              <w:sz w:val="32"/>
              <w:szCs w:val="32"/>
            </w:rPr>
            <w:t>（二） 存在的问题</w:t>
          </w:r>
          <w:r>
            <w:rPr>
              <w:rFonts w:hint="eastAsia" w:ascii="华文楷体" w:hAnsi="华文楷体" w:eastAsia="华文楷体" w:cs="华文楷体"/>
              <w:sz w:val="32"/>
              <w:szCs w:val="32"/>
            </w:rPr>
            <w:tab/>
          </w:r>
          <w:bookmarkStart w:id="35" w:name="_Toc3807_WPSOffice_Level2Page"/>
          <w:r>
            <w:rPr>
              <w:rFonts w:hint="eastAsia" w:ascii="宋体" w:hAnsi="宋体" w:cs="宋体"/>
              <w:sz w:val="32"/>
              <w:szCs w:val="32"/>
            </w:rPr>
            <w:t>28</w:t>
          </w:r>
          <w:bookmarkEnd w:id="35"/>
          <w:r>
            <w:rPr>
              <w:rFonts w:hint="eastAsia" w:ascii="宋体" w:hAnsi="宋体" w:cs="宋体"/>
              <w:sz w:val="32"/>
              <w:szCs w:val="32"/>
            </w:rPr>
            <w:fldChar w:fldCharType="end"/>
          </w:r>
        </w:p>
        <w:p>
          <w:pPr>
            <w:pStyle w:val="31"/>
            <w:tabs>
              <w:tab w:val="right" w:leader="dot" w:pos="8845"/>
            </w:tabs>
            <w:suppressAutoHyphens/>
            <w:ind w:left="632"/>
            <w:rPr>
              <w:rFonts w:ascii="华文楷体" w:hAnsi="华文楷体" w:eastAsia="华文楷体" w:cs="华文楷体"/>
              <w:sz w:val="32"/>
              <w:szCs w:val="32"/>
            </w:rPr>
          </w:pPr>
          <w:r>
            <w:fldChar w:fldCharType="begin"/>
          </w:r>
          <w:r>
            <w:instrText xml:space="preserve"> HYPERLINK \l "_Toc21785_WPSOffice_Level2" </w:instrText>
          </w:r>
          <w:r>
            <w:fldChar w:fldCharType="separate"/>
          </w:r>
          <w:r>
            <w:rPr>
              <w:rFonts w:hint="eastAsia" w:ascii="华文楷体" w:hAnsi="华文楷体" w:eastAsia="华文楷体" w:cs="华文楷体"/>
              <w:sz w:val="32"/>
              <w:szCs w:val="32"/>
            </w:rPr>
            <w:t>（三） 建议和改进措施</w:t>
          </w:r>
          <w:r>
            <w:rPr>
              <w:rFonts w:hint="eastAsia" w:ascii="华文楷体" w:hAnsi="华文楷体" w:eastAsia="华文楷体" w:cs="华文楷体"/>
              <w:sz w:val="32"/>
              <w:szCs w:val="32"/>
            </w:rPr>
            <w:tab/>
          </w:r>
          <w:bookmarkStart w:id="36" w:name="_Toc21785_WPSOffice_Level2Page"/>
          <w:r>
            <w:rPr>
              <w:rFonts w:hint="eastAsia" w:ascii="宋体" w:hAnsi="宋体" w:cs="宋体"/>
              <w:sz w:val="32"/>
              <w:szCs w:val="32"/>
            </w:rPr>
            <w:t>28</w:t>
          </w:r>
          <w:bookmarkEnd w:id="36"/>
          <w:r>
            <w:rPr>
              <w:rFonts w:hint="eastAsia" w:ascii="宋体" w:hAnsi="宋体" w:cs="宋体"/>
              <w:sz w:val="32"/>
              <w:szCs w:val="32"/>
            </w:rPr>
            <w:fldChar w:fldCharType="end"/>
          </w:r>
        </w:p>
        <w:p>
          <w:pPr>
            <w:pStyle w:val="30"/>
            <w:tabs>
              <w:tab w:val="right" w:leader="dot" w:pos="8845"/>
            </w:tabs>
            <w:suppressAutoHyphens/>
            <w:rPr>
              <w:sz w:val="28"/>
              <w:szCs w:val="28"/>
            </w:rPr>
          </w:pPr>
        </w:p>
      </w:sdtContent>
    </w:sdt>
    <w:bookmarkEnd w:id="0"/>
    <w:p>
      <w:pPr>
        <w:pStyle w:val="31"/>
        <w:tabs>
          <w:tab w:val="right" w:leader="dot" w:pos="8306"/>
        </w:tabs>
        <w:suppressAutoHyphens/>
        <w:ind w:left="632"/>
      </w:pPr>
    </w:p>
    <w:p>
      <w:pPr>
        <w:suppressAutoHyphens/>
        <w:spacing w:line="540" w:lineRule="exact"/>
        <w:rPr>
          <w:rFonts w:ascii="方正小标宋_GBK" w:hAnsi="方正小标宋_GBK" w:eastAsia="方正小标宋_GBK" w:cs="方正小标宋_GBK"/>
          <w:color w:val="000000" w:themeColor="text1"/>
          <w:spacing w:val="-20"/>
          <w:sz w:val="44"/>
          <w:szCs w:val="44"/>
        </w:rPr>
      </w:pPr>
    </w:p>
    <w:p>
      <w:pPr>
        <w:suppressAutoHyphens/>
        <w:spacing w:line="540" w:lineRule="exact"/>
        <w:rPr>
          <w:rFonts w:ascii="方正小标宋_GBK" w:hAnsi="方正小标宋_GBK" w:eastAsia="方正小标宋_GBK" w:cs="方正小标宋_GBK"/>
          <w:color w:val="000000" w:themeColor="text1"/>
          <w:spacing w:val="-20"/>
          <w:sz w:val="44"/>
          <w:szCs w:val="44"/>
        </w:rPr>
        <w:sectPr>
          <w:footerReference r:id="rId8" w:type="default"/>
          <w:footerReference r:id="rId9" w:type="even"/>
          <w:pgSz w:w="11907" w:h="16840"/>
          <w:pgMar w:top="2041" w:right="1531" w:bottom="1871" w:left="1531" w:header="851" w:footer="1304" w:gutter="0"/>
          <w:pgNumType w:fmt="numberInDash" w:start="1"/>
          <w:cols w:space="720" w:num="1"/>
          <w:docGrid w:type="linesAndChars" w:linePitch="587" w:charSpace="-842"/>
        </w:sectPr>
      </w:pPr>
    </w:p>
    <w:p>
      <w:pPr>
        <w:suppressAutoHyphens/>
        <w:spacing w:line="800" w:lineRule="exact"/>
        <w:ind w:firstLine="792" w:firstLineChars="200"/>
        <w:jc w:val="center"/>
        <w:rPr>
          <w:rFonts w:hint="eastAsia" w:ascii="方正小标宋_GBK" w:hAnsi="方正小标宋_GBK" w:eastAsia="方正小标宋_GBK" w:cs="方正小标宋_GBK"/>
          <w:color w:val="000000" w:themeColor="text1"/>
          <w:spacing w:val="-20"/>
          <w:sz w:val="44"/>
          <w:szCs w:val="44"/>
        </w:rPr>
      </w:pPr>
      <w:bookmarkStart w:id="37" w:name="_Toc17148_WPSOffice_Level1"/>
      <w:r>
        <w:rPr>
          <w:rFonts w:hint="eastAsia" w:ascii="方正小标宋_GBK" w:hAnsi="方正小标宋_GBK" w:eastAsia="方正小标宋_GBK" w:cs="方正小标宋_GBK"/>
          <w:color w:val="000000" w:themeColor="text1"/>
          <w:spacing w:val="-20"/>
          <w:sz w:val="44"/>
          <w:szCs w:val="44"/>
        </w:rPr>
        <w:t>流浪乞讨人员救助补助资金项目支出</w:t>
      </w:r>
    </w:p>
    <w:p>
      <w:pPr>
        <w:suppressAutoHyphens/>
        <w:spacing w:line="800" w:lineRule="exact"/>
        <w:ind w:firstLine="792" w:firstLineChars="200"/>
        <w:jc w:val="center"/>
        <w:rPr>
          <w:rFonts w:ascii="方正小标宋_GBK" w:hAnsi="方正小标宋_GBK" w:eastAsia="方正小标宋_GBK" w:cs="方正小标宋_GBK"/>
          <w:color w:val="000000" w:themeColor="text1"/>
          <w:spacing w:val="-20"/>
          <w:sz w:val="44"/>
          <w:szCs w:val="44"/>
        </w:rPr>
      </w:pPr>
      <w:r>
        <w:rPr>
          <w:rFonts w:hint="eastAsia" w:ascii="方正小标宋_GBK" w:hAnsi="方正小标宋_GBK" w:eastAsia="方正小标宋_GBK" w:cs="方正小标宋_GBK"/>
          <w:color w:val="000000" w:themeColor="text1"/>
          <w:spacing w:val="-20"/>
          <w:sz w:val="44"/>
          <w:szCs w:val="44"/>
        </w:rPr>
        <w:t>绩效评价报告</w:t>
      </w:r>
      <w:bookmarkEnd w:id="37"/>
    </w:p>
    <w:p>
      <w:pPr>
        <w:suppressAutoHyphens/>
        <w:spacing w:line="800" w:lineRule="exact"/>
        <w:ind w:firstLine="792" w:firstLineChars="200"/>
        <w:jc w:val="center"/>
        <w:rPr>
          <w:rFonts w:ascii="方正小标宋_GBK" w:hAnsi="方正小标宋_GBK" w:eastAsia="方正小标宋_GBK" w:cs="方正小标宋_GBK"/>
          <w:color w:val="000000" w:themeColor="text1"/>
          <w:spacing w:val="-20"/>
          <w:sz w:val="44"/>
          <w:szCs w:val="44"/>
        </w:rPr>
      </w:pPr>
    </w:p>
    <w:p>
      <w:pPr>
        <w:suppressAutoHyphens/>
        <w:spacing w:line="580" w:lineRule="exact"/>
        <w:ind w:firstLine="632" w:firstLineChars="200"/>
        <w:jc w:val="left"/>
        <w:rPr>
          <w:rFonts w:ascii="黑体" w:eastAsia="黑体"/>
          <w:color w:val="000000" w:themeColor="text1"/>
          <w:szCs w:val="32"/>
        </w:rPr>
      </w:pPr>
      <w:r>
        <w:rPr>
          <w:rFonts w:hint="eastAsia" w:ascii="仿宋_GB2312" w:hAnsi="仿宋_GB2312" w:cs="仿宋_GB2312"/>
          <w:color w:val="000000" w:themeColor="text1"/>
          <w:szCs w:val="32"/>
        </w:rPr>
        <w:t>根据《中华人民共和国预算法》，按照《昆明市人民政府关于全面推进预算绩效管理改革的实施意见》（昆政发﹝2016﹞21号）和《东川区财政局关于开展东川区</w:t>
      </w:r>
      <w:r>
        <w:rPr>
          <w:rFonts w:hint="eastAsia" w:ascii="仿宋_GB2312" w:hAnsi="仿宋_GB2312" w:cs="仿宋_GB2312"/>
          <w:color w:val="000000" w:themeColor="text1"/>
          <w:szCs w:val="32"/>
          <w:lang w:val="en-US" w:eastAsia="zh-CN"/>
        </w:rPr>
        <w:t>2020</w:t>
      </w:r>
      <w:r>
        <w:rPr>
          <w:rFonts w:hint="eastAsia" w:ascii="仿宋_GB2312" w:hAnsi="仿宋_GB2312" w:cs="仿宋_GB2312"/>
          <w:color w:val="000000" w:themeColor="text1"/>
          <w:szCs w:val="32"/>
        </w:rPr>
        <w:t>年度绩效自评工作的通知》（东财绩〔</w:t>
      </w:r>
      <w:r>
        <w:rPr>
          <w:rFonts w:hint="eastAsia" w:ascii="仿宋_GB2312" w:hAnsi="仿宋_GB2312" w:cs="仿宋_GB2312"/>
          <w:color w:val="000000" w:themeColor="text1"/>
          <w:szCs w:val="32"/>
          <w:lang w:val="en-US" w:eastAsia="zh-CN"/>
        </w:rPr>
        <w:t>2021</w:t>
      </w:r>
      <w:r>
        <w:rPr>
          <w:rFonts w:hint="eastAsia" w:ascii="仿宋_GB2312" w:hAnsi="仿宋_GB2312" w:cs="仿宋_GB2312"/>
          <w:color w:val="000000" w:themeColor="text1"/>
          <w:szCs w:val="32"/>
        </w:rPr>
        <w:t>〕</w:t>
      </w:r>
      <w:r>
        <w:rPr>
          <w:rFonts w:hint="eastAsia" w:ascii="仿宋_GB2312" w:hAnsi="仿宋_GB2312" w:cs="仿宋_GB2312"/>
          <w:color w:val="000000" w:themeColor="text1"/>
          <w:szCs w:val="32"/>
          <w:lang w:val="en-US" w:eastAsia="zh-CN"/>
        </w:rPr>
        <w:t>4</w:t>
      </w:r>
      <w:r>
        <w:rPr>
          <w:rFonts w:hint="eastAsia" w:ascii="仿宋_GB2312" w:hAnsi="仿宋_GB2312" w:cs="仿宋_GB2312"/>
          <w:color w:val="000000" w:themeColor="text1"/>
          <w:szCs w:val="32"/>
        </w:rPr>
        <w:t>号）要求，昆明市东川区</w:t>
      </w:r>
      <w:r>
        <w:rPr>
          <w:rFonts w:hint="eastAsia" w:ascii="仿宋_GB2312" w:hAnsi="仿宋_GB2312" w:cs="仿宋_GB2312"/>
          <w:color w:val="000000" w:themeColor="text1"/>
          <w:szCs w:val="32"/>
          <w:lang w:val="en-US" w:eastAsia="zh-CN"/>
        </w:rPr>
        <w:t>救助站</w:t>
      </w:r>
      <w:r>
        <w:rPr>
          <w:rFonts w:hint="eastAsia" w:ascii="仿宋_GB2312" w:hAnsi="仿宋_GB2312" w:cs="仿宋_GB2312"/>
          <w:color w:val="000000" w:themeColor="text1"/>
          <w:szCs w:val="32"/>
        </w:rPr>
        <w:t>对</w:t>
      </w:r>
      <w:r>
        <w:rPr>
          <w:rFonts w:hint="eastAsia" w:ascii="仿宋_GB2312" w:hAnsi="仿宋_GB2312" w:cs="仿宋_GB2312"/>
          <w:color w:val="000000" w:themeColor="text1"/>
          <w:szCs w:val="32"/>
          <w:lang w:val="en-US" w:eastAsia="zh-CN"/>
        </w:rPr>
        <w:t>2020</w:t>
      </w:r>
      <w:r>
        <w:rPr>
          <w:rFonts w:hint="eastAsia" w:ascii="仿宋_GB2312" w:hAnsi="仿宋_GB2312" w:cs="仿宋_GB2312"/>
          <w:color w:val="000000" w:themeColor="text1"/>
          <w:szCs w:val="32"/>
        </w:rPr>
        <w:t>年度项目支出绩效进行自评，现将有关情况报告如下:</w:t>
      </w:r>
    </w:p>
    <w:p>
      <w:pPr>
        <w:numPr>
          <w:ilvl w:val="0"/>
          <w:numId w:val="1"/>
        </w:numPr>
        <w:suppressAutoHyphens/>
        <w:topLinePunct/>
        <w:spacing w:line="580" w:lineRule="exact"/>
        <w:ind w:firstLine="790" w:firstLineChars="250"/>
        <w:outlineLvl w:val="0"/>
        <w:rPr>
          <w:rFonts w:ascii="黑体" w:eastAsia="黑体"/>
          <w:color w:val="000000" w:themeColor="text1"/>
          <w:szCs w:val="32"/>
        </w:rPr>
      </w:pPr>
      <w:bookmarkStart w:id="38" w:name="_Toc9955"/>
      <w:bookmarkStart w:id="39" w:name="_Toc25951_WPSOffice_Level1"/>
      <w:bookmarkStart w:id="40" w:name="_Toc3798"/>
      <w:bookmarkStart w:id="41" w:name="_Toc26736"/>
      <w:r>
        <w:rPr>
          <w:rFonts w:hint="eastAsia" w:ascii="黑体" w:eastAsia="黑体"/>
          <w:color w:val="000000" w:themeColor="text1"/>
          <w:szCs w:val="32"/>
        </w:rPr>
        <w:t>项目基本情况</w:t>
      </w:r>
      <w:bookmarkEnd w:id="38"/>
      <w:bookmarkEnd w:id="39"/>
      <w:bookmarkEnd w:id="40"/>
      <w:bookmarkEnd w:id="41"/>
    </w:p>
    <w:p>
      <w:pPr>
        <w:suppressAutoHyphens/>
        <w:topLinePunct/>
        <w:spacing w:line="580" w:lineRule="exact"/>
        <w:ind w:firstLine="632" w:firstLineChars="200"/>
        <w:outlineLvl w:val="1"/>
        <w:rPr>
          <w:rFonts w:ascii="楷体" w:hAnsi="楷体" w:eastAsia="楷体" w:cs="楷体"/>
          <w:color w:val="000000" w:themeColor="text1"/>
          <w:szCs w:val="32"/>
        </w:rPr>
      </w:pPr>
      <w:bookmarkStart w:id="42" w:name="_Toc22093"/>
      <w:bookmarkStart w:id="43" w:name="_Toc16540"/>
      <w:bookmarkStart w:id="44" w:name="_Toc11285"/>
      <w:bookmarkStart w:id="45" w:name="_Toc17148_WPSOffice_Level2"/>
      <w:r>
        <w:rPr>
          <w:rFonts w:hint="eastAsia" w:ascii="楷体" w:hAnsi="楷体" w:eastAsia="楷体" w:cs="楷体"/>
          <w:color w:val="000000" w:themeColor="text1"/>
          <w:szCs w:val="32"/>
        </w:rPr>
        <w:t>（一）项目概况</w:t>
      </w:r>
      <w:bookmarkEnd w:id="42"/>
      <w:bookmarkEnd w:id="43"/>
      <w:bookmarkEnd w:id="44"/>
      <w:bookmarkEnd w:id="45"/>
    </w:p>
    <w:p>
      <w:pPr>
        <w:suppressAutoHyphens/>
        <w:topLinePunct/>
        <w:spacing w:line="580" w:lineRule="exact"/>
        <w:ind w:firstLine="790" w:firstLineChars="250"/>
        <w:outlineLvl w:val="2"/>
        <w:rPr>
          <w:rFonts w:ascii="仿宋_GB2312" w:hAnsi="楷体"/>
          <w:color w:val="000000" w:themeColor="text1"/>
          <w:szCs w:val="32"/>
        </w:rPr>
      </w:pPr>
      <w:bookmarkStart w:id="46" w:name="_Toc27105"/>
      <w:bookmarkStart w:id="47" w:name="_Toc30805"/>
      <w:bookmarkStart w:id="48" w:name="_Toc17148_WPSOffice_Level3"/>
      <w:bookmarkStart w:id="49" w:name="_Toc21814"/>
      <w:r>
        <w:rPr>
          <w:rFonts w:hint="eastAsia" w:ascii="仿宋_GB2312" w:hAnsi="楷体"/>
          <w:color w:val="000000" w:themeColor="text1"/>
          <w:szCs w:val="32"/>
        </w:rPr>
        <w:t>1.立项背景及目的</w:t>
      </w:r>
      <w:bookmarkEnd w:id="46"/>
      <w:bookmarkEnd w:id="47"/>
      <w:bookmarkEnd w:id="48"/>
      <w:bookmarkEnd w:id="49"/>
    </w:p>
    <w:p>
      <w:pPr>
        <w:suppressAutoHyphens/>
        <w:topLinePunct/>
        <w:spacing w:line="580" w:lineRule="exact"/>
        <w:ind w:firstLine="790" w:firstLineChars="250"/>
        <w:outlineLvl w:val="2"/>
        <w:rPr>
          <w:rFonts w:ascii="仿宋_GB2312"/>
          <w:szCs w:val="32"/>
        </w:rPr>
      </w:pPr>
      <w:r>
        <w:rPr>
          <w:rStyle w:val="34"/>
          <w:rFonts w:hint="default" w:ascii="仿宋_GB2312" w:eastAsia="仿宋_GB2312"/>
          <w:sz w:val="32"/>
          <w:szCs w:val="32"/>
        </w:rPr>
        <w:t>东川区救助站作为滇东北方向流浪乞讨人员救助中转站，主</w:t>
      </w:r>
      <w:r>
        <w:rPr>
          <w:rFonts w:hint="eastAsia" w:ascii="仿宋_GB2312"/>
          <w:szCs w:val="32"/>
        </w:rPr>
        <w:t>要从事辖区范围内的救助管理工作，并</w:t>
      </w:r>
      <w:r>
        <w:rPr>
          <w:rStyle w:val="34"/>
          <w:rFonts w:hint="default" w:ascii="仿宋_GB2312" w:eastAsia="仿宋_GB2312"/>
          <w:sz w:val="32"/>
          <w:szCs w:val="32"/>
        </w:rPr>
        <w:t>积极配合配合、协同昆明市救助站、昭阳区救助站及巧家县等11</w:t>
      </w:r>
      <w:r>
        <w:rPr>
          <w:rFonts w:hint="eastAsia" w:ascii="仿宋_GB2312"/>
          <w:szCs w:val="32"/>
        </w:rPr>
        <w:t>个区县</w:t>
      </w:r>
      <w:r>
        <w:rPr>
          <w:rStyle w:val="34"/>
          <w:rFonts w:hint="default" w:ascii="仿宋_GB2312" w:eastAsia="仿宋_GB2312"/>
          <w:sz w:val="32"/>
          <w:szCs w:val="32"/>
        </w:rPr>
        <w:t>流浪乞讨人员跨区域中转护送工作，为更好的完成</w:t>
      </w:r>
      <w:r>
        <w:rPr>
          <w:rStyle w:val="34"/>
          <w:rFonts w:hint="eastAsia" w:ascii="仿宋_GB2312"/>
          <w:sz w:val="32"/>
          <w:szCs w:val="32"/>
          <w:lang w:val="en-US" w:eastAsia="zh-CN"/>
        </w:rPr>
        <w:t>2020</w:t>
      </w:r>
      <w:r>
        <w:rPr>
          <w:rStyle w:val="34"/>
          <w:rFonts w:hint="default" w:ascii="仿宋_GB2312" w:eastAsia="仿宋_GB2312"/>
          <w:sz w:val="32"/>
          <w:szCs w:val="32"/>
        </w:rPr>
        <w:t>年相关流浪乞讨人员救助工作，</w:t>
      </w:r>
      <w:r>
        <w:rPr>
          <w:rFonts w:hint="eastAsia" w:ascii="仿宋_GB2312"/>
          <w:szCs w:val="32"/>
        </w:rPr>
        <w:t>使每个被救助的救助人员安全到家，让所有流浪乞讨人员感受到政府给予的帮助和温暖，切实解决流浪乞讨人员因各种特殊原因无法回家在外流浪的困难。促使社会和谐稳定，</w:t>
      </w:r>
      <w:r>
        <w:rPr>
          <w:rFonts w:hint="eastAsia" w:ascii="仿宋_GB2312"/>
          <w:szCs w:val="32"/>
          <w:lang w:val="en-US" w:eastAsia="zh-CN"/>
        </w:rPr>
        <w:t>2020</w:t>
      </w:r>
      <w:r>
        <w:rPr>
          <w:rFonts w:hint="eastAsia" w:ascii="仿宋_GB2312"/>
          <w:szCs w:val="32"/>
        </w:rPr>
        <w:t>年我单位进行项目申报区级流浪乞讨人员救助金10万元。</w:t>
      </w:r>
    </w:p>
    <w:p>
      <w:pPr>
        <w:numPr>
          <w:ilvl w:val="0"/>
          <w:numId w:val="2"/>
        </w:numPr>
        <w:suppressAutoHyphens/>
        <w:topLinePunct/>
        <w:spacing w:line="580" w:lineRule="exact"/>
        <w:ind w:firstLine="790" w:firstLineChars="250"/>
        <w:outlineLvl w:val="2"/>
        <w:rPr>
          <w:rFonts w:ascii="仿宋_GB2312" w:hAnsi="楷体"/>
          <w:color w:val="000000" w:themeColor="text1"/>
          <w:szCs w:val="32"/>
        </w:rPr>
      </w:pPr>
      <w:bookmarkStart w:id="50" w:name="_Toc25951_WPSOffice_Level3"/>
      <w:bookmarkStart w:id="51" w:name="_Toc17139"/>
      <w:bookmarkStart w:id="52" w:name="_Toc2412"/>
      <w:r>
        <w:rPr>
          <w:rFonts w:hint="eastAsia" w:ascii="仿宋_GB2312" w:hAnsi="楷体"/>
          <w:color w:val="000000" w:themeColor="text1"/>
          <w:szCs w:val="32"/>
        </w:rPr>
        <w:t>项目实施情况</w:t>
      </w:r>
      <w:bookmarkEnd w:id="50"/>
      <w:bookmarkEnd w:id="51"/>
      <w:bookmarkEnd w:id="52"/>
    </w:p>
    <w:p>
      <w:pPr>
        <w:spacing w:line="560" w:lineRule="exact"/>
        <w:ind w:firstLine="640"/>
        <w:jc w:val="left"/>
        <w:rPr>
          <w:rFonts w:hint="eastAsia" w:ascii="仿宋_GB2312" w:hAnsi="仿宋_GB2312" w:eastAsia="仿宋_GB2312" w:cs="仿宋_GB2312"/>
          <w:sz w:val="32"/>
          <w:szCs w:val="32"/>
        </w:rPr>
      </w:pPr>
      <w:r>
        <w:rPr>
          <w:rFonts w:hint="eastAsia" w:ascii="仿宋_GB2312" w:hAnsi="宋体"/>
          <w:szCs w:val="32"/>
        </w:rPr>
        <w:t xml:space="preserve">  </w:t>
      </w:r>
      <w:r>
        <w:rPr>
          <w:rFonts w:hint="eastAsia" w:ascii="仿宋_GB2312" w:hAnsi="仿宋_GB2312" w:cs="仿宋_GB2312"/>
          <w:szCs w:val="32"/>
        </w:rPr>
        <w:t>项目涉及流浪乞讨人员救济、医疗、食宿、护理、流浪乞讨人员户籍核实，护送流浪乞讨人员返乡、流浪乞讨人员基础设施购置等方面的救助工作。</w:t>
      </w:r>
      <w:r>
        <w:rPr>
          <w:rFonts w:hint="eastAsia" w:ascii="仿宋_GB2312" w:hAnsi="仿宋_GB2312" w:eastAsia="仿宋_GB2312" w:cs="仿宋_GB2312"/>
          <w:sz w:val="32"/>
          <w:szCs w:val="32"/>
        </w:rPr>
        <w:t>2020年共救助161人，男142人，女19人，其中未成年人8人，护送112人，购票自走42人，家人接走4人，送医院治疗3人，残疾人17人，精神病人66人</w:t>
      </w:r>
      <w:r>
        <w:rPr>
          <w:rFonts w:hint="eastAsia" w:ascii="仿宋_GB2312" w:hAnsi="仿宋_GB2312" w:eastAsia="仿宋_GB2312" w:cs="仿宋_GB2312"/>
          <w:bCs/>
          <w:color w:val="000000"/>
          <w:sz w:val="32"/>
          <w:szCs w:val="32"/>
        </w:rPr>
        <w:t>。</w:t>
      </w:r>
    </w:p>
    <w:p>
      <w:pPr>
        <w:suppressAutoHyphens/>
        <w:topLinePunct/>
        <w:spacing w:line="580" w:lineRule="exact"/>
        <w:ind w:firstLine="632" w:firstLineChars="200"/>
        <w:outlineLvl w:val="2"/>
        <w:rPr>
          <w:rFonts w:ascii="仿宋_GB2312" w:hAnsi="楷体"/>
          <w:color w:val="000000" w:themeColor="text1"/>
          <w:szCs w:val="32"/>
        </w:rPr>
      </w:pPr>
      <w:bookmarkStart w:id="53" w:name="_Toc31401"/>
      <w:bookmarkStart w:id="54" w:name="_Toc12512_WPSOffice_Level3"/>
      <w:bookmarkStart w:id="55" w:name="_Toc20622"/>
      <w:r>
        <w:rPr>
          <w:rFonts w:hint="eastAsia" w:ascii="仿宋_GB2312" w:hAnsi="楷体"/>
          <w:color w:val="000000" w:themeColor="text1"/>
          <w:szCs w:val="32"/>
        </w:rPr>
        <w:t>3.资金来源及使用情况</w:t>
      </w:r>
      <w:bookmarkEnd w:id="53"/>
      <w:bookmarkEnd w:id="54"/>
      <w:bookmarkEnd w:id="55"/>
    </w:p>
    <w:p>
      <w:pPr>
        <w:suppressAutoHyphens/>
        <w:topLinePunct/>
        <w:spacing w:line="580" w:lineRule="exact"/>
        <w:ind w:firstLine="656" w:firstLineChars="200"/>
        <w:rPr>
          <w:rFonts w:hint="eastAsia" w:ascii="仿宋_GB2312" w:hAnsi="仿宋" w:eastAsia="仿宋_GB2312"/>
          <w:szCs w:val="32"/>
          <w:lang w:eastAsia="zh-CN"/>
        </w:rPr>
      </w:pPr>
      <w:r>
        <w:rPr>
          <w:rFonts w:hint="eastAsia" w:ascii="仿宋_GB2312" w:hAnsi="仿宋_GB2312" w:cs="仿宋_GB2312"/>
          <w:spacing w:val="6"/>
          <w:szCs w:val="32"/>
          <w:lang w:val="en-US" w:eastAsia="zh-CN"/>
        </w:rPr>
        <w:t>2020</w:t>
      </w:r>
      <w:r>
        <w:rPr>
          <w:rFonts w:hint="eastAsia" w:ascii="仿宋_GB2312" w:hAnsi="仿宋_GB2312" w:cs="仿宋_GB2312"/>
          <w:spacing w:val="6"/>
          <w:szCs w:val="32"/>
        </w:rPr>
        <w:t>年</w:t>
      </w:r>
      <w:r>
        <w:rPr>
          <w:rFonts w:hint="eastAsia" w:ascii="仿宋_GB2312" w:hAnsi="仿宋"/>
          <w:szCs w:val="32"/>
        </w:rPr>
        <w:t>东川区救助站收到项目预算资金</w:t>
      </w:r>
      <w:r>
        <w:rPr>
          <w:rFonts w:hint="eastAsia" w:ascii="仿宋_GB2312" w:hAnsi="仿宋"/>
          <w:szCs w:val="32"/>
          <w:lang w:val="en-US" w:eastAsia="zh-CN"/>
        </w:rPr>
        <w:t>10万</w:t>
      </w:r>
      <w:r>
        <w:rPr>
          <w:rFonts w:hint="eastAsia" w:ascii="仿宋_GB2312" w:hAnsi="仿宋"/>
          <w:szCs w:val="32"/>
        </w:rPr>
        <w:t>元，</w:t>
      </w:r>
      <w:r>
        <w:rPr>
          <w:rFonts w:hint="eastAsia" w:ascii="仿宋_GB2312"/>
          <w:szCs w:val="32"/>
        </w:rPr>
        <w:t>用于流浪乞讨人员</w:t>
      </w:r>
      <w:r>
        <w:rPr>
          <w:rFonts w:hint="eastAsia" w:ascii="仿宋_GB2312"/>
          <w:szCs w:val="32"/>
          <w:lang w:eastAsia="zh-CN"/>
        </w:rPr>
        <w:t>救助基础设施建设费、护送流浪乞讨人员返乡费用、</w:t>
      </w:r>
      <w:r>
        <w:rPr>
          <w:rFonts w:hint="eastAsia" w:ascii="仿宋_GB2312"/>
          <w:szCs w:val="32"/>
        </w:rPr>
        <w:t>救济费及各项医疗费用</w:t>
      </w:r>
      <w:r>
        <w:rPr>
          <w:rFonts w:hint="eastAsia" w:ascii="仿宋_GB2312"/>
          <w:szCs w:val="32"/>
          <w:lang w:eastAsia="zh-CN"/>
        </w:rPr>
        <w:t>，年度资金无结余。</w:t>
      </w:r>
    </w:p>
    <w:p>
      <w:pPr>
        <w:suppressAutoHyphens/>
        <w:topLinePunct/>
        <w:spacing w:line="580" w:lineRule="exact"/>
        <w:ind w:firstLine="632" w:firstLineChars="200"/>
        <w:outlineLvl w:val="2"/>
        <w:rPr>
          <w:rFonts w:ascii="仿宋_GB2312" w:hAnsi="楷体"/>
          <w:color w:val="000000" w:themeColor="text1"/>
          <w:szCs w:val="32"/>
        </w:rPr>
      </w:pPr>
      <w:bookmarkStart w:id="56" w:name="_Toc23367"/>
      <w:bookmarkStart w:id="57" w:name="_Toc11471_WPSOffice_Level3"/>
      <w:bookmarkStart w:id="58" w:name="_Toc22263"/>
      <w:r>
        <w:rPr>
          <w:rFonts w:hint="eastAsia" w:ascii="仿宋_GB2312" w:hAnsi="楷体"/>
          <w:color w:val="000000" w:themeColor="text1"/>
          <w:szCs w:val="32"/>
        </w:rPr>
        <w:t>4.组织及管理情况</w:t>
      </w:r>
      <w:bookmarkEnd w:id="56"/>
      <w:bookmarkEnd w:id="57"/>
      <w:bookmarkEnd w:id="58"/>
    </w:p>
    <w:p>
      <w:pPr>
        <w:topLinePunct/>
        <w:spacing w:line="560" w:lineRule="exact"/>
        <w:rPr>
          <w:rFonts w:ascii="楷体" w:hAnsi="楷体" w:eastAsia="楷体"/>
          <w:szCs w:val="32"/>
        </w:rPr>
      </w:pPr>
      <w:bookmarkStart w:id="59" w:name="_Toc25951_WPSOffice_Level2"/>
      <w:bookmarkStart w:id="60" w:name="_Toc17057"/>
      <w:bookmarkStart w:id="61" w:name="_Toc2306"/>
      <w:r>
        <w:rPr>
          <w:rFonts w:hint="eastAsia" w:ascii="仿宋_GB2312" w:hAnsi="宋体"/>
          <w:spacing w:val="6"/>
          <w:szCs w:val="32"/>
        </w:rPr>
        <w:t xml:space="preserve">    根据民政局</w:t>
      </w:r>
      <w:r>
        <w:rPr>
          <w:rFonts w:hint="eastAsia" w:ascii="仿宋_GB2312" w:hAnsi="宋体"/>
          <w:spacing w:val="6"/>
          <w:szCs w:val="32"/>
          <w:lang w:val="en-US" w:eastAsia="zh-CN"/>
        </w:rPr>
        <w:t>2020</w:t>
      </w:r>
      <w:r>
        <w:rPr>
          <w:rFonts w:hint="eastAsia" w:ascii="仿宋_GB2312" w:hAnsi="宋体"/>
          <w:spacing w:val="6"/>
          <w:szCs w:val="32"/>
        </w:rPr>
        <w:t>年部门的主要目标任务、十三五规划及履职情况进行指标设定，圆满完成流浪乞讨人员救助工作目标任务。同时，反映部门整体支出达到的效，提高流浪乞讨救助工作服务效率；提高救助人员满意度。考核救助站绩效目标设置明确性、科学性，基本和项目支出预算编制，考核救助站在预算执行、管理和财务、人力、资产、业务管理方面的内容。</w:t>
      </w:r>
    </w:p>
    <w:p>
      <w:pPr>
        <w:suppressAutoHyphens/>
        <w:topLinePunct/>
        <w:spacing w:line="580" w:lineRule="exact"/>
        <w:ind w:firstLine="790" w:firstLineChars="250"/>
        <w:outlineLvl w:val="1"/>
        <w:rPr>
          <w:rFonts w:ascii="楷体" w:hAnsi="楷体" w:eastAsia="楷体" w:cs="楷体"/>
          <w:color w:val="000000" w:themeColor="text1"/>
          <w:szCs w:val="32"/>
        </w:rPr>
      </w:pPr>
      <w:r>
        <w:rPr>
          <w:rFonts w:hint="eastAsia" w:ascii="楷体" w:hAnsi="楷体" w:eastAsia="楷体" w:cs="楷体"/>
          <w:color w:val="000000" w:themeColor="text1"/>
          <w:szCs w:val="32"/>
        </w:rPr>
        <w:t>（二）绩效目标</w:t>
      </w:r>
      <w:bookmarkEnd w:id="59"/>
      <w:bookmarkEnd w:id="60"/>
      <w:bookmarkEnd w:id="61"/>
    </w:p>
    <w:p>
      <w:pPr>
        <w:suppressAutoHyphens/>
        <w:topLinePunct/>
        <w:spacing w:line="580" w:lineRule="exact"/>
        <w:ind w:firstLine="790" w:firstLineChars="250"/>
        <w:outlineLvl w:val="2"/>
        <w:rPr>
          <w:rFonts w:ascii="仿宋_GB2312" w:hAnsi="楷体"/>
          <w:color w:val="000000" w:themeColor="text1"/>
          <w:szCs w:val="32"/>
        </w:rPr>
      </w:pPr>
      <w:bookmarkStart w:id="62" w:name="_Toc27193"/>
      <w:bookmarkStart w:id="63" w:name="_Toc15973"/>
      <w:bookmarkStart w:id="64" w:name="_Toc31331_WPSOffice_Level3"/>
      <w:r>
        <w:rPr>
          <w:rFonts w:hint="eastAsia" w:ascii="仿宋_GB2312" w:hAnsi="楷体"/>
          <w:color w:val="000000" w:themeColor="text1"/>
          <w:szCs w:val="32"/>
        </w:rPr>
        <w:t>1.总目标</w:t>
      </w:r>
      <w:bookmarkEnd w:id="62"/>
      <w:bookmarkEnd w:id="63"/>
      <w:bookmarkEnd w:id="64"/>
    </w:p>
    <w:p>
      <w:pPr>
        <w:snapToGrid w:val="0"/>
        <w:spacing w:line="560" w:lineRule="exact"/>
        <w:ind w:firstLine="643" w:firstLineChars="196"/>
        <w:rPr>
          <w:rFonts w:ascii="仿宋_GB2312"/>
          <w:sz w:val="30"/>
          <w:szCs w:val="30"/>
        </w:rPr>
      </w:pPr>
      <w:r>
        <w:rPr>
          <w:rFonts w:hint="eastAsia" w:ascii="仿宋_GB2312" w:hAnsi="宋体"/>
          <w:spacing w:val="6"/>
          <w:szCs w:val="32"/>
        </w:rPr>
        <w:t xml:space="preserve"> </w:t>
      </w:r>
      <w:r>
        <w:rPr>
          <w:rFonts w:hint="eastAsia" w:ascii="仿宋_GB2312" w:hAnsi="仿宋"/>
          <w:szCs w:val="32"/>
          <w:lang w:val="en-US" w:eastAsia="zh-CN"/>
        </w:rPr>
        <w:t>2020</w:t>
      </w:r>
      <w:r>
        <w:rPr>
          <w:rFonts w:hint="eastAsia" w:ascii="仿宋_GB2312" w:hAnsi="仿宋"/>
          <w:szCs w:val="32"/>
        </w:rPr>
        <w:t>年东川区救助站</w:t>
      </w:r>
      <w:r>
        <w:rPr>
          <w:rFonts w:hint="eastAsia" w:ascii="仿宋_GB2312" w:hAnsi="Calibri" w:cs="仿宋_GB2312"/>
          <w:szCs w:val="32"/>
        </w:rPr>
        <w:t>，以服务经济社会发展为中心，紧紧围绕“保障民生、服务社会”为中心；以敬业担当、创新实干为职守，</w:t>
      </w:r>
      <w:r>
        <w:rPr>
          <w:rFonts w:hint="eastAsia" w:ascii="仿宋_GB2312"/>
          <w:szCs w:val="32"/>
        </w:rPr>
        <w:t>坚持改善民生、为民解困这一宗旨，以保障人民群众的基本生活权益为己任，开拓创新，确保民政服务对象大局稳定；认真做好民政工作，树立民政廉洁、务实、高效、</w:t>
      </w:r>
      <w:r>
        <w:fldChar w:fldCharType="begin"/>
      </w:r>
      <w:r>
        <w:instrText xml:space="preserve"> HYPERLINK "http://www.wm114.cn/wen/151/301497.html" </w:instrText>
      </w:r>
      <w:r>
        <w:fldChar w:fldCharType="separate"/>
      </w:r>
      <w:r>
        <w:rPr>
          <w:rFonts w:hint="eastAsia" w:ascii="仿宋_GB2312"/>
          <w:bCs/>
          <w:szCs w:val="32"/>
        </w:rPr>
        <w:t>诚信</w:t>
      </w:r>
      <w:r>
        <w:rPr>
          <w:rFonts w:hint="eastAsia" w:ascii="仿宋_GB2312"/>
          <w:bCs/>
          <w:szCs w:val="32"/>
        </w:rPr>
        <w:fldChar w:fldCharType="end"/>
      </w:r>
      <w:r>
        <w:rPr>
          <w:rFonts w:hint="eastAsia" w:ascii="仿宋_GB2312"/>
          <w:szCs w:val="32"/>
        </w:rPr>
        <w:t>的新形象；积极开展流浪乞讨人员救助工作，</w:t>
      </w:r>
      <w:r>
        <w:rPr>
          <w:rFonts w:hint="eastAsia" w:ascii="仿宋_GB2312" w:hAnsi="仿宋"/>
          <w:szCs w:val="32"/>
        </w:rPr>
        <w:t>为</w:t>
      </w:r>
      <w:r>
        <w:rPr>
          <w:rFonts w:hint="eastAsia" w:ascii="仿宋_GB2312"/>
          <w:szCs w:val="32"/>
        </w:rPr>
        <w:t>流浪乞讨人员</w:t>
      </w:r>
      <w:r>
        <w:rPr>
          <w:rFonts w:hint="eastAsia" w:ascii="仿宋_GB2312" w:hAnsi="仿宋"/>
          <w:szCs w:val="32"/>
        </w:rPr>
        <w:t>提供更好的救助服务服务</w:t>
      </w:r>
      <w:r>
        <w:rPr>
          <w:rFonts w:hint="eastAsia" w:ascii="仿宋_GB2312"/>
          <w:bCs/>
          <w:sz w:val="30"/>
          <w:szCs w:val="30"/>
        </w:rPr>
        <w:t>。</w:t>
      </w:r>
    </w:p>
    <w:p>
      <w:pPr>
        <w:suppressAutoHyphens/>
        <w:topLinePunct/>
        <w:spacing w:line="580" w:lineRule="exact"/>
        <w:ind w:firstLine="790" w:firstLineChars="250"/>
        <w:outlineLvl w:val="2"/>
        <w:rPr>
          <w:rFonts w:ascii="仿宋_GB2312" w:hAnsi="楷体"/>
          <w:color w:val="000000" w:themeColor="text1"/>
          <w:szCs w:val="32"/>
        </w:rPr>
      </w:pPr>
      <w:bookmarkStart w:id="65" w:name="_Toc30576_WPSOffice_Level3"/>
      <w:bookmarkStart w:id="66" w:name="_Toc3411"/>
      <w:bookmarkStart w:id="67" w:name="_Toc19196"/>
      <w:r>
        <w:rPr>
          <w:rFonts w:hint="eastAsia" w:ascii="仿宋_GB2312" w:hAnsi="楷体"/>
          <w:color w:val="000000" w:themeColor="text1"/>
          <w:szCs w:val="32"/>
        </w:rPr>
        <w:t>2.年度目标</w:t>
      </w:r>
      <w:bookmarkEnd w:id="65"/>
      <w:bookmarkEnd w:id="66"/>
      <w:bookmarkEnd w:id="67"/>
    </w:p>
    <w:p>
      <w:pPr>
        <w:suppressAutoHyphens/>
        <w:topLinePunct/>
        <w:spacing w:line="580" w:lineRule="exact"/>
        <w:ind w:firstLine="790" w:firstLineChars="250"/>
        <w:outlineLvl w:val="2"/>
        <w:rPr>
          <w:rFonts w:ascii="仿宋_GB2312" w:hAnsi="楷体"/>
          <w:color w:val="000000" w:themeColor="text1"/>
          <w:szCs w:val="32"/>
        </w:rPr>
      </w:pPr>
      <w:r>
        <w:rPr>
          <w:rFonts w:hint="eastAsia" w:ascii="仿宋_GB2312" w:hAnsi="楷体"/>
          <w:color w:val="000000" w:themeColor="text1"/>
          <w:szCs w:val="32"/>
        </w:rPr>
        <w:t>目标1：承担由市级救助站护送到本站及本地区公安部门护送引导到站的救助对象办理交接手续，进行生活救助及医疗救助，并将其护送、引导至护送其到户口所在地或属地救助管理站，办理好相关手续，对其他护送引导到站的救助对象进行相应救助。</w:t>
      </w:r>
    </w:p>
    <w:p>
      <w:pPr>
        <w:suppressAutoHyphens/>
        <w:topLinePunct/>
        <w:spacing w:line="580" w:lineRule="exact"/>
        <w:ind w:firstLine="790" w:firstLineChars="250"/>
        <w:outlineLvl w:val="2"/>
        <w:rPr>
          <w:rFonts w:ascii="仿宋_GB2312"/>
          <w:color w:val="000000" w:themeColor="text1"/>
          <w:szCs w:val="32"/>
        </w:rPr>
      </w:pPr>
      <w:r>
        <w:rPr>
          <w:rFonts w:hint="eastAsia" w:ascii="仿宋_GB2312" w:hAnsi="楷体"/>
          <w:color w:val="000000" w:themeColor="text1"/>
          <w:szCs w:val="32"/>
        </w:rPr>
        <w:t xml:space="preserve"> 目标2：加大流浪乞讨人员救助力度，切实解决流浪乞讨人员因各种特殊原因无法回家在外流浪的困难。对不愿到救助站接受救助的流浪乞讨人员发放棉被、衣物及食品，确保流浪乞讨人员不忍饥挨饿促使社会安定团结.期内各类不同原因救助</w:t>
      </w:r>
      <w:r>
        <w:rPr>
          <w:rFonts w:hint="eastAsia" w:ascii="仿宋_GB2312" w:hAnsi="楷体"/>
          <w:color w:val="000000" w:themeColor="text1"/>
          <w:szCs w:val="32"/>
          <w:lang w:val="en-US" w:eastAsia="zh-CN"/>
        </w:rPr>
        <w:t>400</w:t>
      </w:r>
      <w:r>
        <w:rPr>
          <w:rFonts w:hint="eastAsia" w:ascii="仿宋_GB2312" w:hAnsi="楷体"/>
          <w:color w:val="000000" w:themeColor="text1"/>
          <w:szCs w:val="32"/>
        </w:rPr>
        <w:t>余人次。救助流浪乞讨人员返家率100%</w:t>
      </w:r>
    </w:p>
    <w:p>
      <w:pPr>
        <w:suppressAutoHyphens/>
        <w:topLinePunct/>
        <w:spacing w:line="800" w:lineRule="exact"/>
        <w:ind w:firstLine="632" w:firstLineChars="200"/>
        <w:outlineLvl w:val="0"/>
        <w:rPr>
          <w:rFonts w:ascii="黑体" w:hAnsi="黑体" w:eastAsia="黑体"/>
          <w:color w:val="000000" w:themeColor="text1"/>
          <w:szCs w:val="32"/>
        </w:rPr>
      </w:pPr>
      <w:bookmarkStart w:id="68" w:name="_Toc12512_WPSOffice_Level1"/>
      <w:bookmarkStart w:id="69" w:name="_Toc7211"/>
      <w:bookmarkStart w:id="70" w:name="_Toc4813"/>
      <w:r>
        <w:rPr>
          <w:rFonts w:hint="eastAsia" w:ascii="黑体" w:hAnsi="黑体" w:eastAsia="黑体"/>
          <w:color w:val="000000" w:themeColor="text1"/>
          <w:szCs w:val="32"/>
        </w:rPr>
        <w:t>二、绩效评价工作情况</w:t>
      </w:r>
      <w:bookmarkEnd w:id="68"/>
      <w:bookmarkEnd w:id="69"/>
      <w:bookmarkEnd w:id="70"/>
    </w:p>
    <w:p>
      <w:pPr>
        <w:suppressAutoHyphens/>
        <w:topLinePunct/>
        <w:spacing w:line="620" w:lineRule="exact"/>
        <w:ind w:firstLine="790" w:firstLineChars="250"/>
        <w:outlineLvl w:val="1"/>
        <w:rPr>
          <w:rFonts w:ascii="楷体" w:hAnsi="楷体" w:eastAsia="楷体"/>
          <w:color w:val="000000" w:themeColor="text1"/>
          <w:szCs w:val="32"/>
        </w:rPr>
      </w:pPr>
      <w:bookmarkStart w:id="71" w:name="_Toc16579"/>
      <w:bookmarkStart w:id="72" w:name="_Toc12512_WPSOffice_Level2"/>
      <w:bookmarkStart w:id="73" w:name="_Toc3114"/>
      <w:r>
        <w:rPr>
          <w:rFonts w:hint="eastAsia" w:ascii="楷体" w:hAnsi="楷体" w:eastAsia="楷体"/>
          <w:color w:val="000000" w:themeColor="text1"/>
          <w:szCs w:val="32"/>
        </w:rPr>
        <w:t>（一）绩效评价目的</w:t>
      </w:r>
      <w:bookmarkEnd w:id="71"/>
      <w:bookmarkEnd w:id="72"/>
      <w:bookmarkEnd w:id="73"/>
    </w:p>
    <w:p>
      <w:pPr>
        <w:suppressAutoHyphens/>
        <w:topLinePunct/>
        <w:spacing w:line="620" w:lineRule="exact"/>
        <w:ind w:firstLine="790" w:firstLineChars="250"/>
        <w:rPr>
          <w:rFonts w:ascii="仿宋_GB2312" w:hAnsi="楷体"/>
          <w:color w:val="000000" w:themeColor="text1"/>
          <w:szCs w:val="32"/>
        </w:rPr>
      </w:pPr>
      <w:r>
        <w:rPr>
          <w:rFonts w:hint="eastAsia" w:ascii="仿宋_GB2312" w:hAnsi="楷体"/>
          <w:color w:val="000000" w:themeColor="text1"/>
          <w:szCs w:val="32"/>
        </w:rPr>
        <w:t>全面了解项目管理过程是否规范、产出目标是否完成以及效果目标是否实现等方面的内容，总结经验，查找不足，为项目在以后年度的开展提供可行性参考建议。在此基础上，重点分析项目预算编制的合理性、成本支出的真实性和控制有效性，评价财政资金的使用效率和效果，为以后年度编制项目预算、选择项目实施主体等提供参考依据。</w:t>
      </w:r>
    </w:p>
    <w:p>
      <w:pPr>
        <w:suppressAutoHyphens/>
        <w:topLinePunct/>
        <w:spacing w:line="620" w:lineRule="exact"/>
        <w:ind w:firstLine="790" w:firstLineChars="250"/>
        <w:outlineLvl w:val="1"/>
        <w:rPr>
          <w:rFonts w:ascii="楷体" w:hAnsi="楷体" w:eastAsia="楷体"/>
          <w:color w:val="000000" w:themeColor="text1"/>
          <w:szCs w:val="32"/>
        </w:rPr>
      </w:pPr>
      <w:bookmarkStart w:id="74" w:name="_Toc31776"/>
      <w:bookmarkStart w:id="75" w:name="_Toc6074"/>
      <w:bookmarkStart w:id="76" w:name="_Toc11471_WPSOffice_Level2"/>
      <w:r>
        <w:rPr>
          <w:rFonts w:hint="eastAsia" w:ascii="楷体" w:hAnsi="楷体" w:eastAsia="楷体"/>
          <w:color w:val="000000" w:themeColor="text1"/>
          <w:szCs w:val="32"/>
        </w:rPr>
        <w:t>（二）绩效评价工作方案制定过程</w:t>
      </w:r>
      <w:bookmarkEnd w:id="74"/>
      <w:bookmarkEnd w:id="75"/>
      <w:bookmarkEnd w:id="76"/>
    </w:p>
    <w:p>
      <w:pPr>
        <w:suppressAutoHyphens/>
        <w:topLinePunct/>
        <w:spacing w:line="620" w:lineRule="exact"/>
        <w:ind w:firstLine="790" w:firstLineChars="250"/>
        <w:outlineLvl w:val="2"/>
        <w:rPr>
          <w:rFonts w:ascii="仿宋_GB2312" w:hAnsi="楷体"/>
          <w:color w:val="000000" w:themeColor="text1"/>
          <w:szCs w:val="32"/>
        </w:rPr>
      </w:pPr>
      <w:bookmarkStart w:id="77" w:name="_Toc4376_WPSOffice_Level3"/>
      <w:bookmarkStart w:id="78" w:name="_Toc4052"/>
      <w:bookmarkStart w:id="79" w:name="_Toc14587"/>
      <w:r>
        <w:rPr>
          <w:rFonts w:hint="eastAsia" w:ascii="仿宋_GB2312" w:hAnsi="楷体"/>
          <w:color w:val="000000" w:themeColor="text1"/>
          <w:szCs w:val="32"/>
        </w:rPr>
        <w:t>1.前期调研</w:t>
      </w:r>
      <w:bookmarkEnd w:id="77"/>
      <w:bookmarkEnd w:id="78"/>
      <w:bookmarkEnd w:id="79"/>
    </w:p>
    <w:p>
      <w:pPr>
        <w:suppressAutoHyphens/>
        <w:topLinePunct/>
        <w:spacing w:line="580" w:lineRule="exact"/>
        <w:ind w:firstLine="790" w:firstLineChars="250"/>
        <w:rPr>
          <w:rFonts w:ascii="仿宋_GB2312" w:hAnsi="楷体"/>
          <w:color w:val="000000" w:themeColor="text1"/>
          <w:szCs w:val="32"/>
        </w:rPr>
      </w:pPr>
      <w:r>
        <w:rPr>
          <w:rFonts w:hint="eastAsia" w:ascii="仿宋_GB2312" w:hAnsi="仿宋_GB2312" w:cs="仿宋_GB2312"/>
          <w:color w:val="000000" w:themeColor="text1"/>
          <w:szCs w:val="32"/>
        </w:rPr>
        <w:t>昆明市东川区救助站</w:t>
      </w:r>
      <w:r>
        <w:rPr>
          <w:rFonts w:hint="eastAsia" w:ascii="仿宋_GB2312" w:hAnsi="楷体"/>
          <w:color w:val="000000" w:themeColor="text1"/>
          <w:szCs w:val="32"/>
        </w:rPr>
        <w:t>成立绩效评价工作小组，对本单位的项目报送情况进行整理，结合掌握情况，对报送的项目实施情况进行调研分析、核查落实，在核查无误的情况下进行汇总，为绩效评价工作奠定基础。</w:t>
      </w:r>
    </w:p>
    <w:p>
      <w:pPr>
        <w:numPr>
          <w:ilvl w:val="0"/>
          <w:numId w:val="3"/>
        </w:numPr>
        <w:suppressAutoHyphens/>
        <w:topLinePunct/>
        <w:spacing w:line="580" w:lineRule="exact"/>
        <w:ind w:firstLine="790" w:firstLineChars="250"/>
        <w:outlineLvl w:val="2"/>
        <w:rPr>
          <w:rFonts w:ascii="仿宋_GB2312" w:hAnsi="楷体"/>
          <w:color w:val="000000" w:themeColor="text1"/>
          <w:szCs w:val="32"/>
        </w:rPr>
      </w:pPr>
      <w:bookmarkStart w:id="80" w:name="_Toc2850_WPSOffice_Level3"/>
      <w:bookmarkStart w:id="81" w:name="_Toc14727"/>
      <w:bookmarkStart w:id="82" w:name="_Toc3799"/>
      <w:r>
        <w:rPr>
          <w:rFonts w:hint="eastAsia" w:ascii="仿宋_GB2312" w:hAnsi="楷体"/>
          <w:color w:val="000000" w:themeColor="text1"/>
          <w:szCs w:val="32"/>
        </w:rPr>
        <w:t>研究文件</w:t>
      </w:r>
      <w:bookmarkEnd w:id="80"/>
      <w:bookmarkEnd w:id="81"/>
      <w:bookmarkEnd w:id="82"/>
    </w:p>
    <w:p>
      <w:pPr>
        <w:suppressAutoHyphens/>
        <w:spacing w:line="580" w:lineRule="exact"/>
        <w:ind w:firstLine="632" w:firstLineChars="200"/>
        <w:jc w:val="left"/>
        <w:rPr>
          <w:rFonts w:ascii="仿宋_GB2312" w:hAnsi="楷体"/>
          <w:color w:val="000000" w:themeColor="text1"/>
          <w:szCs w:val="32"/>
          <w:highlight w:val="yellow"/>
        </w:rPr>
      </w:pPr>
      <w:r>
        <w:rPr>
          <w:rFonts w:hint="eastAsia" w:ascii="仿宋_GB2312" w:hAnsi="楷体"/>
          <w:color w:val="000000" w:themeColor="text1"/>
          <w:szCs w:val="32"/>
        </w:rPr>
        <w:t>昆明市东川区救助站根据《中华人民共和国预算法》，按照《昆明市人民政府关于全面推进预算绩效管理改革的实施意见》（昆政发﹝2016﹞21号）和《东川区财政局关于开展东川区</w:t>
      </w:r>
      <w:r>
        <w:rPr>
          <w:rFonts w:hint="eastAsia" w:ascii="仿宋_GB2312" w:hAnsi="楷体"/>
          <w:color w:val="000000" w:themeColor="text1"/>
          <w:szCs w:val="32"/>
          <w:lang w:val="en-US" w:eastAsia="zh-CN"/>
        </w:rPr>
        <w:t>2020</w:t>
      </w:r>
      <w:r>
        <w:rPr>
          <w:rFonts w:hint="eastAsia" w:ascii="仿宋_GB2312" w:hAnsi="楷体"/>
          <w:color w:val="000000" w:themeColor="text1"/>
          <w:szCs w:val="32"/>
        </w:rPr>
        <w:t>年度绩效自评工作的通知》（东财绩〔</w:t>
      </w:r>
      <w:r>
        <w:rPr>
          <w:rFonts w:hint="eastAsia" w:ascii="仿宋_GB2312" w:hAnsi="楷体"/>
          <w:color w:val="000000" w:themeColor="text1"/>
          <w:szCs w:val="32"/>
          <w:lang w:val="en-US" w:eastAsia="zh-CN"/>
        </w:rPr>
        <w:t>2021</w:t>
      </w:r>
      <w:r>
        <w:rPr>
          <w:rFonts w:hint="eastAsia" w:ascii="仿宋_GB2312" w:hAnsi="楷体"/>
          <w:color w:val="000000" w:themeColor="text1"/>
          <w:szCs w:val="32"/>
        </w:rPr>
        <w:t>〕</w:t>
      </w:r>
      <w:r>
        <w:rPr>
          <w:rFonts w:hint="eastAsia" w:ascii="仿宋_GB2312" w:hAnsi="楷体"/>
          <w:color w:val="000000" w:themeColor="text1"/>
          <w:szCs w:val="32"/>
          <w:lang w:val="en-US" w:eastAsia="zh-CN"/>
        </w:rPr>
        <w:t>4</w:t>
      </w:r>
      <w:r>
        <w:rPr>
          <w:rFonts w:hint="eastAsia" w:ascii="仿宋_GB2312" w:hAnsi="楷体"/>
          <w:color w:val="000000" w:themeColor="text1"/>
          <w:szCs w:val="32"/>
        </w:rPr>
        <w:t>号）文件要求，并查看单位年度工作任务目标，专项资金项目，绩效目标申报表，为开展绩效评价工作奠定基础。</w:t>
      </w:r>
    </w:p>
    <w:p>
      <w:pPr>
        <w:numPr>
          <w:ilvl w:val="0"/>
          <w:numId w:val="3"/>
        </w:numPr>
        <w:suppressAutoHyphens/>
        <w:topLinePunct/>
        <w:spacing w:line="580" w:lineRule="exact"/>
        <w:ind w:firstLine="790" w:firstLineChars="250"/>
        <w:outlineLvl w:val="2"/>
        <w:rPr>
          <w:rFonts w:ascii="仿宋_GB2312" w:hAnsi="楷体"/>
          <w:color w:val="000000" w:themeColor="text1"/>
          <w:szCs w:val="32"/>
        </w:rPr>
      </w:pPr>
      <w:bookmarkStart w:id="83" w:name="_Toc18102"/>
      <w:bookmarkStart w:id="84" w:name="_Toc7088_WPSOffice_Level3"/>
      <w:bookmarkStart w:id="85" w:name="_Toc29899"/>
      <w:r>
        <w:rPr>
          <w:rFonts w:hint="eastAsia" w:ascii="仿宋_GB2312" w:hAnsi="楷体"/>
          <w:color w:val="000000" w:themeColor="text1"/>
          <w:szCs w:val="32"/>
        </w:rPr>
        <w:t>绩效评价指标体系及工作方案的设计</w:t>
      </w:r>
      <w:bookmarkEnd w:id="83"/>
      <w:bookmarkEnd w:id="84"/>
      <w:bookmarkEnd w:id="85"/>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（1）绩效评价指标体系</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绩效评价指标体系共设一级指标三个，分别为项目决策（20%）、项目管理（20%）、项目绩效（60%）；二级指标七个，分别为项目立项、项目目标、投入管理、财务管理、项目实施、项目产出、项目效益；再根据项目具体情况细化为三级指标及四级指标。</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（2）工作方案</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绩效评价工作小组组织召开绩效评价会议，确定绩效评价重点，选取适合的绩效评价方式，制定绩效评价指标体系，明确绩效评价标准和评分标准，对相关单位的绩效资料报送情况进行现场核查、搜集证据材料，并形成评价结论，得出绩效评分。</w:t>
      </w:r>
    </w:p>
    <w:p>
      <w:pPr>
        <w:suppressAutoHyphens/>
        <w:topLinePunct/>
        <w:spacing w:line="580" w:lineRule="exact"/>
        <w:ind w:firstLine="790" w:firstLineChars="250"/>
        <w:outlineLvl w:val="1"/>
        <w:rPr>
          <w:rFonts w:ascii="楷体" w:hAnsi="楷体" w:eastAsia="楷体" w:cs="楷体"/>
          <w:color w:val="000000" w:themeColor="text1"/>
          <w:szCs w:val="32"/>
        </w:rPr>
      </w:pPr>
      <w:bookmarkStart w:id="86" w:name="_Toc31331_WPSOffice_Level2"/>
      <w:bookmarkStart w:id="87" w:name="_Toc5669"/>
      <w:bookmarkStart w:id="88" w:name="_Toc3884"/>
      <w:r>
        <w:rPr>
          <w:rFonts w:hint="eastAsia" w:ascii="楷体" w:hAnsi="楷体" w:eastAsia="楷体" w:cs="楷体"/>
          <w:color w:val="000000" w:themeColor="text1"/>
          <w:szCs w:val="32"/>
        </w:rPr>
        <w:t>（三）绩效评价原则、评价方法</w:t>
      </w:r>
      <w:bookmarkEnd w:id="86"/>
      <w:bookmarkEnd w:id="87"/>
      <w:bookmarkEnd w:id="88"/>
    </w:p>
    <w:p>
      <w:pPr>
        <w:suppressAutoHyphens/>
        <w:topLinePunct/>
        <w:spacing w:line="580" w:lineRule="exact"/>
        <w:ind w:firstLine="790" w:firstLineChars="250"/>
        <w:outlineLvl w:val="2"/>
        <w:rPr>
          <w:rFonts w:ascii="仿宋_GB2312" w:hAnsi="楷体"/>
          <w:color w:val="000000" w:themeColor="text1"/>
          <w:szCs w:val="32"/>
        </w:rPr>
      </w:pPr>
      <w:bookmarkStart w:id="89" w:name="_Toc13043_WPSOffice_Level3"/>
      <w:bookmarkStart w:id="90" w:name="_Toc15295"/>
      <w:bookmarkStart w:id="91" w:name="_Toc6299"/>
      <w:r>
        <w:rPr>
          <w:rFonts w:hint="eastAsia" w:ascii="仿宋_GB2312" w:hAnsi="楷体"/>
          <w:color w:val="000000" w:themeColor="text1"/>
          <w:szCs w:val="32"/>
        </w:rPr>
        <w:t>1.绩效评价原则</w:t>
      </w:r>
      <w:bookmarkEnd w:id="89"/>
      <w:bookmarkEnd w:id="90"/>
      <w:bookmarkEnd w:id="91"/>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（1）经济性、效率性和有效性原则；</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（2）经济效益、社会效益和生态环境效益原则；</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（3）财政支出和产出绩效对应原则；</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（4）定量分析与定性分析相结合原则。</w:t>
      </w:r>
    </w:p>
    <w:p>
      <w:pPr>
        <w:suppressAutoHyphens/>
        <w:topLinePunct/>
        <w:spacing w:line="580" w:lineRule="exact"/>
        <w:ind w:firstLine="790" w:firstLineChars="250"/>
        <w:outlineLvl w:val="2"/>
        <w:rPr>
          <w:rFonts w:ascii="仿宋_GB2312" w:hAnsi="楷体"/>
          <w:color w:val="000000" w:themeColor="text1"/>
          <w:szCs w:val="32"/>
        </w:rPr>
      </w:pPr>
      <w:bookmarkStart w:id="92" w:name="_Toc24976"/>
      <w:bookmarkStart w:id="93" w:name="_Toc32224"/>
      <w:bookmarkStart w:id="94" w:name="_Toc923_WPSOffice_Level3"/>
      <w:r>
        <w:rPr>
          <w:rFonts w:hint="eastAsia" w:ascii="仿宋_GB2312" w:hAnsi="楷体"/>
          <w:color w:val="000000" w:themeColor="text1"/>
          <w:szCs w:val="32"/>
        </w:rPr>
        <w:t>2.绩效评价方法</w:t>
      </w:r>
      <w:bookmarkEnd w:id="92"/>
      <w:bookmarkEnd w:id="93"/>
      <w:bookmarkEnd w:id="94"/>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中共昆明市东川区救助站根据《中华人民共和国预算法》，按照《昆明市人民政府关于全面推进预算绩效管理改革的实施意见》（昆政发﹝2016﹞21号）和《东川区财政局关于开展东川区</w:t>
      </w:r>
      <w:r>
        <w:rPr>
          <w:rFonts w:hint="eastAsia" w:ascii="仿宋_GB2312" w:hAnsi="楷体"/>
          <w:color w:val="000000" w:themeColor="text1"/>
          <w:szCs w:val="32"/>
          <w:lang w:val="en-US" w:eastAsia="zh-CN"/>
        </w:rPr>
        <w:t>2020</w:t>
      </w:r>
      <w:r>
        <w:rPr>
          <w:rFonts w:hint="eastAsia" w:ascii="仿宋_GB2312" w:hAnsi="楷体"/>
          <w:color w:val="000000" w:themeColor="text1"/>
          <w:szCs w:val="32"/>
        </w:rPr>
        <w:t>年度绩效自评工作的通知》（东财绩〔</w:t>
      </w:r>
      <w:r>
        <w:rPr>
          <w:rFonts w:hint="eastAsia" w:ascii="仿宋_GB2312" w:hAnsi="楷体"/>
          <w:color w:val="000000" w:themeColor="text1"/>
          <w:szCs w:val="32"/>
          <w:lang w:val="en-US" w:eastAsia="zh-CN"/>
        </w:rPr>
        <w:t>2020</w:t>
      </w:r>
      <w:r>
        <w:rPr>
          <w:rFonts w:hint="eastAsia" w:ascii="仿宋_GB2312" w:hAnsi="楷体"/>
          <w:color w:val="000000" w:themeColor="text1"/>
          <w:szCs w:val="32"/>
        </w:rPr>
        <w:t>〕</w:t>
      </w:r>
      <w:r>
        <w:rPr>
          <w:rFonts w:hint="eastAsia" w:ascii="仿宋_GB2312" w:hAnsi="楷体"/>
          <w:color w:val="000000" w:themeColor="text1"/>
          <w:szCs w:val="32"/>
          <w:lang w:val="en-US" w:eastAsia="zh-CN"/>
        </w:rPr>
        <w:t>4</w:t>
      </w:r>
      <w:r>
        <w:rPr>
          <w:rFonts w:hint="eastAsia" w:ascii="仿宋_GB2312" w:hAnsi="楷体"/>
          <w:color w:val="000000" w:themeColor="text1"/>
          <w:szCs w:val="32"/>
        </w:rPr>
        <w:t>号）文件要求，</w:t>
      </w:r>
      <w:r>
        <w:rPr>
          <w:rFonts w:hint="eastAsia" w:ascii="仿宋_GB2312" w:hAnsi="仿宋_GB2312" w:cs="仿宋_GB2312"/>
          <w:color w:val="000000" w:themeColor="text1"/>
          <w:szCs w:val="32"/>
        </w:rPr>
        <w:t>采用定量分析与定性分析相结合、运用比较分析的办法，对部门规划、项目立项、管理制度、绩效指标、预算执行、资金使用、项目监管、绩效目标的完成情况及产生效果进行评价。</w:t>
      </w:r>
    </w:p>
    <w:p>
      <w:pPr>
        <w:suppressAutoHyphens/>
        <w:topLinePunct/>
        <w:spacing w:line="580" w:lineRule="exact"/>
        <w:ind w:firstLine="790" w:firstLineChars="250"/>
        <w:outlineLvl w:val="1"/>
        <w:rPr>
          <w:rFonts w:ascii="楷体" w:hAnsi="楷体" w:eastAsia="楷体"/>
          <w:color w:val="000000" w:themeColor="text1"/>
          <w:szCs w:val="32"/>
        </w:rPr>
      </w:pPr>
      <w:bookmarkStart w:id="95" w:name="_Toc30576_WPSOffice_Level2"/>
      <w:bookmarkStart w:id="96" w:name="_Toc20852"/>
      <w:bookmarkStart w:id="97" w:name="_Toc2891"/>
      <w:r>
        <w:rPr>
          <w:rFonts w:hint="eastAsia" w:ascii="楷体" w:hAnsi="楷体" w:eastAsia="楷体"/>
          <w:color w:val="000000" w:themeColor="text1"/>
          <w:szCs w:val="32"/>
        </w:rPr>
        <w:t>（四）绩效评价实施过程</w:t>
      </w:r>
      <w:bookmarkEnd w:id="95"/>
      <w:bookmarkEnd w:id="96"/>
      <w:bookmarkEnd w:id="97"/>
    </w:p>
    <w:p>
      <w:pPr>
        <w:suppressAutoHyphens/>
        <w:topLinePunct/>
        <w:spacing w:line="580" w:lineRule="exact"/>
        <w:ind w:firstLine="790" w:firstLineChars="250"/>
        <w:outlineLvl w:val="2"/>
        <w:rPr>
          <w:rFonts w:ascii="仿宋_GB2312" w:hAnsi="楷体"/>
          <w:color w:val="000000" w:themeColor="text1"/>
          <w:szCs w:val="32"/>
        </w:rPr>
      </w:pPr>
      <w:bookmarkStart w:id="98" w:name="_Toc25031"/>
      <w:bookmarkStart w:id="99" w:name="_Toc29169"/>
      <w:bookmarkStart w:id="100" w:name="_Toc15041_WPSOffice_Level3"/>
      <w:r>
        <w:rPr>
          <w:rFonts w:hint="eastAsia" w:ascii="仿宋_GB2312" w:hAnsi="楷体"/>
          <w:color w:val="000000" w:themeColor="text1"/>
          <w:szCs w:val="32"/>
        </w:rPr>
        <w:t>1.数据填报和采集</w:t>
      </w:r>
      <w:bookmarkEnd w:id="98"/>
      <w:bookmarkEnd w:id="99"/>
      <w:bookmarkEnd w:id="100"/>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本次绩效评价数据来源于预算批复及明细、部门决算报表、绩效目标申报表、绩效目标完成情况、部门年度工作总结，基础数据台账，根据以上资料进行分析汇总，形成绩效自评报告的基础数据。</w:t>
      </w:r>
    </w:p>
    <w:p>
      <w:pPr>
        <w:numPr>
          <w:ilvl w:val="0"/>
          <w:numId w:val="4"/>
        </w:numPr>
        <w:suppressAutoHyphens/>
        <w:topLinePunct/>
        <w:spacing w:line="580" w:lineRule="exact"/>
        <w:ind w:firstLine="790" w:firstLineChars="250"/>
        <w:outlineLvl w:val="2"/>
        <w:rPr>
          <w:rFonts w:ascii="仿宋_GB2312" w:hAnsi="楷体"/>
          <w:color w:val="000000" w:themeColor="text1"/>
          <w:szCs w:val="32"/>
        </w:rPr>
      </w:pPr>
      <w:bookmarkStart w:id="101" w:name="_Toc17260"/>
      <w:bookmarkStart w:id="102" w:name="_Toc32454"/>
      <w:bookmarkStart w:id="103" w:name="_Toc5280_WPSOffice_Level3"/>
      <w:r>
        <w:rPr>
          <w:rFonts w:hint="eastAsia" w:ascii="仿宋_GB2312" w:hAnsi="楷体"/>
          <w:color w:val="000000" w:themeColor="text1"/>
          <w:szCs w:val="32"/>
        </w:rPr>
        <w:t>社会调查</w:t>
      </w:r>
      <w:bookmarkEnd w:id="101"/>
      <w:bookmarkEnd w:id="102"/>
      <w:bookmarkEnd w:id="103"/>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昆明市救助站绩效评价工作小组根据项目的开展情况，设计相关的调查问卷，对社会公众对象进行满意度调查，并对调查结果进行统计分析，形成社会调查问卷分析报告。</w:t>
      </w:r>
    </w:p>
    <w:p>
      <w:pPr>
        <w:numPr>
          <w:ilvl w:val="0"/>
          <w:numId w:val="4"/>
        </w:numPr>
        <w:suppressAutoHyphens/>
        <w:topLinePunct/>
        <w:spacing w:line="580" w:lineRule="exact"/>
        <w:ind w:firstLine="790" w:firstLineChars="250"/>
        <w:outlineLvl w:val="2"/>
        <w:rPr>
          <w:rFonts w:ascii="仿宋_GB2312" w:hAnsi="楷体"/>
          <w:color w:val="000000" w:themeColor="text1"/>
          <w:szCs w:val="32"/>
        </w:rPr>
      </w:pPr>
      <w:bookmarkStart w:id="104" w:name="_Toc27606"/>
      <w:bookmarkStart w:id="105" w:name="_Toc22779_WPSOffice_Level3"/>
      <w:bookmarkStart w:id="106" w:name="_Toc12388"/>
      <w:r>
        <w:rPr>
          <w:rFonts w:hint="eastAsia" w:ascii="仿宋_GB2312" w:hAnsi="楷体"/>
          <w:color w:val="000000" w:themeColor="text1"/>
          <w:szCs w:val="32"/>
        </w:rPr>
        <w:t>数据分析和撰写报告</w:t>
      </w:r>
      <w:bookmarkEnd w:id="104"/>
      <w:bookmarkEnd w:id="105"/>
      <w:bookmarkEnd w:id="106"/>
    </w:p>
    <w:p>
      <w:pPr>
        <w:suppressAutoHyphens/>
        <w:topLinePunct/>
        <w:spacing w:line="580" w:lineRule="exact"/>
        <w:ind w:firstLine="632" w:firstLineChars="200"/>
        <w:rPr>
          <w:rFonts w:ascii="仿宋_GB2312" w:hAnsi="楷体"/>
          <w:color w:val="000000" w:themeColor="text1"/>
          <w:szCs w:val="32"/>
        </w:rPr>
      </w:pPr>
      <w:r>
        <w:rPr>
          <w:rFonts w:hint="eastAsia" w:ascii="仿宋_GB2312" w:hAnsi="楷体"/>
          <w:color w:val="000000" w:themeColor="text1"/>
          <w:szCs w:val="32"/>
        </w:rPr>
        <w:t>根据要求，昆明市东川区救助站对</w:t>
      </w:r>
      <w:r>
        <w:rPr>
          <w:rFonts w:hint="eastAsia" w:ascii="仿宋_GB2312"/>
          <w:color w:val="000000" w:themeColor="text1"/>
          <w:szCs w:val="32"/>
        </w:rPr>
        <w:t>区级</w:t>
      </w:r>
      <w:r>
        <w:rPr>
          <w:rFonts w:hint="eastAsia" w:ascii="仿宋_GB2312"/>
          <w:color w:val="000000" w:themeColor="text1"/>
          <w:szCs w:val="32"/>
          <w:lang w:val="en-US" w:eastAsia="zh-CN"/>
        </w:rPr>
        <w:t>2020</w:t>
      </w:r>
      <w:r>
        <w:rPr>
          <w:rFonts w:hint="eastAsia" w:ascii="仿宋_GB2312"/>
          <w:color w:val="000000" w:themeColor="text1"/>
          <w:szCs w:val="32"/>
        </w:rPr>
        <w:t>年度年初预算批复（含年度预算调整）未纳入部门整体支出绩效目标管理的项目支出资金、上级专项转移支付资金及区财政局代编支出的专项资金项</w:t>
      </w:r>
      <w:r>
        <w:rPr>
          <w:rFonts w:hint="eastAsia" w:ascii="仿宋_GB2312" w:hAnsi="宋体" w:cs="宋体"/>
          <w:color w:val="000000" w:themeColor="text1"/>
          <w:kern w:val="0"/>
          <w:szCs w:val="32"/>
        </w:rPr>
        <w:t>目</w:t>
      </w:r>
      <w:r>
        <w:rPr>
          <w:rFonts w:hint="eastAsia" w:ascii="仿宋_GB2312" w:hAnsi="楷体"/>
          <w:color w:val="000000" w:themeColor="text1"/>
          <w:szCs w:val="32"/>
        </w:rPr>
        <w:t>从项目决策、项目管理、项目绩效（包括产出和效益）三个方面进行评价，得出评价结论及得分，撰写绩效自评报告。</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项目决策方面，主要是评价绩效目标的设定情况，包括绩效目标设立的充分性、明确性、合理性以及细化程度，看绩效目标的设立是否符合客观实际，是否与部门履职相一致，绩效指标是否清晰、细化、可衡量。</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项目管理方面，主要是资金投入和使用情况、未实现绩效目标制定的制度、采取的措施等，包括评价资金分配过程、投入方式、资金到位、预算执行和结果；看资金分配过程是否科学规范，资金投入方式是否合理，资金是否及时到位，预算执行进度是否按预期进行，资金使用是否经济有效；项目制度包括项目管理制度、财务管理制度、资产管理制度和绩效跟踪管理措施以及制度措施的落实情况。</w:t>
      </w:r>
    </w:p>
    <w:p>
      <w:pPr>
        <w:suppressAutoHyphens/>
        <w:topLinePunct/>
        <w:spacing w:line="580" w:lineRule="exact"/>
        <w:ind w:firstLine="790" w:firstLineChars="250"/>
        <w:rPr>
          <w:rFonts w:ascii="仿宋_GB2312" w:hAnsi="楷体"/>
          <w:color w:val="000000" w:themeColor="text1"/>
          <w:szCs w:val="32"/>
        </w:rPr>
      </w:pPr>
      <w:r>
        <w:rPr>
          <w:rFonts w:hint="eastAsia" w:ascii="仿宋_GB2312" w:hAnsi="楷体"/>
          <w:color w:val="000000" w:themeColor="text1"/>
          <w:szCs w:val="32"/>
        </w:rPr>
        <w:t>项目绩效方面，主要是绩效目标的实现程度和效果，绩效目标的实现程度包括产出数量、产出质量、产出时效和产出成本；效果包括经济效益、社会效益、生态效益、可持续影响以及服务对象满意度等。</w:t>
      </w:r>
    </w:p>
    <w:p>
      <w:pPr>
        <w:numPr>
          <w:ilvl w:val="0"/>
          <w:numId w:val="5"/>
        </w:numPr>
        <w:suppressAutoHyphens/>
        <w:topLinePunct/>
        <w:spacing w:line="580" w:lineRule="exact"/>
        <w:ind w:firstLine="790" w:firstLineChars="250"/>
        <w:outlineLvl w:val="1"/>
        <w:rPr>
          <w:rFonts w:ascii="楷体" w:hAnsi="楷体" w:eastAsia="楷体"/>
          <w:color w:val="000000" w:themeColor="text1"/>
          <w:szCs w:val="32"/>
        </w:rPr>
      </w:pPr>
      <w:bookmarkStart w:id="107" w:name="_Toc1002"/>
      <w:bookmarkStart w:id="108" w:name="_Toc4376_WPSOffice_Level2"/>
      <w:bookmarkStart w:id="109" w:name="_Toc15096"/>
      <w:r>
        <w:rPr>
          <w:rFonts w:hint="eastAsia" w:ascii="楷体" w:hAnsi="楷体" w:eastAsia="楷体"/>
          <w:color w:val="000000" w:themeColor="text1"/>
          <w:szCs w:val="32"/>
        </w:rPr>
        <w:t>本次绩效评价的局限性</w:t>
      </w:r>
      <w:bookmarkEnd w:id="107"/>
      <w:bookmarkEnd w:id="108"/>
      <w:bookmarkEnd w:id="109"/>
    </w:p>
    <w:p>
      <w:pPr>
        <w:suppressAutoHyphens/>
        <w:spacing w:line="58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由于本次绩效评价为自评，时间及获取资料有限，往往带有一定的主观性。</w:t>
      </w:r>
    </w:p>
    <w:p>
      <w:pPr>
        <w:suppressAutoHyphens/>
        <w:topLinePunct/>
        <w:spacing w:line="580" w:lineRule="exact"/>
        <w:ind w:firstLine="790" w:firstLineChars="250"/>
        <w:outlineLvl w:val="0"/>
        <w:rPr>
          <w:rFonts w:ascii="黑体" w:hAnsi="黑体" w:eastAsia="黑体"/>
          <w:color w:val="000000" w:themeColor="text1"/>
          <w:szCs w:val="32"/>
        </w:rPr>
      </w:pPr>
      <w:bookmarkStart w:id="110" w:name="_Toc22436"/>
      <w:bookmarkStart w:id="111" w:name="_Toc11471_WPSOffice_Level1"/>
      <w:bookmarkStart w:id="112" w:name="_Toc2474"/>
      <w:r>
        <w:rPr>
          <w:rFonts w:hint="eastAsia" w:ascii="黑体" w:hAnsi="黑体" w:eastAsia="黑体"/>
          <w:color w:val="000000" w:themeColor="text1"/>
          <w:szCs w:val="32"/>
        </w:rPr>
        <w:t>三、评价结论和绩效分析</w:t>
      </w:r>
      <w:bookmarkEnd w:id="110"/>
      <w:bookmarkEnd w:id="111"/>
      <w:bookmarkEnd w:id="112"/>
    </w:p>
    <w:p>
      <w:pPr>
        <w:suppressAutoHyphens/>
        <w:topLinePunct/>
        <w:spacing w:line="580" w:lineRule="exact"/>
        <w:ind w:firstLine="790" w:firstLineChars="250"/>
        <w:outlineLvl w:val="1"/>
        <w:rPr>
          <w:rFonts w:ascii="楷体" w:hAnsi="楷体" w:eastAsia="楷体"/>
          <w:color w:val="000000" w:themeColor="text1"/>
          <w:szCs w:val="32"/>
        </w:rPr>
      </w:pPr>
      <w:bookmarkStart w:id="113" w:name="_Toc2854"/>
      <w:bookmarkStart w:id="114" w:name="_Toc2850_WPSOffice_Level2"/>
      <w:bookmarkStart w:id="115" w:name="_Toc31192"/>
      <w:r>
        <w:rPr>
          <w:rFonts w:hint="eastAsia" w:ascii="楷体" w:hAnsi="楷体" w:eastAsia="楷体"/>
          <w:color w:val="000000" w:themeColor="text1"/>
          <w:szCs w:val="32"/>
        </w:rPr>
        <w:t>（一）评价结论</w:t>
      </w:r>
      <w:bookmarkEnd w:id="113"/>
      <w:bookmarkEnd w:id="114"/>
      <w:bookmarkEnd w:id="115"/>
    </w:p>
    <w:p>
      <w:pPr>
        <w:suppressAutoHyphens/>
        <w:topLinePunct/>
        <w:spacing w:line="580" w:lineRule="exact"/>
        <w:ind w:firstLine="790" w:firstLineChars="250"/>
        <w:outlineLvl w:val="2"/>
        <w:rPr>
          <w:rFonts w:ascii="仿宋_GB2312" w:hAnsi="仿宋_GB2312" w:cs="仿宋_GB2312"/>
          <w:color w:val="000000" w:themeColor="text1"/>
          <w:szCs w:val="32"/>
        </w:rPr>
      </w:pPr>
      <w:bookmarkStart w:id="116" w:name="_Toc26168_WPSOffice_Level3"/>
      <w:bookmarkStart w:id="117" w:name="_Toc10054"/>
      <w:bookmarkStart w:id="118" w:name="_Toc21356"/>
      <w:r>
        <w:rPr>
          <w:rFonts w:hint="eastAsia" w:ascii="仿宋_GB2312" w:hAnsi="仿宋_GB2312" w:cs="仿宋_GB2312"/>
          <w:color w:val="000000" w:themeColor="text1"/>
          <w:szCs w:val="32"/>
        </w:rPr>
        <w:t>1.评价结果</w:t>
      </w:r>
      <w:bookmarkEnd w:id="116"/>
      <w:bookmarkEnd w:id="117"/>
      <w:bookmarkEnd w:id="118"/>
    </w:p>
    <w:p>
      <w:pPr>
        <w:suppressAutoHyphens/>
        <w:spacing w:line="58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经评价，本次昆明市东川救助站预算支出绩效自评得分:</w:t>
      </w:r>
      <w:r>
        <w:rPr>
          <w:rFonts w:hint="eastAsia" w:ascii="仿宋_GB2312" w:hAnsi="仿宋_GB2312" w:cs="仿宋_GB2312"/>
          <w:color w:val="000000" w:themeColor="text1"/>
          <w:szCs w:val="32"/>
          <w:lang w:val="en-US" w:eastAsia="zh-CN"/>
        </w:rPr>
        <w:t>99分，</w:t>
      </w:r>
      <w:r>
        <w:rPr>
          <w:rFonts w:hint="eastAsia" w:ascii="仿宋_GB2312" w:hAnsi="仿宋_GB2312" w:cs="仿宋_GB2312"/>
          <w:color w:val="000000" w:themeColor="text1"/>
          <w:szCs w:val="32"/>
        </w:rPr>
        <w:t>等级为“优”。</w:t>
      </w:r>
    </w:p>
    <w:p>
      <w:pPr>
        <w:numPr>
          <w:ilvl w:val="0"/>
          <w:numId w:val="6"/>
        </w:numPr>
        <w:suppressAutoHyphens/>
        <w:topLinePunct/>
        <w:spacing w:line="580" w:lineRule="exact"/>
        <w:ind w:firstLine="790" w:firstLineChars="250"/>
        <w:outlineLvl w:val="2"/>
        <w:rPr>
          <w:rFonts w:ascii="仿宋_GB2312" w:hAnsi="仿宋"/>
          <w:color w:val="000000" w:themeColor="text1"/>
          <w:szCs w:val="32"/>
        </w:rPr>
      </w:pPr>
      <w:bookmarkStart w:id="119" w:name="_Toc17817"/>
      <w:bookmarkStart w:id="120" w:name="_Toc32521_WPSOffice_Level3"/>
      <w:bookmarkStart w:id="121" w:name="_Toc11469"/>
      <w:r>
        <w:rPr>
          <w:rFonts w:hint="eastAsia" w:ascii="仿宋_GB2312" w:hAnsi="仿宋"/>
          <w:color w:val="000000" w:themeColor="text1"/>
          <w:szCs w:val="32"/>
        </w:rPr>
        <w:t>主要绩效</w:t>
      </w:r>
      <w:bookmarkEnd w:id="119"/>
      <w:bookmarkEnd w:id="120"/>
      <w:bookmarkEnd w:id="121"/>
    </w:p>
    <w:p>
      <w:pPr>
        <w:pStyle w:val="35"/>
        <w:topLinePunct/>
        <w:ind w:left="420" w:firstLine="316" w:firstLineChars="100"/>
        <w:rPr>
          <w:rFonts w:ascii="仿宋_GB2312" w:hAnsi="仿宋"/>
          <w:szCs w:val="32"/>
        </w:rPr>
      </w:pPr>
      <w:r>
        <w:rPr>
          <w:rFonts w:hint="eastAsia" w:ascii="仿宋_GB2312" w:hAnsi="仿宋"/>
          <w:szCs w:val="32"/>
        </w:rPr>
        <w:t>我单位在确保人员经费、确保机构运转、的基础上使流浪</w:t>
      </w:r>
    </w:p>
    <w:p>
      <w:pPr>
        <w:rPr>
          <w:rFonts w:hint="eastAsia" w:ascii="仿宋_GB2312" w:hAnsi="宋体" w:cs="Arial"/>
          <w:color w:val="000000"/>
          <w:kern w:val="0"/>
          <w:szCs w:val="32"/>
        </w:rPr>
      </w:pPr>
      <w:r>
        <w:rPr>
          <w:rFonts w:hint="eastAsia" w:ascii="仿宋_GB2312" w:hAnsi="仿宋"/>
          <w:szCs w:val="32"/>
        </w:rPr>
        <w:t>乞讨人员救助工作有序进行，正常开展确保流浪乞讨人员救济，</w:t>
      </w:r>
      <w:r>
        <w:rPr>
          <w:rFonts w:hint="eastAsia" w:ascii="仿宋_GB2312" w:hAnsi="楷体"/>
          <w:szCs w:val="32"/>
        </w:rPr>
        <w:t>对各类因不同原因救助313余人次。慰问留守儿童100余人，救助流浪乞讨人员返家率100%，让救助人员满意度达到100%。</w:t>
      </w:r>
      <w:bookmarkStart w:id="122" w:name="_Toc21746"/>
      <w:bookmarkStart w:id="123" w:name="_Toc14979"/>
      <w:bookmarkStart w:id="124" w:name="_Toc7088_WPSOffice_Level2"/>
      <w:r>
        <w:rPr>
          <w:rFonts w:hint="eastAsia" w:ascii="仿宋_GB2312" w:hAnsi="宋体" w:cs="Arial"/>
          <w:color w:val="000000"/>
          <w:kern w:val="0"/>
          <w:szCs w:val="32"/>
        </w:rPr>
        <w:t>这项工作丰富了社会救助的实践内容和形式，体现了法制时代社会对人的尊严和权利的尊重与保护彰显了政府以民为本，为民负责的良好形象，体现了我国政治文明建设的进步。这项工作减少了社会潜在动荡因素，促进社会和谐发展，打下一定基础</w:t>
      </w:r>
    </w:p>
    <w:p>
      <w:pPr>
        <w:topLinePunct/>
        <w:rPr>
          <w:rFonts w:ascii="仿宋_GB2312" w:hAnsi="楷体"/>
          <w:szCs w:val="32"/>
        </w:rPr>
      </w:pPr>
      <w:r>
        <w:rPr>
          <w:rFonts w:hint="eastAsia" w:ascii="仿宋_GB2312" w:hAnsi="楷体"/>
          <w:szCs w:val="32"/>
        </w:rPr>
        <w:t>.</w:t>
      </w:r>
    </w:p>
    <w:p>
      <w:pPr>
        <w:pStyle w:val="35"/>
        <w:numPr>
          <w:ilvl w:val="0"/>
          <w:numId w:val="7"/>
        </w:numPr>
        <w:topLinePunct/>
        <w:ind w:firstLineChars="0"/>
        <w:rPr>
          <w:rFonts w:ascii="仿宋_GB2312" w:hAnsi="楷体"/>
          <w:szCs w:val="32"/>
        </w:rPr>
      </w:pPr>
      <w:r>
        <w:rPr>
          <w:rFonts w:hint="eastAsia" w:ascii="楷体" w:hAnsi="楷体" w:eastAsia="楷体"/>
          <w:color w:val="000000" w:themeColor="text1"/>
          <w:szCs w:val="32"/>
        </w:rPr>
        <w:t>具体绩效分析</w:t>
      </w:r>
      <w:bookmarkEnd w:id="122"/>
      <w:bookmarkEnd w:id="123"/>
      <w:bookmarkEnd w:id="124"/>
    </w:p>
    <w:p>
      <w:pPr>
        <w:topLinePun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项目绩效部分分值为60分，占比60%，评价得分其中：项目产出部分分值为30分，占比30%，评价得</w:t>
      </w:r>
      <w:r>
        <w:rPr>
          <w:rFonts w:hint="eastAsia" w:ascii="仿宋_GB2312" w:hAnsi="仿宋_GB2312" w:cs="仿宋_GB2312"/>
          <w:color w:val="000000" w:themeColor="text1"/>
          <w:szCs w:val="32"/>
          <w:lang w:val="en-US" w:eastAsia="zh-CN"/>
        </w:rPr>
        <w:t>29</w:t>
      </w:r>
      <w:r>
        <w:rPr>
          <w:rFonts w:hint="eastAsia" w:ascii="仿宋_GB2312" w:hAnsi="仿宋_GB2312" w:cs="仿宋_GB2312"/>
          <w:color w:val="000000" w:themeColor="text1"/>
          <w:szCs w:val="32"/>
        </w:rPr>
        <w:t>分；项目效益部分分值为30，占比30%，评价得30分；项目绩效部分的指标体系、具体绩效及得分情况如下：</w:t>
      </w:r>
    </w:p>
    <w:p>
      <w:pPr>
        <w:topLinePunct/>
        <w:ind w:firstLine="632" w:firstLineChars="200"/>
        <w:rPr>
          <w:rFonts w:ascii="仿宋_GB2312" w:hAnsi="仿宋_GB2312" w:cs="仿宋_GB2312"/>
          <w:color w:val="000000" w:themeColor="text1"/>
          <w:szCs w:val="32"/>
        </w:rPr>
      </w:pPr>
    </w:p>
    <w:tbl>
      <w:tblPr>
        <w:tblStyle w:val="19"/>
        <w:tblW w:w="8840" w:type="dxa"/>
        <w:tblInd w:w="91" w:type="dxa"/>
        <w:tblLayout w:type="fixed"/>
        <w:tblCellMar>
          <w:top w:w="0" w:type="dxa"/>
          <w:left w:w="108" w:type="dxa"/>
          <w:bottom w:w="0" w:type="dxa"/>
          <w:right w:w="108" w:type="dxa"/>
        </w:tblCellMar>
      </w:tblPr>
      <w:tblGrid>
        <w:gridCol w:w="1080"/>
        <w:gridCol w:w="1080"/>
        <w:gridCol w:w="1080"/>
        <w:gridCol w:w="1080"/>
        <w:gridCol w:w="640"/>
        <w:gridCol w:w="640"/>
        <w:gridCol w:w="1080"/>
        <w:gridCol w:w="1080"/>
        <w:gridCol w:w="1080"/>
      </w:tblGrid>
      <w:tr>
        <w:tblPrEx>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一级指标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二级指标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三级指标</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四级指标</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分值</w:t>
            </w:r>
          </w:p>
        </w:tc>
        <w:tc>
          <w:tcPr>
            <w:tcW w:w="6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得分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指标解释</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评分标准</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000000"/>
                <w:kern w:val="0"/>
                <w:sz w:val="18"/>
                <w:szCs w:val="18"/>
              </w:rPr>
            </w:pPr>
            <w:r>
              <w:rPr>
                <w:rFonts w:hint="eastAsia" w:ascii="宋体" w:hAnsi="宋体" w:eastAsia="宋体" w:cs="宋体"/>
                <w:b/>
                <w:bCs/>
                <w:color w:val="000000"/>
                <w:kern w:val="0"/>
                <w:sz w:val="18"/>
                <w:szCs w:val="18"/>
              </w:rPr>
              <w:t>数据来源</w:t>
            </w:r>
          </w:p>
        </w:tc>
      </w:tr>
      <w:tr>
        <w:tblPrEx>
          <w:tblCellMar>
            <w:top w:w="0" w:type="dxa"/>
            <w:left w:w="108" w:type="dxa"/>
            <w:bottom w:w="0" w:type="dxa"/>
            <w:right w:w="108" w:type="dxa"/>
          </w:tblCellMar>
        </w:tblPrEx>
        <w:trPr>
          <w:trHeight w:val="63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A.项目决策（20%）</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A1.项目立项（8%）</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A11.与部门中长期规划目标适应性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A111.与部门中长期规划目标匹配性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考察项目与部门中长期目标是否匹配</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匹配，得满分；不匹配，不得分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部门中长期规划目标</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A12.立项依据充分性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A121.与市政府相关规划、决策匹配性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考察项目是否符合市政府相关发展规划和政府决策</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符合，得满分；不符合，不得分。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市政府相关规划、决策、批复</w:t>
            </w:r>
          </w:p>
        </w:tc>
      </w:tr>
      <w:tr>
        <w:tblPrEx>
          <w:tblCellMar>
            <w:top w:w="0" w:type="dxa"/>
            <w:left w:w="108" w:type="dxa"/>
            <w:bottom w:w="0" w:type="dxa"/>
            <w:right w:w="108" w:type="dxa"/>
          </w:tblCellMar>
        </w:tblPrEx>
        <w:trPr>
          <w:trHeight w:val="63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A122.与部门职责适应性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考察项目是否与部门职责密切相关。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部门职责文件</w:t>
            </w:r>
          </w:p>
        </w:tc>
      </w:tr>
      <w:tr>
        <w:tblPrEx>
          <w:tblCellMar>
            <w:top w:w="0" w:type="dxa"/>
            <w:left w:w="108" w:type="dxa"/>
            <w:bottom w:w="0" w:type="dxa"/>
            <w:right w:w="108" w:type="dxa"/>
          </w:tblCellMar>
        </w:tblPrEx>
        <w:trPr>
          <w:trHeight w:val="63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A13.项目立项规范性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A131.前期调研情况</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考察项目立项是否经过前期调研。</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调研报告</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A132.立项程序规范性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考察项目的申请、设立过程是否符合相关要求。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立项申请、批复文件</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A2.项目目标（12%）</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A21.绩效目标设定的合理性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A211.绩效目标相关性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考察设定的绩效目标是否与事业发展规划相关。</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绩效目标申报表、部门规划、年度工作目标</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A212.绩效目标完整性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考察设定的绩效目标是否完整地反应预期产出和效果</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绩效目标申报表、年度工作目标、立项申请、批复文件</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A213.目标与预算的匹配性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考察设定的绩效目标是否与年度预算相匹配。</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绩效目标申报表、立项申请、批复文件</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A22.绩效指标设定的明确性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A221.指标细化分解情况</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考察是否将绩效目标细化分解为清晰、可衡量的绩效指标。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绩效目标申报表、立项申请、批复文件</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A222.指标与目标的匹配性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3</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考察设定的绩效指标是否与年度工作任务相对应。</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是，得满分；否，不得分。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绩效目标申报表、年度工作任务</w:t>
            </w:r>
          </w:p>
        </w:tc>
      </w:tr>
      <w:tr>
        <w:tblPrEx>
          <w:tblCellMar>
            <w:top w:w="0" w:type="dxa"/>
            <w:left w:w="108" w:type="dxa"/>
            <w:bottom w:w="0" w:type="dxa"/>
            <w:right w:w="108" w:type="dxa"/>
          </w:tblCellMar>
        </w:tblPrEx>
        <w:trPr>
          <w:trHeight w:val="105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B.项目管理（20%）</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B1.投入管理（4%）</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B11.预算编制合理性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考察预算编制是否充分、合理的预计项目支出并完整反应</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合理得满分；存在一项不合理，扣0.5分，扣完为止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预算分析、预算批复</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B12.预算调整规范性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考察存在预算调整时是否按照相关规定执行调整程序。</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规范，得满分；部分规范，得一分；不规范，不得分。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预算调整文件</w:t>
            </w:r>
          </w:p>
        </w:tc>
      </w:tr>
      <w:tr>
        <w:tblPrEx>
          <w:tblCellMar>
            <w:top w:w="0" w:type="dxa"/>
            <w:left w:w="108" w:type="dxa"/>
            <w:bottom w:w="0" w:type="dxa"/>
            <w:right w:w="108" w:type="dxa"/>
          </w:tblCellMar>
        </w:tblPrEx>
        <w:trPr>
          <w:trHeight w:val="16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FF0000"/>
                <w:kern w:val="0"/>
                <w:sz w:val="16"/>
                <w:szCs w:val="16"/>
              </w:rPr>
            </w:pPr>
            <w:r>
              <w:rPr>
                <w:rFonts w:hint="eastAsia" w:ascii="宋体" w:hAnsi="宋体" w:eastAsia="宋体" w:cs="宋体"/>
                <w:color w:val="auto"/>
                <w:kern w:val="0"/>
                <w:sz w:val="16"/>
                <w:szCs w:val="16"/>
              </w:rPr>
              <w:t>B13.预算执行率</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hint="eastAsia" w:ascii="宋体" w:hAnsi="宋体" w:eastAsia="宋体" w:cs="宋体"/>
                <w:color w:val="000000"/>
                <w:kern w:val="0"/>
                <w:sz w:val="16"/>
                <w:szCs w:val="16"/>
                <w:lang w:eastAsia="zh-CN"/>
              </w:rPr>
            </w:pPr>
            <w:r>
              <w:rPr>
                <w:rFonts w:hint="eastAsia" w:ascii="宋体" w:hAnsi="宋体" w:eastAsia="宋体" w:cs="宋体"/>
                <w:color w:val="000000"/>
                <w:kern w:val="0"/>
                <w:sz w:val="16"/>
                <w:szCs w:val="16"/>
                <w:lang w:val="en-US" w:eastAsia="zh-CN"/>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考察项目预算执行的进度。预算执行率=实际支出金额/项目预算金额×100%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预算执行率95%以上，得满分；低于95%，每下降1%扣权重的1%；预算执行率60%以下，不计分。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绩效目标申报表、支付指令、合同、财务凭证</w:t>
            </w:r>
          </w:p>
        </w:tc>
      </w:tr>
      <w:tr>
        <w:tblPrEx>
          <w:tblCellMar>
            <w:top w:w="0" w:type="dxa"/>
            <w:left w:w="108" w:type="dxa"/>
            <w:bottom w:w="0" w:type="dxa"/>
            <w:right w:w="108" w:type="dxa"/>
          </w:tblCellMar>
        </w:tblPrEx>
        <w:trPr>
          <w:trHeight w:val="14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B2.财务管理（6%）</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B21.资金使用情况</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考察项目资金使用是否符合预算批复的用途，是否存在截留、挤占、挪用、虚列支出等情况。</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合规，得满分；存在一项不合规，扣1分，扣完为止。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绩效目标申报表、支付指令，合同、财务凭证</w:t>
            </w:r>
          </w:p>
        </w:tc>
      </w:tr>
      <w:tr>
        <w:tblPrEx>
          <w:tblCellMar>
            <w:top w:w="0" w:type="dxa"/>
            <w:left w:w="108" w:type="dxa"/>
            <w:bottom w:w="0" w:type="dxa"/>
            <w:right w:w="108" w:type="dxa"/>
          </w:tblCellMar>
        </w:tblPrEx>
        <w:trPr>
          <w:trHeight w:val="357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B22.财务管理制度健全性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考察项目的财务制度是否健全、完善、有效。</w:t>
            </w:r>
          </w:p>
        </w:tc>
        <w:tc>
          <w:tcPr>
            <w:tcW w:w="1080" w:type="dxa"/>
            <w:tcBorders>
              <w:top w:val="nil"/>
              <w:left w:val="nil"/>
              <w:bottom w:val="single" w:color="auto" w:sz="4" w:space="0"/>
              <w:right w:val="single" w:color="auto" w:sz="4" w:space="0"/>
            </w:tcBorders>
            <w:shd w:val="clear" w:color="auto" w:fill="auto"/>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a.是否已制定或具有相应的财务管理办法；                         b.项目财务管理办法是否符合相关财务会计制度的规定；                                              c.是否存在需要完善的风险控制环节。                            符合所有条件，得满分； 一项不符合，扣1分，扣完为止。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财务管理制度</w:t>
            </w:r>
          </w:p>
        </w:tc>
      </w:tr>
      <w:tr>
        <w:tblPrEx>
          <w:tblCellMar>
            <w:top w:w="0" w:type="dxa"/>
            <w:left w:w="108" w:type="dxa"/>
            <w:bottom w:w="0" w:type="dxa"/>
            <w:right w:w="108" w:type="dxa"/>
          </w:tblCellMar>
        </w:tblPrEx>
        <w:trPr>
          <w:trHeight w:val="126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B23.财务监控有效性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B231.资金拨付程序完整性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考察资金拨付是否具有完整的审批程序和手续，是否符合相关制度规定。</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资金拨付申请、审批手续完整，得满分；存在一例手续不完整，不得分。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支付申请单、支付指令</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B232财务制度执行有效性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考察是否存在违反相关财务管理制度的情况。</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不存在，得满分；存在1例，不得分。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财务管理制度、访谈、会计凭证</w:t>
            </w:r>
          </w:p>
        </w:tc>
      </w:tr>
      <w:tr>
        <w:tblPrEx>
          <w:tblCellMar>
            <w:top w:w="0" w:type="dxa"/>
            <w:left w:w="108" w:type="dxa"/>
            <w:bottom w:w="0" w:type="dxa"/>
            <w:right w:w="108" w:type="dxa"/>
          </w:tblCellMar>
        </w:tblPrEx>
        <w:trPr>
          <w:trHeight w:val="189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B3.项目实施（10%）</w:t>
            </w: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B31.项目管理制度健全性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B311.项目实施单位管理制度健全性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项目实施单位为保障项目顺利实施制订的与项目直接相关的业务管理制度是否健全、完善和有效。</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制订相关制度或采取措施，得满分；制度不完善或者措施不明确，得权重的60%；没有相关制度或措施，不得分。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项目实施单位管理制度、访谈、现场调查</w:t>
            </w:r>
          </w:p>
        </w:tc>
      </w:tr>
      <w:tr>
        <w:tblPrEx>
          <w:tblCellMar>
            <w:top w:w="0" w:type="dxa"/>
            <w:left w:w="108" w:type="dxa"/>
            <w:bottom w:w="0" w:type="dxa"/>
            <w:right w:w="108" w:type="dxa"/>
          </w:tblCellMar>
        </w:tblPrEx>
        <w:trPr>
          <w:trHeight w:val="16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B312.管理方监管措施健全性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考察项目主管部门为保障项目顺利实施采取的监管措施是否明确，是否存在需要完善的风险控制环节。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监管措施明确、完善，得满分；每存在一项需要完善的风险控制点，扣权重的30%，扣完为止。</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管理制度、访谈、现场调查</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B32.项目管理制度执行有效性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B321.项目实施单位管理制度执行情况</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考察项目实施单位制订的管理制度是否有效执行。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有效执行，得满分；部分执行，得权重的60%；未执行，不得分。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项目实施单位管理制度、现场调查</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B322.监管措施执行情况</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项目主管部门所制订的监管措施是否有效执行。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有效执行，得满分；部分执行，得权重的60%；未执行，不得分。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管理制度、现场调查</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B323.合同执行情况</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考察与项目相关的合同是否有效执行。</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有效执行，得满分；部分执行，得权重的60%；未执行，不得分。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合同、现场调查</w:t>
            </w:r>
          </w:p>
        </w:tc>
      </w:tr>
      <w:tr>
        <w:tblPrEx>
          <w:tblCellMar>
            <w:top w:w="0" w:type="dxa"/>
            <w:left w:w="108" w:type="dxa"/>
            <w:bottom w:w="0" w:type="dxa"/>
            <w:right w:w="108" w:type="dxa"/>
          </w:tblCellMar>
        </w:tblPrEx>
        <w:trPr>
          <w:trHeight w:val="105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B324.台账记录规范性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考察项目实施过程中的相关台账记录是否完整，并符合要求。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规范，得满分；部分规范，得权重的60%；不规范，不得分。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台账记录</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B33.政府采购规范性</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B331.采购方式合规性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考察采购方式是否符合国家、本市的相关要求。</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符合相关要求，得满分；一项不符合，不得分。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政府采购相关材料</w:t>
            </w:r>
          </w:p>
        </w:tc>
      </w:tr>
      <w:tr>
        <w:tblPrEx>
          <w:tblCellMar>
            <w:top w:w="0" w:type="dxa"/>
            <w:left w:w="108" w:type="dxa"/>
            <w:bottom w:w="0" w:type="dxa"/>
            <w:right w:w="108" w:type="dxa"/>
          </w:tblCellMar>
        </w:tblPrEx>
        <w:trPr>
          <w:trHeight w:val="8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B332.采购流程规范性</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考察采购流程是否符合相关规定。</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符合相关要求，得满分；一项不符合，不得分。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政府采购相关材料</w:t>
            </w:r>
          </w:p>
        </w:tc>
      </w:tr>
      <w:tr>
        <w:tblPrEx>
          <w:tblCellMar>
            <w:top w:w="0" w:type="dxa"/>
            <w:left w:w="108" w:type="dxa"/>
            <w:bottom w:w="0" w:type="dxa"/>
            <w:right w:w="108" w:type="dxa"/>
          </w:tblCellMar>
        </w:tblPrEx>
        <w:trPr>
          <w:trHeight w:val="1260" w:hRule="atLeast"/>
        </w:trPr>
        <w:tc>
          <w:tcPr>
            <w:tcW w:w="1080" w:type="dxa"/>
            <w:vMerge w:val="restart"/>
            <w:tcBorders>
              <w:top w:val="nil"/>
              <w:left w:val="single" w:color="auto" w:sz="4" w:space="0"/>
              <w:bottom w:val="single" w:color="000000"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C.项目绩效（60%）</w:t>
            </w:r>
          </w:p>
        </w:tc>
        <w:tc>
          <w:tcPr>
            <w:tcW w:w="1080" w:type="dxa"/>
            <w:vMerge w:val="restart"/>
            <w:tcBorders>
              <w:top w:val="nil"/>
              <w:left w:val="single" w:color="auto" w:sz="4" w:space="0"/>
              <w:bottom w:val="nil"/>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C1.项目产出（30%）</w:t>
            </w:r>
          </w:p>
        </w:tc>
        <w:tc>
          <w:tcPr>
            <w:tcW w:w="1080" w:type="dxa"/>
            <w:vMerge w:val="restart"/>
            <w:tcBorders>
              <w:top w:val="nil"/>
              <w:left w:val="single" w:color="auto" w:sz="4" w:space="0"/>
              <w:bottom w:val="nil"/>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C11.2018年流浪乞讨人员救助完成情况</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C111.流浪乞讨救助完成率</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5</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考察流浪乞讨救助是否即使进行。考察对自愿要求救助或其他部门送救得流浪乞讨救助人员是否及时救助理，做到不拒救、补退救。流浪乞讨救助完成率=实际救助量/应救助量×100%</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全部处理，得满分；每降低1%，扣权重的3%，扣完为止。</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救助记录台账、民政统计台账</w:t>
            </w:r>
          </w:p>
        </w:tc>
      </w:tr>
      <w:tr>
        <w:tblPrEx>
          <w:tblCellMar>
            <w:top w:w="0" w:type="dxa"/>
            <w:left w:w="108" w:type="dxa"/>
            <w:bottom w:w="0" w:type="dxa"/>
            <w:right w:w="108" w:type="dxa"/>
          </w:tblCellMar>
        </w:tblPrEx>
        <w:trPr>
          <w:trHeight w:val="126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C112.救助人员救助流程完成情况</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3</w:t>
            </w:r>
          </w:p>
        </w:tc>
        <w:tc>
          <w:tcPr>
            <w:tcW w:w="640" w:type="dxa"/>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3</w:t>
            </w:r>
          </w:p>
        </w:tc>
        <w:tc>
          <w:tcPr>
            <w:tcW w:w="1080" w:type="dxa"/>
            <w:tcBorders>
              <w:top w:val="nil"/>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考察流浪乞讨人员是否按照有关救助要求即使救助，做到保障每一位要求救助的流浪乞讨人员救助期的衣食住行，并送其安全返家。</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全部按照救助条例及时救助，得满分；存在一次未及时处理的，扣权重的10%，扣完为止。</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救助记录台账、民政统计台账</w:t>
            </w:r>
          </w:p>
        </w:tc>
      </w:tr>
      <w:tr>
        <w:tblPrEx>
          <w:tblCellMar>
            <w:top w:w="0" w:type="dxa"/>
            <w:left w:w="108" w:type="dxa"/>
            <w:bottom w:w="0" w:type="dxa"/>
            <w:right w:w="108" w:type="dxa"/>
          </w:tblCellMar>
        </w:tblPrEx>
        <w:trPr>
          <w:trHeight w:val="16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C113.救助设施是否满足救助工作需要</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4</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4</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考察救助相关设施是否满足相关救助条例要求。</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全部合格，得满分；存在一次超标，扣权重的10%，扣完为止。</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固定资产情况表</w:t>
            </w:r>
          </w:p>
        </w:tc>
      </w:tr>
      <w:tr>
        <w:tblPrEx>
          <w:tblCellMar>
            <w:top w:w="0" w:type="dxa"/>
            <w:left w:w="108" w:type="dxa"/>
            <w:bottom w:w="0" w:type="dxa"/>
            <w:right w:w="108" w:type="dxa"/>
          </w:tblCellMar>
        </w:tblPrEx>
        <w:trPr>
          <w:trHeight w:val="16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C114.救助人员返家情况</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4</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4</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考察救助人员是否全部安全返家。</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全部合格，得满分；存在一日超标，扣权重的1%，口玩玩为止。</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民政统计台账</w:t>
            </w:r>
          </w:p>
        </w:tc>
      </w:tr>
      <w:tr>
        <w:tblPrEx>
          <w:tblCellMar>
            <w:top w:w="0" w:type="dxa"/>
            <w:left w:w="108" w:type="dxa"/>
            <w:bottom w:w="0" w:type="dxa"/>
            <w:right w:w="108" w:type="dxa"/>
          </w:tblCellMar>
        </w:tblPrEx>
        <w:trPr>
          <w:trHeight w:val="818"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nil"/>
              <w:left w:val="single" w:color="auto"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auto" w:sz="4" w:space="0"/>
              <w:left w:val="single" w:color="auto" w:sz="4" w:space="0"/>
              <w:right w:val="single" w:color="auto" w:sz="4" w:space="0"/>
            </w:tcBorders>
            <w:vAlign w:val="center"/>
          </w:tcPr>
          <w:p>
            <w:pPr>
              <w:widowControl/>
              <w:jc w:val="left"/>
              <w:rPr>
                <w:rFonts w:hint="eastAsia" w:ascii="宋体" w:hAnsi="宋体" w:eastAsia="宋体" w:cs="宋体"/>
                <w:color w:val="000000"/>
                <w:kern w:val="0"/>
                <w:sz w:val="16"/>
                <w:szCs w:val="16"/>
                <w:lang w:val="en-US" w:eastAsia="zh-CN"/>
              </w:rPr>
            </w:pPr>
            <w:r>
              <w:rPr>
                <w:rFonts w:hint="eastAsia" w:ascii="宋体" w:hAnsi="宋体" w:eastAsia="宋体" w:cs="宋体"/>
                <w:color w:val="000000"/>
                <w:kern w:val="0"/>
                <w:sz w:val="16"/>
                <w:szCs w:val="16"/>
                <w:lang w:val="en-US" w:eastAsia="zh-CN"/>
              </w:rPr>
              <w:t>C12.救助人员返家完成情况</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C121.救助人员返家率</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考察2020年自愿救助人员是按照救助条例实施救助并送其安全返家。返家完成率=实际救助数/应救助数×100%</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全部处置，得满分；每降低1%，扣权重的3%，扣完为止。</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救助记录台账、民政统计台账</w:t>
            </w:r>
          </w:p>
        </w:tc>
      </w:tr>
      <w:tr>
        <w:tblPrEx>
          <w:tblCellMar>
            <w:top w:w="0" w:type="dxa"/>
            <w:left w:w="108" w:type="dxa"/>
            <w:bottom w:w="0" w:type="dxa"/>
            <w:right w:w="108" w:type="dxa"/>
          </w:tblCellMar>
        </w:tblPrEx>
        <w:trPr>
          <w:trHeight w:val="872"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left w:val="single" w:color="auto" w:sz="4" w:space="0"/>
              <w:bottom w:val="single" w:color="auto" w:sz="4" w:space="0"/>
              <w:right w:val="single" w:color="auto" w:sz="4" w:space="0"/>
            </w:tcBorders>
            <w:vAlign w:val="center"/>
          </w:tcPr>
          <w:p>
            <w:pPr>
              <w:widowControl/>
              <w:jc w:val="left"/>
              <w:rPr>
                <w:rFonts w:hint="eastAsia" w:ascii="宋体" w:hAnsi="宋体" w:eastAsia="宋体" w:cs="宋体"/>
                <w:color w:val="000000"/>
                <w:kern w:val="0"/>
                <w:sz w:val="16"/>
                <w:szCs w:val="16"/>
                <w:lang w:val="en-US" w:eastAsia="zh-CN"/>
              </w:rPr>
            </w:pP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C122.救助人员按照救助要求送返情况</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3</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考察对自愿要求救助或其他部门送救得流浪乞讨救助人员是否及时救助，做到让每一位救助人员安全返家。</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全部及时处置，得满分；存在一次未送其返家的救助的扣权重的10%，扣完为止。</w:t>
            </w:r>
          </w:p>
        </w:tc>
        <w:tc>
          <w:tcPr>
            <w:tcW w:w="10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救助记录台账、群众投诉情况</w:t>
            </w:r>
          </w:p>
        </w:tc>
      </w:tr>
      <w:tr>
        <w:tblPrEx>
          <w:tblCellMar>
            <w:top w:w="0" w:type="dxa"/>
            <w:left w:w="108" w:type="dxa"/>
            <w:bottom w:w="0" w:type="dxa"/>
            <w:right w:w="108" w:type="dxa"/>
          </w:tblCellMar>
        </w:tblPrEx>
        <w:trPr>
          <w:trHeight w:val="16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C13.救助人员医疗完成情况</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C131.救助人员就医完成情况</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1</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考察救助人员是否在救助期间享受医疗救助。</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按救助条例完成，得满分；没有及时送医，得权重的50%；未完成，不得分。</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救助人员医疗凭证</w:t>
            </w:r>
          </w:p>
        </w:tc>
      </w:tr>
      <w:tr>
        <w:tblPrEx>
          <w:tblCellMar>
            <w:top w:w="0" w:type="dxa"/>
            <w:left w:w="108" w:type="dxa"/>
            <w:bottom w:w="0" w:type="dxa"/>
            <w:right w:w="108" w:type="dxa"/>
          </w:tblCellMar>
        </w:tblPrEx>
        <w:trPr>
          <w:trHeight w:val="168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single" w:color="auto" w:sz="4" w:space="0"/>
              <w:bottom w:val="nil"/>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single" w:color="auto" w:sz="4" w:space="0"/>
              <w:left w:val="single" w:color="auto" w:sz="4" w:space="0"/>
              <w:bottom w:val="nil"/>
              <w:right w:val="single" w:color="auto" w:sz="4" w:space="0"/>
            </w:tcBorders>
            <w:vAlign w:val="center"/>
          </w:tcPr>
          <w:p>
            <w:pPr>
              <w:keepNext w:val="0"/>
              <w:keepLines w:val="0"/>
              <w:widowControl/>
              <w:suppressLineNumbers w:val="0"/>
              <w:jc w:val="left"/>
              <w:textAlignment w:val="center"/>
              <w:rPr>
                <w:rFonts w:ascii="宋体" w:hAnsi="宋体" w:eastAsia="宋体" w:cs="宋体"/>
                <w:color w:val="000000"/>
                <w:kern w:val="0"/>
                <w:sz w:val="16"/>
                <w:szCs w:val="16"/>
              </w:rPr>
            </w:pPr>
            <w:r>
              <w:rPr>
                <w:rFonts w:hint="eastAsia" w:ascii="宋体" w:hAnsi="宋体" w:eastAsia="宋体" w:cs="宋体"/>
                <w:i w:val="0"/>
                <w:color w:val="000000"/>
                <w:kern w:val="0"/>
                <w:sz w:val="18"/>
                <w:szCs w:val="18"/>
                <w:u w:val="none"/>
                <w:lang w:val="en-US" w:eastAsia="zh-CN" w:bidi="ar"/>
              </w:rPr>
              <w:t>C14.救助工作成本控制情况</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C141.救助工作机构运转成本节约率</w:t>
            </w:r>
          </w:p>
        </w:tc>
        <w:tc>
          <w:tcPr>
            <w:tcW w:w="64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5</w:t>
            </w:r>
          </w:p>
        </w:tc>
        <w:tc>
          <w:tcPr>
            <w:tcW w:w="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FF0000"/>
                <w:kern w:val="0"/>
                <w:sz w:val="18"/>
                <w:szCs w:val="18"/>
                <w:u w:val="none"/>
                <w:lang w:val="en-US" w:eastAsia="zh-CN" w:bidi="ar"/>
              </w:rPr>
              <w:t>4</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考察救助站机构运转过程中，是否可以节约财政支出，以支撑救助工作的合理性。</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节约在10万以上，得满分；每降低1%，扣权重的额1%；未节约或财政支出增加，不得分。</w:t>
            </w:r>
          </w:p>
        </w:tc>
        <w:tc>
          <w:tcPr>
            <w:tcW w:w="1080" w:type="dxa"/>
            <w:tcBorders>
              <w:top w:val="nil"/>
              <w:left w:val="nil"/>
              <w:bottom w:val="single" w:color="auto" w:sz="4" w:space="0"/>
              <w:right w:val="single" w:color="auto"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eastAsia="宋体" w:cs="宋体"/>
                <w:i w:val="0"/>
                <w:color w:val="000000"/>
                <w:kern w:val="0"/>
                <w:sz w:val="18"/>
                <w:szCs w:val="18"/>
                <w:u w:val="none"/>
                <w:lang w:val="en-US" w:eastAsia="zh-CN" w:bidi="ar"/>
              </w:rPr>
              <w:t>年终决算报表</w:t>
            </w:r>
          </w:p>
        </w:tc>
      </w:tr>
      <w:tr>
        <w:tblPrEx>
          <w:tblCellMar>
            <w:top w:w="0" w:type="dxa"/>
            <w:left w:w="108" w:type="dxa"/>
            <w:bottom w:w="0" w:type="dxa"/>
            <w:right w:w="108" w:type="dxa"/>
          </w:tblCellMar>
        </w:tblPrEx>
        <w:trPr>
          <w:trHeight w:val="189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C2.项目效益（30%）</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C21.社会效益</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C211.确保社会流浪乞讨人员能安全返家，确保流浪乞讨人员临时基本生活、医疗保障，构建和谐社会环境。</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20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对自愿要求救助的流浪乞讨人员即时救助，并帮其返家，保障流浪乞讨人员在救助期间生活、医疗费用。</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①即时救助，保障流浪乞讨人员在救助期间生活、医疗费用，得10分；②受益对象感受到党和政府的关怀得10分。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lang w:val="en-US" w:eastAsia="zh-CN"/>
              </w:rPr>
              <w:t>2020</w:t>
            </w:r>
            <w:r>
              <w:rPr>
                <w:rFonts w:hint="eastAsia" w:ascii="宋体" w:hAnsi="宋体" w:eastAsia="宋体" w:cs="宋体"/>
                <w:color w:val="000000"/>
                <w:kern w:val="0"/>
                <w:sz w:val="16"/>
                <w:szCs w:val="16"/>
              </w:rPr>
              <w:t>年救助统计台账，</w:t>
            </w:r>
            <w:r>
              <w:rPr>
                <w:rFonts w:hint="eastAsia" w:ascii="宋体" w:hAnsi="宋体" w:eastAsia="宋体" w:cs="宋体"/>
                <w:color w:val="000000"/>
                <w:kern w:val="0"/>
                <w:sz w:val="16"/>
                <w:szCs w:val="16"/>
                <w:lang w:val="en-US" w:eastAsia="zh-CN"/>
              </w:rPr>
              <w:t>2020</w:t>
            </w:r>
            <w:r>
              <w:rPr>
                <w:rFonts w:hint="eastAsia" w:ascii="宋体" w:hAnsi="宋体" w:eastAsia="宋体" w:cs="宋体"/>
                <w:color w:val="000000"/>
                <w:kern w:val="0"/>
                <w:sz w:val="16"/>
                <w:szCs w:val="16"/>
              </w:rPr>
              <w:t>年满意度调查问卷</w:t>
            </w:r>
          </w:p>
        </w:tc>
      </w:tr>
      <w:tr>
        <w:tblPrEx>
          <w:tblCellMar>
            <w:top w:w="0" w:type="dxa"/>
            <w:left w:w="108" w:type="dxa"/>
            <w:bottom w:w="0" w:type="dxa"/>
            <w:right w:w="108" w:type="dxa"/>
          </w:tblCellMar>
        </w:tblPrEx>
        <w:trPr>
          <w:trHeight w:val="2940" w:hRule="atLeast"/>
        </w:trPr>
        <w:tc>
          <w:tcPr>
            <w:tcW w:w="108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宋体" w:hAnsi="宋体" w:eastAsia="宋体" w:cs="宋体"/>
                <w:color w:val="000000"/>
                <w:kern w:val="0"/>
                <w:sz w:val="16"/>
                <w:szCs w:val="16"/>
              </w:rPr>
            </w:pP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C22公众满意度</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C221.服务对象满意度调查</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64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000000"/>
                <w:kern w:val="0"/>
                <w:sz w:val="16"/>
                <w:szCs w:val="16"/>
              </w:rPr>
            </w:pPr>
            <w:r>
              <w:rPr>
                <w:rFonts w:hint="eastAsia" w:ascii="宋体" w:hAnsi="宋体" w:eastAsia="宋体" w:cs="宋体"/>
                <w:color w:val="000000"/>
                <w:kern w:val="0"/>
                <w:sz w:val="16"/>
                <w:szCs w:val="16"/>
              </w:rPr>
              <w:t>10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通过问卷调查询问服务对象对项目实施、项目产出、项目效果、项目改进的满意度调查。</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社会服务对象调查问卷每一项满意度评分得分率在90%以上得1分，在80%以上不足90得0.75分，在70%以上不足80%得0.5分，在60%以上不足70%得0.25分，不足60%得0分。</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000000"/>
                <w:kern w:val="0"/>
                <w:sz w:val="16"/>
                <w:szCs w:val="16"/>
              </w:rPr>
            </w:pPr>
            <w:r>
              <w:rPr>
                <w:rFonts w:hint="eastAsia" w:ascii="宋体" w:hAnsi="宋体" w:eastAsia="宋体" w:cs="宋体"/>
                <w:color w:val="000000"/>
                <w:kern w:val="0"/>
                <w:sz w:val="16"/>
                <w:szCs w:val="16"/>
              </w:rPr>
              <w:t>问卷调查分析报告</w:t>
            </w:r>
          </w:p>
        </w:tc>
      </w:tr>
      <w:tr>
        <w:tblPrEx>
          <w:tblCellMar>
            <w:top w:w="0" w:type="dxa"/>
            <w:left w:w="108" w:type="dxa"/>
            <w:bottom w:w="0" w:type="dxa"/>
            <w:right w:w="108" w:type="dxa"/>
          </w:tblCellMar>
        </w:tblPrEx>
        <w:trPr>
          <w:trHeight w:val="27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合计</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100</w:t>
            </w:r>
          </w:p>
        </w:tc>
        <w:tc>
          <w:tcPr>
            <w:tcW w:w="640" w:type="dxa"/>
            <w:tcBorders>
              <w:top w:val="nil"/>
              <w:left w:val="nil"/>
              <w:bottom w:val="single" w:color="auto" w:sz="4" w:space="0"/>
              <w:right w:val="single" w:color="auto" w:sz="4" w:space="0"/>
            </w:tcBorders>
            <w:shd w:val="clear" w:color="auto" w:fill="auto"/>
            <w:vAlign w:val="center"/>
          </w:tcPr>
          <w:p>
            <w:pPr>
              <w:widowControl/>
              <w:jc w:val="right"/>
              <w:rPr>
                <w:rFonts w:hint="default" w:ascii="宋体" w:hAnsi="宋体" w:eastAsia="宋体" w:cs="宋体"/>
                <w:b/>
                <w:bCs/>
                <w:color w:val="000000"/>
                <w:kern w:val="0"/>
                <w:sz w:val="16"/>
                <w:szCs w:val="16"/>
                <w:lang w:val="en-US" w:eastAsia="zh-CN"/>
              </w:rPr>
            </w:pPr>
            <w:r>
              <w:rPr>
                <w:rFonts w:hint="eastAsia" w:ascii="宋体" w:hAnsi="宋体" w:eastAsia="宋体" w:cs="宋体"/>
                <w:b/>
                <w:bCs/>
                <w:color w:val="000000"/>
                <w:kern w:val="0"/>
                <w:sz w:val="16"/>
                <w:szCs w:val="16"/>
                <w:lang w:val="en-US" w:eastAsia="zh-CN"/>
              </w:rPr>
              <w:t>99</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c>
          <w:tcPr>
            <w:tcW w:w="10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b/>
                <w:bCs/>
                <w:color w:val="000000"/>
                <w:kern w:val="0"/>
                <w:sz w:val="16"/>
                <w:szCs w:val="16"/>
              </w:rPr>
            </w:pPr>
            <w:r>
              <w:rPr>
                <w:rFonts w:hint="eastAsia" w:ascii="宋体" w:hAnsi="宋体" w:eastAsia="宋体" w:cs="宋体"/>
                <w:b/>
                <w:bCs/>
                <w:color w:val="000000"/>
                <w:kern w:val="0"/>
                <w:sz w:val="16"/>
                <w:szCs w:val="16"/>
              </w:rPr>
              <w:t>　</w:t>
            </w:r>
          </w:p>
        </w:tc>
      </w:tr>
    </w:tbl>
    <w:p>
      <w:pPr>
        <w:topLinePunct/>
        <w:rPr>
          <w:rFonts w:ascii="仿宋_GB2312" w:hAnsi="楷体"/>
          <w:szCs w:val="32"/>
        </w:rPr>
      </w:pPr>
    </w:p>
    <w:p>
      <w:pPr>
        <w:suppressAutoHyphens/>
        <w:topLinePunct/>
        <w:spacing w:line="800" w:lineRule="exact"/>
        <w:ind w:firstLine="632" w:firstLineChars="200"/>
        <w:outlineLvl w:val="0"/>
        <w:rPr>
          <w:rFonts w:ascii="黑体" w:hAnsi="黑体" w:eastAsia="黑体"/>
          <w:color w:val="000000" w:themeColor="text1"/>
          <w:szCs w:val="32"/>
        </w:rPr>
      </w:pPr>
      <w:bookmarkStart w:id="125" w:name="_Toc13352"/>
      <w:bookmarkStart w:id="126" w:name="_Toc31331_WPSOffice_Level1"/>
      <w:bookmarkStart w:id="127" w:name="_Toc19404"/>
      <w:r>
        <w:rPr>
          <w:rFonts w:hint="eastAsia" w:ascii="黑体" w:hAnsi="黑体" w:eastAsia="黑体"/>
          <w:color w:val="000000" w:themeColor="text1"/>
          <w:szCs w:val="32"/>
        </w:rPr>
        <w:t>四、成本效益分析</w:t>
      </w:r>
      <w:bookmarkEnd w:id="125"/>
      <w:bookmarkEnd w:id="126"/>
      <w:bookmarkEnd w:id="127"/>
    </w:p>
    <w:p>
      <w:pPr>
        <w:suppressAutoHyphens/>
        <w:topLinePunct/>
        <w:spacing w:line="620" w:lineRule="exact"/>
        <w:ind w:firstLine="632" w:firstLineChars="200"/>
        <w:rPr>
          <w:rFonts w:ascii="楷体" w:hAnsi="楷体" w:eastAsia="楷体" w:cs="楷体"/>
          <w:color w:val="000000" w:themeColor="text1"/>
          <w:szCs w:val="32"/>
        </w:rPr>
      </w:pPr>
      <w:bookmarkStart w:id="128" w:name="_Toc13043_WPSOffice_Level2"/>
      <w:r>
        <w:rPr>
          <w:rFonts w:hint="eastAsia" w:ascii="楷体" w:hAnsi="楷体" w:eastAsia="楷体" w:cs="楷体"/>
          <w:color w:val="000000" w:themeColor="text1"/>
          <w:szCs w:val="32"/>
        </w:rPr>
        <w:t>（一）经济性分析</w:t>
      </w:r>
      <w:bookmarkEnd w:id="128"/>
    </w:p>
    <w:p>
      <w:pPr>
        <w:suppressAutoHyphens/>
        <w:topLinePunct/>
        <w:spacing w:line="620" w:lineRule="exact"/>
        <w:ind w:firstLine="632" w:firstLineChars="200"/>
        <w:rPr>
          <w:rFonts w:ascii="楷体" w:hAnsi="楷体" w:eastAsia="楷体" w:cs="楷体"/>
          <w:color w:val="000000" w:themeColor="text1"/>
          <w:szCs w:val="32"/>
        </w:rPr>
      </w:pPr>
      <w:r>
        <w:rPr>
          <w:rFonts w:hint="eastAsia" w:ascii="仿宋_GB2312" w:hAnsi="仿宋_GB2312" w:cs="仿宋_GB2312"/>
          <w:color w:val="000000" w:themeColor="text1"/>
          <w:szCs w:val="32"/>
        </w:rPr>
        <w:t>昆明市东川区救助站年初项目预算资金拨付到位，并按照相关规定全部用于单位项目支出，通过总结资金使用管理经验，完善资金管理办法，提高财政资金的使用效率，为以后年度编制项目预算、选择项目实施主体等提供参考依据。</w:t>
      </w:r>
    </w:p>
    <w:p>
      <w:pPr>
        <w:suppressAutoHyphens/>
        <w:topLinePunct/>
        <w:spacing w:line="620" w:lineRule="exact"/>
        <w:ind w:firstLine="632" w:firstLineChars="200"/>
        <w:rPr>
          <w:rFonts w:ascii="楷体" w:hAnsi="楷体" w:eastAsia="楷体" w:cs="楷体"/>
          <w:color w:val="000000" w:themeColor="text1"/>
          <w:szCs w:val="32"/>
        </w:rPr>
      </w:pPr>
      <w:bookmarkStart w:id="129" w:name="_Toc923_WPSOffice_Level2"/>
      <w:r>
        <w:rPr>
          <w:rFonts w:hint="eastAsia" w:ascii="楷体" w:hAnsi="楷体" w:eastAsia="楷体" w:cs="楷体"/>
          <w:color w:val="000000" w:themeColor="text1"/>
          <w:szCs w:val="32"/>
        </w:rPr>
        <w:t>（二）效率性分析</w:t>
      </w:r>
      <w:bookmarkEnd w:id="129"/>
    </w:p>
    <w:p>
      <w:pPr>
        <w:suppressAutoHyphens/>
        <w:topLinePunct/>
        <w:spacing w:line="620" w:lineRule="exact"/>
        <w:ind w:firstLine="632" w:firstLineChars="200"/>
        <w:rPr>
          <w:rFonts w:ascii="楷体_GB2312" w:hAnsi="楷体_GB2312" w:eastAsia="楷体_GB2312" w:cs="楷体_GB2312"/>
          <w:color w:val="000000" w:themeColor="text1"/>
          <w:szCs w:val="32"/>
        </w:rPr>
      </w:pPr>
      <w:r>
        <w:rPr>
          <w:rFonts w:hint="eastAsia" w:ascii="仿宋_GB2312" w:hAnsi="仿宋_GB2312" w:cs="仿宋_GB2312"/>
          <w:color w:val="000000" w:themeColor="text1"/>
          <w:szCs w:val="32"/>
        </w:rPr>
        <w:t>昆明市东川区救助站</w:t>
      </w:r>
      <w:r>
        <w:rPr>
          <w:rFonts w:hint="eastAsia" w:ascii="仿宋_GB2312" w:hAnsi="仿宋_GB2312" w:cs="仿宋_GB2312"/>
          <w:color w:val="000000" w:themeColor="text1"/>
          <w:szCs w:val="32"/>
          <w:lang w:val="en-US" w:eastAsia="zh-CN"/>
        </w:rPr>
        <w:t>2020</w:t>
      </w:r>
      <w:r>
        <w:rPr>
          <w:rFonts w:hint="eastAsia" w:ascii="仿宋_GB2312" w:hAnsi="仿宋_GB2312" w:cs="仿宋_GB2312"/>
          <w:color w:val="000000" w:themeColor="text1"/>
          <w:szCs w:val="32"/>
        </w:rPr>
        <w:t>年项目支出绩效情况良好，按年初设定的目标任务执行效率完成各项工作。</w:t>
      </w:r>
    </w:p>
    <w:p>
      <w:pPr>
        <w:suppressAutoHyphens/>
        <w:topLinePunct/>
        <w:spacing w:line="620" w:lineRule="exact"/>
        <w:ind w:firstLine="632" w:firstLineChars="200"/>
        <w:rPr>
          <w:rFonts w:ascii="楷体" w:hAnsi="楷体" w:eastAsia="楷体" w:cs="楷体"/>
          <w:color w:val="000000" w:themeColor="text1"/>
          <w:szCs w:val="32"/>
        </w:rPr>
      </w:pPr>
      <w:bookmarkStart w:id="130" w:name="_Toc27896_WPSOffice_Level2"/>
      <w:r>
        <w:rPr>
          <w:rFonts w:hint="eastAsia" w:ascii="楷体" w:hAnsi="楷体" w:eastAsia="楷体" w:cs="楷体"/>
          <w:color w:val="000000" w:themeColor="text1"/>
          <w:szCs w:val="32"/>
        </w:rPr>
        <w:t>（三）效益性分析</w:t>
      </w:r>
      <w:bookmarkEnd w:id="130"/>
    </w:p>
    <w:p>
      <w:pPr>
        <w:suppressAutoHyphens/>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昆明市东川区救助站较好地完成了</w:t>
      </w:r>
      <w:r>
        <w:rPr>
          <w:rFonts w:hint="eastAsia" w:ascii="仿宋_GB2312" w:hAnsi="仿宋_GB2312" w:cs="仿宋_GB2312"/>
          <w:color w:val="000000" w:themeColor="text1"/>
          <w:szCs w:val="32"/>
          <w:lang w:val="en-US" w:eastAsia="zh-CN"/>
        </w:rPr>
        <w:t>2020</w:t>
      </w:r>
      <w:r>
        <w:rPr>
          <w:rFonts w:hint="eastAsia" w:ascii="仿宋_GB2312" w:hAnsi="仿宋_GB2312" w:cs="仿宋_GB2312"/>
          <w:color w:val="000000" w:themeColor="text1"/>
          <w:szCs w:val="32"/>
        </w:rPr>
        <w:t>年初设定的工作任务，</w:t>
      </w:r>
      <w:r>
        <w:rPr>
          <w:rFonts w:hint="eastAsia" w:ascii="仿宋_GB2312" w:hAnsi="仿宋_GB2312" w:cs="仿宋_GB2312"/>
          <w:color w:val="000000" w:themeColor="text1"/>
          <w:szCs w:val="32"/>
          <w:lang w:val="en-US" w:eastAsia="zh-CN"/>
        </w:rPr>
        <w:t>2020</w:t>
      </w:r>
      <w:r>
        <w:rPr>
          <w:rFonts w:hint="eastAsia" w:ascii="仿宋_GB2312" w:hAnsi="仿宋_GB2312" w:cs="仿宋_GB2312"/>
          <w:color w:val="000000" w:themeColor="text1"/>
          <w:szCs w:val="32"/>
        </w:rPr>
        <w:t>年专项经费实际支出未超出预算规定，保障了专项工作的开展。我单位认真履行工作职责，及时完成年初制定的各项工作任务，质量达标。</w:t>
      </w:r>
    </w:p>
    <w:p>
      <w:pPr>
        <w:suppressAutoHyphens/>
        <w:topLinePunct/>
        <w:spacing w:line="580" w:lineRule="exact"/>
        <w:ind w:firstLine="790" w:firstLineChars="250"/>
        <w:outlineLvl w:val="0"/>
        <w:rPr>
          <w:rFonts w:ascii="黑体" w:hAnsi="黑体" w:eastAsia="黑体"/>
          <w:color w:val="000000" w:themeColor="text1"/>
          <w:szCs w:val="32"/>
        </w:rPr>
      </w:pPr>
      <w:bookmarkStart w:id="131" w:name="_Toc3346"/>
      <w:bookmarkStart w:id="132" w:name="_Toc27896_WPSOffice_Level1"/>
      <w:bookmarkStart w:id="133" w:name="_Toc19966"/>
      <w:r>
        <w:rPr>
          <w:rFonts w:hint="eastAsia" w:ascii="黑体" w:hAnsi="黑体" w:eastAsia="黑体"/>
          <w:color w:val="000000" w:themeColor="text1"/>
          <w:szCs w:val="32"/>
        </w:rPr>
        <w:t>五、主要经验及做法、存在的问题和建议</w:t>
      </w:r>
      <w:bookmarkEnd w:id="131"/>
      <w:bookmarkEnd w:id="132"/>
      <w:bookmarkEnd w:id="133"/>
    </w:p>
    <w:p>
      <w:pPr>
        <w:suppressAutoHyphens/>
        <w:topLinePunct/>
        <w:spacing w:line="620" w:lineRule="exact"/>
        <w:ind w:firstLine="790" w:firstLineChars="250"/>
        <w:outlineLvl w:val="1"/>
        <w:rPr>
          <w:rFonts w:ascii="楷体" w:hAnsi="楷体" w:eastAsia="楷体"/>
          <w:color w:val="000000" w:themeColor="text1"/>
          <w:szCs w:val="32"/>
        </w:rPr>
      </w:pPr>
      <w:bookmarkStart w:id="134" w:name="_Toc31834"/>
      <w:bookmarkStart w:id="135" w:name="_Toc15538"/>
      <w:bookmarkStart w:id="136" w:name="_Toc11048_WPSOffice_Level2"/>
      <w:r>
        <w:rPr>
          <w:rFonts w:hint="eastAsia" w:ascii="楷体" w:hAnsi="楷体" w:eastAsia="楷体"/>
          <w:color w:val="000000" w:themeColor="text1"/>
          <w:szCs w:val="32"/>
        </w:rPr>
        <w:t>（一）主要经验及做法</w:t>
      </w:r>
      <w:bookmarkEnd w:id="134"/>
      <w:bookmarkEnd w:id="135"/>
      <w:bookmarkEnd w:id="136"/>
    </w:p>
    <w:p>
      <w:pPr>
        <w:suppressAutoHyphens/>
        <w:topLinePunct/>
        <w:spacing w:line="620" w:lineRule="exact"/>
        <w:ind w:firstLine="632" w:firstLineChars="200"/>
        <w:rPr>
          <w:rFonts w:ascii="仿宋_GB2312" w:hAnsi="仿宋_GB2312" w:cs="仿宋_GB2312"/>
          <w:color w:val="000000" w:themeColor="text1"/>
          <w:szCs w:val="32"/>
        </w:rPr>
      </w:pPr>
      <w:r>
        <w:rPr>
          <w:rFonts w:hint="eastAsia" w:ascii="仿宋_GB2312" w:hAnsi="仿宋_GB2312" w:cs="仿宋_GB2312"/>
          <w:color w:val="000000" w:themeColor="text1"/>
          <w:szCs w:val="32"/>
        </w:rPr>
        <w:t>昆明市东川区救助站对流浪乞讨人员救助项目绩效目标开展了动态监控，对本单位项目完成情况、项目完成进度、项目效益与预期目标偏差等情况进行分析总结。</w:t>
      </w:r>
    </w:p>
    <w:p>
      <w:pPr>
        <w:numPr>
          <w:ilvl w:val="0"/>
          <w:numId w:val="8"/>
        </w:numPr>
        <w:suppressAutoHyphens/>
        <w:topLinePunct/>
        <w:spacing w:line="620" w:lineRule="exact"/>
        <w:ind w:firstLine="790" w:firstLineChars="250"/>
        <w:outlineLvl w:val="1"/>
        <w:rPr>
          <w:rFonts w:ascii="楷体" w:hAnsi="楷体" w:eastAsia="楷体"/>
          <w:color w:val="000000" w:themeColor="text1"/>
          <w:szCs w:val="32"/>
        </w:rPr>
      </w:pPr>
      <w:bookmarkStart w:id="137" w:name="_Toc3359"/>
      <w:bookmarkStart w:id="138" w:name="_Toc25771"/>
      <w:bookmarkStart w:id="139" w:name="_Toc3807_WPSOffice_Level2"/>
      <w:r>
        <w:rPr>
          <w:rFonts w:hint="eastAsia" w:ascii="楷体" w:hAnsi="楷体" w:eastAsia="楷体"/>
          <w:color w:val="000000" w:themeColor="text1"/>
          <w:szCs w:val="32"/>
        </w:rPr>
        <w:t>存在的问题</w:t>
      </w:r>
      <w:bookmarkEnd w:id="137"/>
      <w:bookmarkEnd w:id="138"/>
      <w:bookmarkEnd w:id="139"/>
    </w:p>
    <w:p>
      <w:pPr>
        <w:pStyle w:val="35"/>
        <w:topLinePunct/>
        <w:spacing w:line="560" w:lineRule="exact"/>
        <w:ind w:left="420" w:firstLine="0" w:firstLineChars="0"/>
        <w:rPr>
          <w:rFonts w:ascii="黑体" w:hAnsi="黑体" w:eastAsia="黑体"/>
          <w:szCs w:val="32"/>
        </w:rPr>
      </w:pPr>
      <w:r>
        <w:rPr>
          <w:rFonts w:hint="eastAsia"/>
          <w:color w:val="000000"/>
          <w:kern w:val="0"/>
          <w:szCs w:val="32"/>
        </w:rPr>
        <w:t xml:space="preserve">     </w:t>
      </w:r>
      <w:r>
        <w:rPr>
          <w:rFonts w:hint="eastAsia" w:ascii="仿宋_GB2312" w:hAnsi="宋体"/>
          <w:spacing w:val="6"/>
          <w:szCs w:val="32"/>
        </w:rPr>
        <w:t>救助站未制定单独的内部控制管理制度，尚未制定详细的部门整体支出绩效问责机制，专项资金管理制度有待进行针对性逐一完善</w:t>
      </w:r>
      <w:r>
        <w:rPr>
          <w:rFonts w:hint="eastAsia"/>
          <w:color w:val="000000"/>
          <w:kern w:val="0"/>
          <w:szCs w:val="32"/>
        </w:rPr>
        <w:t>。</w:t>
      </w:r>
      <w:r>
        <w:rPr>
          <w:rFonts w:hint="eastAsia" w:ascii="仿宋_GB2312" w:hAnsi="仿宋_GB2312" w:cs="仿宋_GB2312"/>
          <w:spacing w:val="6"/>
          <w:szCs w:val="32"/>
        </w:rPr>
        <w:t>救助站针对预算管理项目资金使用质量及效果没有达到预期目标，评估资金使用质量效果方面有待进一步完善</w:t>
      </w:r>
    </w:p>
    <w:p>
      <w:pPr>
        <w:numPr>
          <w:ilvl w:val="0"/>
          <w:numId w:val="8"/>
        </w:numPr>
        <w:suppressAutoHyphens/>
        <w:topLinePunct/>
        <w:spacing w:line="620" w:lineRule="exact"/>
        <w:ind w:firstLine="790" w:firstLineChars="250"/>
        <w:outlineLvl w:val="1"/>
        <w:rPr>
          <w:rFonts w:ascii="仿宋_GB2312" w:hAnsi="仿宋_GB2312" w:cs="仿宋_GB2312"/>
          <w:color w:val="000000" w:themeColor="text1"/>
          <w:szCs w:val="32"/>
        </w:rPr>
      </w:pPr>
      <w:bookmarkStart w:id="140" w:name="_Toc21671"/>
      <w:bookmarkStart w:id="141" w:name="_Toc6390"/>
      <w:bookmarkStart w:id="142" w:name="_Toc21785_WPSOffice_Level2"/>
      <w:r>
        <w:rPr>
          <w:rFonts w:hint="eastAsia" w:ascii="楷体" w:hAnsi="楷体" w:eastAsia="楷体"/>
          <w:color w:val="000000" w:themeColor="text1"/>
          <w:szCs w:val="32"/>
        </w:rPr>
        <w:t>建议和改进措施</w:t>
      </w:r>
      <w:bookmarkEnd w:id="140"/>
      <w:bookmarkEnd w:id="141"/>
      <w:bookmarkEnd w:id="142"/>
    </w:p>
    <w:p>
      <w:pPr>
        <w:spacing w:line="560" w:lineRule="exact"/>
        <w:ind w:firstLine="631"/>
        <w:rPr>
          <w:rFonts w:ascii="仿宋_GB2312" w:hAnsi="仿宋_GB2312" w:cs="仿宋_GB2312"/>
        </w:rPr>
      </w:pPr>
      <w:r>
        <w:rPr>
          <w:rFonts w:hint="eastAsia" w:ascii="仿宋_GB2312" w:hAnsi="仿宋_GB2312" w:cs="仿宋_GB2312"/>
        </w:rPr>
        <w:t>一是强化制度性建设。进一步完善预算管理制度，针对发现的问题，结合单位救助工作实施和财务管理新要求，以绩效目标为导向，进一步建立健全预算管理制度，使得预算申报、执行和绩效管理有章可循，进一步提高预算管理水平。</w:t>
      </w:r>
    </w:p>
    <w:p>
      <w:pPr>
        <w:spacing w:line="560" w:lineRule="exact"/>
        <w:ind w:firstLine="631"/>
        <w:rPr>
          <w:rFonts w:ascii="仿宋_GB2312" w:hAnsi="仿宋_GB2312" w:cs="仿宋_GB2312"/>
          <w:szCs w:val="22"/>
        </w:rPr>
      </w:pPr>
      <w:r>
        <w:rPr>
          <w:rFonts w:hint="eastAsia" w:ascii="仿宋_GB2312" w:hAnsi="仿宋_GB2312" w:cs="仿宋_GB2312"/>
          <w:szCs w:val="22"/>
        </w:rPr>
        <w:t>二是</w:t>
      </w:r>
      <w:r>
        <w:rPr>
          <w:rFonts w:hint="eastAsia" w:ascii="楷体" w:hAnsi="楷体" w:eastAsia="楷体" w:cs="楷体"/>
          <w:bCs/>
          <w:szCs w:val="22"/>
        </w:rPr>
        <w:t>定期进行绩效跟踪和监督检查</w:t>
      </w:r>
      <w:r>
        <w:rPr>
          <w:rFonts w:hint="eastAsia" w:ascii="仿宋_GB2312" w:hAnsi="仿宋_GB2312" w:cs="仿宋_GB2312"/>
          <w:szCs w:val="22"/>
        </w:rPr>
        <w:t>绩效运行跟踪监控是绩效目标管理的重要环节。在预算执行中，财政部门和预算部门依据设定的绩效目标，制定绩效运行跟踪监控实施方案，定期采集绩效运行信息并汇总分析，对绩效目标运行情况进行跟踪管理和督促检查，保障绩效目标的顺利实现。当预算执行绩效与绩效目标发生偏离时，预算部门应及时向财政部门报告，并采取矫正措施。</w:t>
      </w:r>
    </w:p>
    <w:p>
      <w:pPr>
        <w:spacing w:line="560" w:lineRule="exact"/>
        <w:ind w:firstLine="631"/>
        <w:rPr>
          <w:rFonts w:ascii="仿宋_GB2312" w:hAnsi="仿宋_GB2312" w:cs="仿宋_GB2312"/>
          <w:szCs w:val="22"/>
        </w:rPr>
      </w:pPr>
      <w:r>
        <w:rPr>
          <w:rFonts w:hint="eastAsia" w:ascii="仿宋_GB2312" w:hAnsi="仿宋_GB2312" w:cs="仿宋_GB2312"/>
          <w:szCs w:val="22"/>
        </w:rPr>
        <w:t>三是充分结合救助站年度重点工作安排、重点工作计划及部门年度绩效目标，合理安排项目资金，使预算编制更加精细，预算管理更加科学、资金使用效益不断提高。对资金使用性质、管理特点类同，支持对象相近的专项资金进行归并或整合。</w:t>
      </w:r>
    </w:p>
    <w:p>
      <w:pPr>
        <w:suppressAutoHyphens/>
        <w:topLinePunct/>
        <w:spacing w:line="620" w:lineRule="exact"/>
        <w:ind w:left="790"/>
        <w:outlineLvl w:val="1"/>
        <w:rPr>
          <w:rFonts w:ascii="仿宋_GB2312" w:hAnsi="仿宋_GB2312" w:cs="仿宋_GB2312"/>
          <w:szCs w:val="22"/>
        </w:rPr>
      </w:pPr>
      <w:r>
        <w:rPr>
          <w:rFonts w:hint="eastAsia" w:ascii="仿宋_GB2312" w:hAnsi="仿宋_GB2312" w:cs="仿宋_GB2312"/>
          <w:szCs w:val="22"/>
        </w:rPr>
        <w:t>四是加强部门预算执行情况台账管理，建立预算执行分析</w:t>
      </w:r>
    </w:p>
    <w:p>
      <w:pPr>
        <w:suppressAutoHyphens/>
        <w:topLinePunct/>
        <w:spacing w:line="620" w:lineRule="exact"/>
        <w:outlineLvl w:val="1"/>
        <w:rPr>
          <w:rFonts w:ascii="仿宋_GB2312" w:hAnsi="仿宋_GB2312" w:cs="仿宋_GB2312"/>
          <w:color w:val="000000" w:themeColor="text1"/>
          <w:szCs w:val="32"/>
        </w:rPr>
      </w:pPr>
      <w:r>
        <w:rPr>
          <w:rFonts w:hint="eastAsia" w:ascii="仿宋_GB2312" w:hAnsi="仿宋_GB2312" w:cs="仿宋_GB2312"/>
          <w:szCs w:val="22"/>
        </w:rPr>
        <w:t>月报制度，及时收集和汇总本部门的预算下达、项目实施、资金支付等信息，按月对本部门的预算执行情况进行分析，及时发现问题，认真查找原因，妥善解决，形成有效台账管理。</w:t>
      </w:r>
    </w:p>
    <w:p>
      <w:pPr>
        <w:suppressAutoHyphens/>
        <w:topLinePunct/>
        <w:spacing w:line="620" w:lineRule="exact"/>
        <w:outlineLvl w:val="1"/>
        <w:rPr>
          <w:rFonts w:ascii="仿宋_GB2312" w:hAnsi="仿宋_GB2312" w:cs="仿宋_GB2312"/>
          <w:color w:val="000000" w:themeColor="text1"/>
          <w:szCs w:val="32"/>
        </w:rPr>
      </w:pPr>
    </w:p>
    <w:p>
      <w:pPr>
        <w:tabs>
          <w:tab w:val="left" w:pos="2616"/>
        </w:tabs>
        <w:suppressAutoHyphens/>
        <w:topLinePunct/>
        <w:spacing w:line="660" w:lineRule="exact"/>
        <w:ind w:firstLine="656" w:firstLineChars="200"/>
        <w:rPr>
          <w:rFonts w:ascii="仿宋_GB2312" w:hAnsi="仿宋_GB2312" w:cs="仿宋_GB2312"/>
          <w:spacing w:val="6"/>
          <w:szCs w:val="32"/>
        </w:rPr>
      </w:pPr>
      <w:bookmarkStart w:id="143" w:name="_Toc2700_WPSOffice_Level1"/>
      <w:bookmarkStart w:id="144" w:name="_Toc15570_WPSOffice_Level1"/>
      <w:bookmarkStart w:id="145" w:name="_Toc9401_WPSOffice_Level1"/>
      <w:bookmarkStart w:id="146" w:name="_Toc11048_WPSOffice_Level1"/>
      <w:r>
        <w:rPr>
          <w:rFonts w:hint="eastAsia" w:ascii="仿宋_GB2312" w:hAnsi="仿宋_GB2312" w:cs="仿宋_GB2312"/>
          <w:spacing w:val="6"/>
          <w:szCs w:val="32"/>
        </w:rPr>
        <w:t xml:space="preserve">附件1 </w:t>
      </w:r>
      <w:bookmarkEnd w:id="143"/>
      <w:bookmarkEnd w:id="144"/>
      <w:bookmarkEnd w:id="145"/>
      <w:bookmarkStart w:id="147" w:name="_Toc644_WPSOffice_Level1"/>
      <w:bookmarkStart w:id="148" w:name="_Toc28618_WPSOffice_Level1"/>
      <w:bookmarkStart w:id="149" w:name="_Toc12921_WPSOffice_Level1"/>
      <w:r>
        <w:rPr>
          <w:rFonts w:hint="eastAsia" w:ascii="仿宋_GB2312" w:hAnsi="仿宋_GB2312" w:cs="仿宋_GB2312"/>
          <w:spacing w:val="6"/>
          <w:szCs w:val="32"/>
        </w:rPr>
        <w:t xml:space="preserve"> 昆明市东川区救助站</w:t>
      </w:r>
      <w:r>
        <w:rPr>
          <w:rFonts w:hint="eastAsia" w:ascii="仿宋_GB2312" w:hAnsi="仿宋_GB2312" w:cs="仿宋_GB2312"/>
          <w:spacing w:val="6"/>
          <w:szCs w:val="32"/>
          <w:lang w:val="en-US" w:eastAsia="zh-CN"/>
        </w:rPr>
        <w:t>2020</w:t>
      </w:r>
      <w:r>
        <w:rPr>
          <w:rFonts w:hint="eastAsia" w:ascii="仿宋_GB2312" w:hAnsi="仿宋_GB2312" w:cs="仿宋_GB2312"/>
          <w:spacing w:val="6"/>
          <w:szCs w:val="32"/>
        </w:rPr>
        <w:t>年度部门项目支出</w:t>
      </w:r>
      <w:bookmarkEnd w:id="147"/>
      <w:bookmarkEnd w:id="148"/>
      <w:bookmarkEnd w:id="149"/>
      <w:r>
        <w:rPr>
          <w:rFonts w:hint="eastAsia" w:ascii="仿宋_GB2312" w:hAnsi="仿宋"/>
        </w:rPr>
        <w:t>绩效评价指标体系</w:t>
      </w:r>
      <w:bookmarkEnd w:id="146"/>
    </w:p>
    <w:p>
      <w:pPr>
        <w:tabs>
          <w:tab w:val="left" w:pos="2616"/>
        </w:tabs>
        <w:suppressAutoHyphens/>
        <w:topLinePunct/>
        <w:spacing w:line="660" w:lineRule="exact"/>
        <w:ind w:firstLine="656" w:firstLineChars="200"/>
        <w:rPr>
          <w:rFonts w:ascii="仿宋_GB2312" w:hAnsi="仿宋_GB2312" w:cs="仿宋_GB2312"/>
          <w:spacing w:val="6"/>
          <w:szCs w:val="32"/>
        </w:rPr>
      </w:pPr>
      <w:bookmarkStart w:id="150" w:name="_Toc3807_WPSOffice_Level1"/>
      <w:r>
        <w:rPr>
          <w:rFonts w:hint="eastAsia" w:ascii="仿宋_GB2312" w:hAnsi="仿宋_GB2312" w:cs="仿宋_GB2312"/>
          <w:spacing w:val="6"/>
          <w:szCs w:val="32"/>
        </w:rPr>
        <w:t>附件2  昆明市东川区救助站</w:t>
      </w:r>
      <w:r>
        <w:rPr>
          <w:rFonts w:hint="eastAsia" w:ascii="仿宋_GB2312" w:hAnsi="仿宋_GB2312" w:cs="仿宋_GB2312"/>
          <w:spacing w:val="6"/>
          <w:szCs w:val="32"/>
          <w:lang w:val="en-US" w:eastAsia="zh-CN"/>
        </w:rPr>
        <w:t>2020</w:t>
      </w:r>
      <w:r>
        <w:rPr>
          <w:rFonts w:hint="eastAsia" w:ascii="仿宋_GB2312" w:hAnsi="仿宋_GB2312" w:cs="仿宋_GB2312"/>
          <w:spacing w:val="6"/>
          <w:szCs w:val="32"/>
        </w:rPr>
        <w:t>年度部门项目支出绩效自评基础数据表</w:t>
      </w:r>
      <w:bookmarkEnd w:id="150"/>
    </w:p>
    <w:p>
      <w:pPr>
        <w:tabs>
          <w:tab w:val="left" w:pos="2616"/>
        </w:tabs>
        <w:suppressAutoHyphens/>
        <w:topLinePunct/>
        <w:spacing w:line="660" w:lineRule="exact"/>
        <w:ind w:firstLine="656" w:firstLineChars="200"/>
        <w:rPr>
          <w:rFonts w:ascii="仿宋_GB2312" w:hAnsi="仿宋_GB2312" w:cs="仿宋_GB2312"/>
          <w:spacing w:val="6"/>
          <w:szCs w:val="32"/>
        </w:rPr>
      </w:pPr>
      <w:bookmarkStart w:id="151" w:name="_Toc14442_WPSOffice_Level1"/>
      <w:bookmarkStart w:id="152" w:name="_Toc1673_WPSOffice_Level1"/>
      <w:bookmarkStart w:id="153" w:name="_Toc4886_WPSOffice_Level1"/>
      <w:bookmarkStart w:id="154" w:name="_Toc21785_WPSOffice_Level1"/>
      <w:r>
        <w:rPr>
          <w:rFonts w:hint="eastAsia" w:ascii="仿宋_GB2312" w:hAnsi="仿宋_GB2312" w:cs="仿宋_GB2312"/>
          <w:spacing w:val="6"/>
          <w:szCs w:val="32"/>
        </w:rPr>
        <w:t>附件3昆明市东川区救助站</w:t>
      </w:r>
      <w:bookmarkEnd w:id="151"/>
      <w:bookmarkEnd w:id="152"/>
      <w:bookmarkEnd w:id="153"/>
      <w:r>
        <w:rPr>
          <w:rFonts w:hint="eastAsia" w:ascii="仿宋_GB2312" w:hAnsi="仿宋_GB2312" w:cs="仿宋_GB2312"/>
          <w:spacing w:val="6"/>
          <w:szCs w:val="32"/>
        </w:rPr>
        <w:t>2018年度部门项目支出绩效自评访谈分析报告</w:t>
      </w:r>
      <w:bookmarkEnd w:id="154"/>
    </w:p>
    <w:p>
      <w:pPr>
        <w:tabs>
          <w:tab w:val="left" w:pos="2616"/>
        </w:tabs>
        <w:suppressAutoHyphens/>
        <w:topLinePunct/>
        <w:spacing w:line="660" w:lineRule="exact"/>
        <w:ind w:firstLine="656" w:firstLineChars="200"/>
        <w:rPr>
          <w:rFonts w:ascii="仿宋_GB2312" w:hAnsi="仿宋_GB2312" w:cs="仿宋_GB2312"/>
          <w:spacing w:val="6"/>
          <w:szCs w:val="32"/>
        </w:rPr>
      </w:pPr>
      <w:bookmarkStart w:id="155" w:name="_Toc3303_WPSOffice_Level1"/>
      <w:bookmarkStart w:id="156" w:name="_Toc25628_WPSOffice_Level1"/>
      <w:bookmarkStart w:id="157" w:name="_Toc3852_WPSOffice_Level1"/>
      <w:bookmarkStart w:id="158" w:name="_Toc2490_WPSOffice_Level1"/>
      <w:r>
        <w:rPr>
          <w:rFonts w:hint="eastAsia" w:ascii="仿宋_GB2312" w:hAnsi="仿宋_GB2312" w:cs="仿宋_GB2312"/>
          <w:spacing w:val="6"/>
          <w:szCs w:val="32"/>
        </w:rPr>
        <w:t>附件4</w:t>
      </w:r>
      <w:bookmarkEnd w:id="155"/>
      <w:bookmarkEnd w:id="156"/>
      <w:bookmarkEnd w:id="157"/>
      <w:bookmarkStart w:id="159" w:name="_Toc11312_WPSOffice_Level1"/>
      <w:bookmarkStart w:id="160" w:name="_Toc6666_WPSOffice_Level1"/>
      <w:bookmarkStart w:id="161" w:name="_Toc9263_WPSOffice_Level1"/>
      <w:r>
        <w:rPr>
          <w:rFonts w:hint="eastAsia" w:ascii="仿宋_GB2312" w:hAnsi="仿宋_GB2312" w:cs="仿宋_GB2312"/>
          <w:spacing w:val="6"/>
          <w:szCs w:val="32"/>
        </w:rPr>
        <w:t>昆明市东川区救助站</w:t>
      </w:r>
      <w:r>
        <w:rPr>
          <w:rFonts w:hint="eastAsia" w:ascii="仿宋_GB2312" w:hAnsi="仿宋_GB2312" w:cs="仿宋_GB2312"/>
          <w:spacing w:val="6"/>
          <w:szCs w:val="32"/>
          <w:lang w:val="en-US" w:eastAsia="zh-CN"/>
        </w:rPr>
        <w:t>2020</w:t>
      </w:r>
      <w:r>
        <w:rPr>
          <w:rFonts w:hint="eastAsia" w:ascii="仿宋_GB2312" w:hAnsi="仿宋_GB2312" w:cs="仿宋_GB2312"/>
          <w:spacing w:val="6"/>
          <w:szCs w:val="32"/>
        </w:rPr>
        <w:t>年度部门项目支出绩效自评社会调查问卷分析报告</w:t>
      </w:r>
      <w:bookmarkEnd w:id="158"/>
    </w:p>
    <w:p>
      <w:pPr>
        <w:tabs>
          <w:tab w:val="left" w:pos="2616"/>
        </w:tabs>
        <w:suppressAutoHyphens/>
        <w:topLinePunct/>
        <w:spacing w:line="660" w:lineRule="exact"/>
        <w:ind w:firstLine="656" w:firstLineChars="200"/>
        <w:rPr>
          <w:rFonts w:ascii="仿宋_GB2312" w:hAnsi="仿宋_GB2312" w:cs="仿宋_GB2312"/>
          <w:spacing w:val="6"/>
          <w:szCs w:val="32"/>
        </w:rPr>
      </w:pPr>
      <w:bookmarkStart w:id="162" w:name="_Toc921_WPSOffice_Level1"/>
      <w:r>
        <w:rPr>
          <w:rFonts w:hint="eastAsia" w:ascii="仿宋_GB2312" w:hAnsi="仿宋_GB2312" w:cs="仿宋_GB2312"/>
          <w:spacing w:val="6"/>
          <w:szCs w:val="32"/>
        </w:rPr>
        <w:t xml:space="preserve">附件5 </w:t>
      </w:r>
      <w:bookmarkEnd w:id="159"/>
      <w:bookmarkEnd w:id="160"/>
      <w:bookmarkEnd w:id="161"/>
      <w:r>
        <w:rPr>
          <w:rFonts w:hint="eastAsia" w:ascii="仿宋_GB2312" w:hAnsi="仿宋_GB2312" w:cs="仿宋_GB2312"/>
          <w:spacing w:val="6"/>
          <w:szCs w:val="32"/>
        </w:rPr>
        <w:t>相关规划、决策、绩效目标文件</w:t>
      </w:r>
      <w:bookmarkEnd w:id="162"/>
    </w:p>
    <w:p>
      <w:pPr>
        <w:suppressAutoHyphens/>
        <w:spacing w:line="580" w:lineRule="exact"/>
        <w:jc w:val="left"/>
        <w:rPr>
          <w:rFonts w:ascii="仿宋_GB2312"/>
          <w:color w:val="000000" w:themeColor="text1"/>
          <w:sz w:val="28"/>
          <w:szCs w:val="28"/>
        </w:rPr>
      </w:pPr>
    </w:p>
    <w:sectPr>
      <w:footerReference r:id="rId10" w:type="default"/>
      <w:footerReference r:id="rId11" w:type="even"/>
      <w:pgSz w:w="11907" w:h="16840"/>
      <w:pgMar w:top="2041" w:right="1531" w:bottom="1871" w:left="1531" w:header="851" w:footer="1304" w:gutter="0"/>
      <w:pgNumType w:fmt="numberInDash" w:start="1"/>
      <w:cols w:space="720" w:num="1"/>
      <w:docGrid w:type="linesAndChars" w:linePitch="587"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605"/>
      </w:tabs>
      <w:ind w:right="360" w:firstLine="360"/>
      <w:rPr>
        <w:sz w:val="28"/>
      </w:rPr>
    </w:pPr>
    <w:r>
      <w:rPr>
        <w:rFonts w:hint="eastAsia"/>
        <w:sz w:val="28"/>
      </w:rPr>
      <w:tab/>
    </w:r>
    <w:r>
      <w:rPr>
        <w:rFonts w:hint="eastAsia"/>
        <w:sz w:val="28"/>
      </w:rPr>
      <w:tab/>
    </w:r>
    <w:r>
      <w:rPr>
        <w:rFonts w:hint="eastAsia"/>
        <w:sz w:val="28"/>
      </w:rPr>
      <w:tab/>
    </w:r>
    <w:r>
      <w:rPr>
        <w:rFonts w:hint="eastAsia"/>
        <w:sz w:val="28"/>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abs>
        <w:tab w:val="center" w:pos="4422"/>
        <w:tab w:val="right" w:pos="8605"/>
      </w:tabs>
      <w:ind w:right="360" w:firstLine="360"/>
      <w:rPr>
        <w:sz w:val="28"/>
      </w:rPr>
    </w:pPr>
    <w:r>
      <w:rPr>
        <w:rFonts w:hint="eastAsia"/>
        <w:sz w:val="28"/>
      </w:rPr>
      <w:tab/>
    </w:r>
    <w:r>
      <w:rPr>
        <w:rFonts w:hint="eastAsia"/>
        <w:sz w:val="28"/>
      </w:rPr>
      <w:tab/>
    </w:r>
    <w:r>
      <w:rPr>
        <w:rFonts w:hint="eastAsia"/>
        <w:sz w:val="28"/>
      </w:rPr>
      <w:tab/>
    </w:r>
    <w:r>
      <w:rPr>
        <w:rFonts w:hint="eastAsia"/>
        <w:sz w:val="28"/>
      </w:rP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firstLine="360"/>
      <w:jc w:val="right"/>
      <w:rPr>
        <w:sz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e6CiY6AgAAcQQAAA4AAABkcnMvZTJvRG9jLnhtbK1UzY7TMBC+I/EO&#10;lu80aRd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HugomOgIAAHEEAAAOAAAAAAAAAAEAIAAAAB8BAABkcnMvZTJvRG9j&#10;LnhtbFBLBQYAAAAABgAGAFkBAADLBQAAAAA=&#10;">
              <v:fill on="f" focussize="0,0"/>
              <v:stroke on="f" weight="0.5pt"/>
              <v:imagedata o:title=""/>
              <o:lock v:ext="edit" aspectratio="f"/>
              <v:textbox inset="0mm,0mm,0mm,0mm" style="mso-fit-shape-to-text:t;">
                <w:txbxContent>
                  <w:p>
                    <w:pPr>
                      <w:pStyle w:val="11"/>
                      <w:rPr>
                        <w:sz w:val="21"/>
                        <w:szCs w:val="21"/>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300" w:right="360" w:firstLine="360"/>
      <w:rPr>
        <w:sz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LNJWO7QAAAABQEAAA8AAAAAAAAAAQAgAAAAIgAAAGRycy9kb3ducmV2Lnht&#10;bFBLAQIUABQAAAAIAIdO4kBmCEBjOgIAAHEEAAAOAAAAAAAAAAEAIAAAAB8BAABkcnMvZTJvRG9j&#10;LnhtbFBLBQYAAAAABgAGAFkBAADLBQAAAAA=&#10;">
              <v:fill on="f" focussize="0,0"/>
              <v:stroke on="f" weight="0.5pt"/>
              <v:imagedata o:title=""/>
              <o:lock v:ext="edit" aspectratio="f"/>
              <v:textbox inset="0mm,0mm,0mm,0mm" style="mso-fit-shape-to-text:t;">
                <w:txbxContent>
                  <w:p>
                    <w:pPr>
                      <w:pStyle w:val="11"/>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rPr>
        <w:rFonts w:ascii="仿宋" w:hAnsi="仿宋" w:eastAsia="仿宋" w:cs="仿宋"/>
        <w:sz w:val="32"/>
        <w:szCs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3C69A9"/>
    <w:multiLevelType w:val="multilevel"/>
    <w:tmpl w:val="2A3C69A9"/>
    <w:lvl w:ilvl="0" w:tentative="0">
      <w:start w:val="2"/>
      <w:numFmt w:val="japaneseCounting"/>
      <w:lvlText w:val="（%1）"/>
      <w:lvlJc w:val="left"/>
      <w:pPr>
        <w:ind w:left="1500" w:hanging="1080"/>
      </w:pPr>
      <w:rPr>
        <w:rFonts w:hint="default" w:ascii="楷体" w:eastAsia="楷体"/>
        <w:color w:val="000000" w:themeColor="text1"/>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
    <w:nsid w:val="5D15C325"/>
    <w:multiLevelType w:val="singleLevel"/>
    <w:tmpl w:val="5D15C325"/>
    <w:lvl w:ilvl="0" w:tentative="0">
      <w:start w:val="2"/>
      <w:numFmt w:val="decimal"/>
      <w:suff w:val="nothing"/>
      <w:lvlText w:val="%1."/>
      <w:lvlJc w:val="left"/>
    </w:lvl>
  </w:abstractNum>
  <w:abstractNum w:abstractNumId="2">
    <w:nsid w:val="5D15D6BE"/>
    <w:multiLevelType w:val="singleLevel"/>
    <w:tmpl w:val="5D15D6BE"/>
    <w:lvl w:ilvl="0" w:tentative="0">
      <w:start w:val="2"/>
      <w:numFmt w:val="decimal"/>
      <w:suff w:val="nothing"/>
      <w:lvlText w:val="%1."/>
      <w:lvlJc w:val="left"/>
    </w:lvl>
  </w:abstractNum>
  <w:abstractNum w:abstractNumId="3">
    <w:nsid w:val="5D15D8BA"/>
    <w:multiLevelType w:val="singleLevel"/>
    <w:tmpl w:val="5D15D8BA"/>
    <w:lvl w:ilvl="0" w:tentative="0">
      <w:start w:val="2"/>
      <w:numFmt w:val="decimal"/>
      <w:suff w:val="nothing"/>
      <w:lvlText w:val="%1."/>
      <w:lvlJc w:val="left"/>
    </w:lvl>
  </w:abstractNum>
  <w:abstractNum w:abstractNumId="4">
    <w:nsid w:val="5D15DADC"/>
    <w:multiLevelType w:val="singleLevel"/>
    <w:tmpl w:val="5D15DADC"/>
    <w:lvl w:ilvl="0" w:tentative="0">
      <w:start w:val="5"/>
      <w:numFmt w:val="chineseCounting"/>
      <w:suff w:val="nothing"/>
      <w:lvlText w:val="（%1）"/>
      <w:lvlJc w:val="left"/>
    </w:lvl>
  </w:abstractNum>
  <w:abstractNum w:abstractNumId="5">
    <w:nsid w:val="5D15DB83"/>
    <w:multiLevelType w:val="singleLevel"/>
    <w:tmpl w:val="5D15DB83"/>
    <w:lvl w:ilvl="0" w:tentative="0">
      <w:start w:val="2"/>
      <w:numFmt w:val="decimal"/>
      <w:suff w:val="nothing"/>
      <w:lvlText w:val="%1."/>
      <w:lvlJc w:val="left"/>
    </w:lvl>
  </w:abstractNum>
  <w:abstractNum w:abstractNumId="6">
    <w:nsid w:val="5D15E550"/>
    <w:multiLevelType w:val="singleLevel"/>
    <w:tmpl w:val="5D15E550"/>
    <w:lvl w:ilvl="0" w:tentative="0">
      <w:start w:val="2"/>
      <w:numFmt w:val="chineseCounting"/>
      <w:suff w:val="nothing"/>
      <w:lvlText w:val="（%1）"/>
      <w:lvlJc w:val="left"/>
    </w:lvl>
  </w:abstractNum>
  <w:abstractNum w:abstractNumId="7">
    <w:nsid w:val="5D173516"/>
    <w:multiLevelType w:val="singleLevel"/>
    <w:tmpl w:val="5D173516"/>
    <w:lvl w:ilvl="0" w:tentative="0">
      <w:start w:val="1"/>
      <w:numFmt w:val="chineseCounting"/>
      <w:suff w:val="nothing"/>
      <w:lvlText w:val="%1、"/>
      <w:lvlJc w:val="left"/>
    </w:lvl>
  </w:abstractNum>
  <w:num w:numId="1">
    <w:abstractNumId w:val="7"/>
  </w:num>
  <w:num w:numId="2">
    <w:abstractNumId w:val="1"/>
  </w:num>
  <w:num w:numId="3">
    <w:abstractNumId w:val="2"/>
  </w:num>
  <w:num w:numId="4">
    <w:abstractNumId w:val="3"/>
  </w:num>
  <w:num w:numId="5">
    <w:abstractNumId w:val="4"/>
  </w:num>
  <w:num w:numId="6">
    <w:abstractNumId w:val="5"/>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attachedTemplate r:id="rId1"/>
  <w:documentProtection w:enforcement="0"/>
  <w:defaultTabStop w:val="425"/>
  <w:evenAndOddHeaders w:val="1"/>
  <w:drawingGridHorizontalSpacing w:val="158"/>
  <w:drawingGridVerticalSpacing w:val="587"/>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doNotExpandShiftReturn/>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335F"/>
    <w:rsid w:val="00002E28"/>
    <w:rsid w:val="0001706E"/>
    <w:rsid w:val="00031386"/>
    <w:rsid w:val="0005652E"/>
    <w:rsid w:val="00061B34"/>
    <w:rsid w:val="00085C25"/>
    <w:rsid w:val="000B2C41"/>
    <w:rsid w:val="000C6A55"/>
    <w:rsid w:val="000D0079"/>
    <w:rsid w:val="000E4635"/>
    <w:rsid w:val="000E57AE"/>
    <w:rsid w:val="000F0DDC"/>
    <w:rsid w:val="000F2D14"/>
    <w:rsid w:val="000F2E4E"/>
    <w:rsid w:val="001069DA"/>
    <w:rsid w:val="00112694"/>
    <w:rsid w:val="00123D76"/>
    <w:rsid w:val="0013625A"/>
    <w:rsid w:val="00151A18"/>
    <w:rsid w:val="00155091"/>
    <w:rsid w:val="001647CA"/>
    <w:rsid w:val="00167969"/>
    <w:rsid w:val="00171B5D"/>
    <w:rsid w:val="001776A1"/>
    <w:rsid w:val="001808C5"/>
    <w:rsid w:val="00185A5A"/>
    <w:rsid w:val="00191B07"/>
    <w:rsid w:val="00197124"/>
    <w:rsid w:val="001B5425"/>
    <w:rsid w:val="001C743E"/>
    <w:rsid w:val="001D2295"/>
    <w:rsid w:val="002021EA"/>
    <w:rsid w:val="00211366"/>
    <w:rsid w:val="002164BD"/>
    <w:rsid w:val="00232238"/>
    <w:rsid w:val="00232F53"/>
    <w:rsid w:val="00236F6F"/>
    <w:rsid w:val="002442A7"/>
    <w:rsid w:val="00260330"/>
    <w:rsid w:val="0027333E"/>
    <w:rsid w:val="002855DE"/>
    <w:rsid w:val="0028678C"/>
    <w:rsid w:val="00294EE5"/>
    <w:rsid w:val="002C70D0"/>
    <w:rsid w:val="002E56F6"/>
    <w:rsid w:val="00301902"/>
    <w:rsid w:val="00304EEE"/>
    <w:rsid w:val="00306B89"/>
    <w:rsid w:val="00307B6C"/>
    <w:rsid w:val="003209BE"/>
    <w:rsid w:val="00320A77"/>
    <w:rsid w:val="00322AF8"/>
    <w:rsid w:val="00326615"/>
    <w:rsid w:val="00357E11"/>
    <w:rsid w:val="0036517D"/>
    <w:rsid w:val="00371A48"/>
    <w:rsid w:val="003721CE"/>
    <w:rsid w:val="00386252"/>
    <w:rsid w:val="00392618"/>
    <w:rsid w:val="0039440A"/>
    <w:rsid w:val="003A7804"/>
    <w:rsid w:val="003B1428"/>
    <w:rsid w:val="003B609C"/>
    <w:rsid w:val="003B651F"/>
    <w:rsid w:val="003C1FA2"/>
    <w:rsid w:val="003D3F92"/>
    <w:rsid w:val="003D7250"/>
    <w:rsid w:val="003F15F1"/>
    <w:rsid w:val="003F7768"/>
    <w:rsid w:val="00407A1F"/>
    <w:rsid w:val="00427404"/>
    <w:rsid w:val="00437BE5"/>
    <w:rsid w:val="00441E1F"/>
    <w:rsid w:val="00443AFE"/>
    <w:rsid w:val="0044547C"/>
    <w:rsid w:val="00463CBD"/>
    <w:rsid w:val="00477DC9"/>
    <w:rsid w:val="0048484B"/>
    <w:rsid w:val="004B7A2C"/>
    <w:rsid w:val="004C3A61"/>
    <w:rsid w:val="004D0700"/>
    <w:rsid w:val="004E5EBC"/>
    <w:rsid w:val="005258AF"/>
    <w:rsid w:val="005456D8"/>
    <w:rsid w:val="00547454"/>
    <w:rsid w:val="00547D91"/>
    <w:rsid w:val="0055323C"/>
    <w:rsid w:val="0055335F"/>
    <w:rsid w:val="005544A4"/>
    <w:rsid w:val="0055784C"/>
    <w:rsid w:val="00571519"/>
    <w:rsid w:val="00587D66"/>
    <w:rsid w:val="00590D41"/>
    <w:rsid w:val="005926B0"/>
    <w:rsid w:val="00596EAF"/>
    <w:rsid w:val="005B05E9"/>
    <w:rsid w:val="005C1E91"/>
    <w:rsid w:val="005C3612"/>
    <w:rsid w:val="005D1F7C"/>
    <w:rsid w:val="005E422D"/>
    <w:rsid w:val="00606BD0"/>
    <w:rsid w:val="00614EDC"/>
    <w:rsid w:val="00621325"/>
    <w:rsid w:val="00623770"/>
    <w:rsid w:val="00634A37"/>
    <w:rsid w:val="0067583F"/>
    <w:rsid w:val="00684F23"/>
    <w:rsid w:val="00691838"/>
    <w:rsid w:val="00697E6E"/>
    <w:rsid w:val="006A6EB6"/>
    <w:rsid w:val="006A7A31"/>
    <w:rsid w:val="006B11BB"/>
    <w:rsid w:val="006C17D1"/>
    <w:rsid w:val="006C526F"/>
    <w:rsid w:val="0070331B"/>
    <w:rsid w:val="007067BE"/>
    <w:rsid w:val="00711838"/>
    <w:rsid w:val="007347E8"/>
    <w:rsid w:val="00752484"/>
    <w:rsid w:val="00767A70"/>
    <w:rsid w:val="00773F26"/>
    <w:rsid w:val="007740E0"/>
    <w:rsid w:val="007E48FF"/>
    <w:rsid w:val="007F24E4"/>
    <w:rsid w:val="007F5BD0"/>
    <w:rsid w:val="007F5EDB"/>
    <w:rsid w:val="0080354F"/>
    <w:rsid w:val="008273F9"/>
    <w:rsid w:val="008452A9"/>
    <w:rsid w:val="008577D2"/>
    <w:rsid w:val="0086266B"/>
    <w:rsid w:val="0086384F"/>
    <w:rsid w:val="00885932"/>
    <w:rsid w:val="00896C1C"/>
    <w:rsid w:val="008B4D6C"/>
    <w:rsid w:val="008C4343"/>
    <w:rsid w:val="008D4DFD"/>
    <w:rsid w:val="008F3154"/>
    <w:rsid w:val="009156B6"/>
    <w:rsid w:val="009325DF"/>
    <w:rsid w:val="009511E2"/>
    <w:rsid w:val="00960202"/>
    <w:rsid w:val="00970135"/>
    <w:rsid w:val="00971ACC"/>
    <w:rsid w:val="00984AA9"/>
    <w:rsid w:val="0099006B"/>
    <w:rsid w:val="009B1D6B"/>
    <w:rsid w:val="009C2E24"/>
    <w:rsid w:val="009E07A7"/>
    <w:rsid w:val="00A032C7"/>
    <w:rsid w:val="00A449C0"/>
    <w:rsid w:val="00A45A91"/>
    <w:rsid w:val="00A534E5"/>
    <w:rsid w:val="00A55356"/>
    <w:rsid w:val="00AB6099"/>
    <w:rsid w:val="00AF5853"/>
    <w:rsid w:val="00B1591B"/>
    <w:rsid w:val="00B268F0"/>
    <w:rsid w:val="00B27F3F"/>
    <w:rsid w:val="00B666AC"/>
    <w:rsid w:val="00B6766E"/>
    <w:rsid w:val="00B8171D"/>
    <w:rsid w:val="00BA1A64"/>
    <w:rsid w:val="00BB748B"/>
    <w:rsid w:val="00BC60B5"/>
    <w:rsid w:val="00BC7CC4"/>
    <w:rsid w:val="00BD1B59"/>
    <w:rsid w:val="00BD7DE4"/>
    <w:rsid w:val="00BE4691"/>
    <w:rsid w:val="00BF7471"/>
    <w:rsid w:val="00C01F37"/>
    <w:rsid w:val="00C126D1"/>
    <w:rsid w:val="00C145B3"/>
    <w:rsid w:val="00C21CDB"/>
    <w:rsid w:val="00C269F0"/>
    <w:rsid w:val="00C40EC7"/>
    <w:rsid w:val="00C647AA"/>
    <w:rsid w:val="00C8616D"/>
    <w:rsid w:val="00CB338B"/>
    <w:rsid w:val="00CD2387"/>
    <w:rsid w:val="00D16944"/>
    <w:rsid w:val="00D20768"/>
    <w:rsid w:val="00D4728C"/>
    <w:rsid w:val="00D60CF2"/>
    <w:rsid w:val="00D611EB"/>
    <w:rsid w:val="00D77134"/>
    <w:rsid w:val="00D83E87"/>
    <w:rsid w:val="00D87244"/>
    <w:rsid w:val="00DD46DD"/>
    <w:rsid w:val="00DE5262"/>
    <w:rsid w:val="00DE69AB"/>
    <w:rsid w:val="00E0768F"/>
    <w:rsid w:val="00E124FB"/>
    <w:rsid w:val="00E219E0"/>
    <w:rsid w:val="00E44E53"/>
    <w:rsid w:val="00E60A47"/>
    <w:rsid w:val="00E627D0"/>
    <w:rsid w:val="00E75F2E"/>
    <w:rsid w:val="00E826E0"/>
    <w:rsid w:val="00E95802"/>
    <w:rsid w:val="00EB1222"/>
    <w:rsid w:val="00EB5E95"/>
    <w:rsid w:val="00EB613E"/>
    <w:rsid w:val="00EC4ACF"/>
    <w:rsid w:val="00ED1FAF"/>
    <w:rsid w:val="00EF5194"/>
    <w:rsid w:val="00F40020"/>
    <w:rsid w:val="00F525BE"/>
    <w:rsid w:val="00F56A9E"/>
    <w:rsid w:val="00F613AB"/>
    <w:rsid w:val="00F77F68"/>
    <w:rsid w:val="00F8179E"/>
    <w:rsid w:val="00FA391D"/>
    <w:rsid w:val="00FB0339"/>
    <w:rsid w:val="00FB2058"/>
    <w:rsid w:val="00FC6180"/>
    <w:rsid w:val="014318DD"/>
    <w:rsid w:val="01FB6F4D"/>
    <w:rsid w:val="02323FEC"/>
    <w:rsid w:val="02D56ED5"/>
    <w:rsid w:val="046E7630"/>
    <w:rsid w:val="04FF7BF6"/>
    <w:rsid w:val="05317CFD"/>
    <w:rsid w:val="054C446D"/>
    <w:rsid w:val="05513873"/>
    <w:rsid w:val="060376AF"/>
    <w:rsid w:val="06F97448"/>
    <w:rsid w:val="07322FF4"/>
    <w:rsid w:val="08391827"/>
    <w:rsid w:val="08AC289A"/>
    <w:rsid w:val="0A0E0133"/>
    <w:rsid w:val="0C067215"/>
    <w:rsid w:val="0C4B627A"/>
    <w:rsid w:val="0CA667CB"/>
    <w:rsid w:val="0E141612"/>
    <w:rsid w:val="0EE10B41"/>
    <w:rsid w:val="0EEE65B1"/>
    <w:rsid w:val="0F05088B"/>
    <w:rsid w:val="0F312DE9"/>
    <w:rsid w:val="11196468"/>
    <w:rsid w:val="11B65AC0"/>
    <w:rsid w:val="126F05BC"/>
    <w:rsid w:val="12F93F93"/>
    <w:rsid w:val="13346603"/>
    <w:rsid w:val="13C34D17"/>
    <w:rsid w:val="145E5528"/>
    <w:rsid w:val="167E11C7"/>
    <w:rsid w:val="180F41A4"/>
    <w:rsid w:val="191D329C"/>
    <w:rsid w:val="196F0A74"/>
    <w:rsid w:val="1B6663D6"/>
    <w:rsid w:val="1C0E715F"/>
    <w:rsid w:val="1C345150"/>
    <w:rsid w:val="1EBD774A"/>
    <w:rsid w:val="1EDA0DC1"/>
    <w:rsid w:val="1F710266"/>
    <w:rsid w:val="1FD745FA"/>
    <w:rsid w:val="1FEE492D"/>
    <w:rsid w:val="200D7619"/>
    <w:rsid w:val="20682A38"/>
    <w:rsid w:val="20C305E3"/>
    <w:rsid w:val="211C16FB"/>
    <w:rsid w:val="2135256C"/>
    <w:rsid w:val="21B34CD8"/>
    <w:rsid w:val="234E6DBA"/>
    <w:rsid w:val="23997E6A"/>
    <w:rsid w:val="25D53A0C"/>
    <w:rsid w:val="26223E0D"/>
    <w:rsid w:val="27B63918"/>
    <w:rsid w:val="288A3738"/>
    <w:rsid w:val="28AC2BC1"/>
    <w:rsid w:val="29CE5623"/>
    <w:rsid w:val="2A77493E"/>
    <w:rsid w:val="2AB44D6A"/>
    <w:rsid w:val="2C3F36BD"/>
    <w:rsid w:val="2CFD06B6"/>
    <w:rsid w:val="2D847819"/>
    <w:rsid w:val="30374005"/>
    <w:rsid w:val="315D4C7D"/>
    <w:rsid w:val="31E15570"/>
    <w:rsid w:val="33894A70"/>
    <w:rsid w:val="35833374"/>
    <w:rsid w:val="35FC59E6"/>
    <w:rsid w:val="36C639D9"/>
    <w:rsid w:val="36E81DE2"/>
    <w:rsid w:val="36F06D3B"/>
    <w:rsid w:val="375D6882"/>
    <w:rsid w:val="37EC178B"/>
    <w:rsid w:val="38777B10"/>
    <w:rsid w:val="3BC632DD"/>
    <w:rsid w:val="3E545E68"/>
    <w:rsid w:val="3E5946C2"/>
    <w:rsid w:val="3FBF32C9"/>
    <w:rsid w:val="40451B2F"/>
    <w:rsid w:val="405C0016"/>
    <w:rsid w:val="414920E9"/>
    <w:rsid w:val="43227E29"/>
    <w:rsid w:val="442425F9"/>
    <w:rsid w:val="44AF2783"/>
    <w:rsid w:val="44B54AFC"/>
    <w:rsid w:val="451C0ADF"/>
    <w:rsid w:val="45EA7221"/>
    <w:rsid w:val="47AE3657"/>
    <w:rsid w:val="47AE54E8"/>
    <w:rsid w:val="47EE55CE"/>
    <w:rsid w:val="480E104C"/>
    <w:rsid w:val="49B62707"/>
    <w:rsid w:val="4AB74312"/>
    <w:rsid w:val="4BAA130A"/>
    <w:rsid w:val="4D3E22FB"/>
    <w:rsid w:val="4E541EF9"/>
    <w:rsid w:val="4EA43970"/>
    <w:rsid w:val="4F7370ED"/>
    <w:rsid w:val="4F82129C"/>
    <w:rsid w:val="51253ACC"/>
    <w:rsid w:val="51734689"/>
    <w:rsid w:val="51734EB6"/>
    <w:rsid w:val="52023989"/>
    <w:rsid w:val="521B4E46"/>
    <w:rsid w:val="5230663B"/>
    <w:rsid w:val="52312FFF"/>
    <w:rsid w:val="52843CEB"/>
    <w:rsid w:val="53762C10"/>
    <w:rsid w:val="544F75AA"/>
    <w:rsid w:val="54E4125E"/>
    <w:rsid w:val="552E207A"/>
    <w:rsid w:val="556F3951"/>
    <w:rsid w:val="560C112E"/>
    <w:rsid w:val="56EC0565"/>
    <w:rsid w:val="580977C3"/>
    <w:rsid w:val="59186477"/>
    <w:rsid w:val="5AED2BA9"/>
    <w:rsid w:val="5B0A2C7C"/>
    <w:rsid w:val="5BAB7D37"/>
    <w:rsid w:val="5C433F2F"/>
    <w:rsid w:val="5CD57D19"/>
    <w:rsid w:val="5E2A4A17"/>
    <w:rsid w:val="5E4431D4"/>
    <w:rsid w:val="5F4B63CA"/>
    <w:rsid w:val="5F83023B"/>
    <w:rsid w:val="607D475B"/>
    <w:rsid w:val="62F025C8"/>
    <w:rsid w:val="6323513F"/>
    <w:rsid w:val="66C62695"/>
    <w:rsid w:val="67BB4CEE"/>
    <w:rsid w:val="68155D26"/>
    <w:rsid w:val="68DD4BF9"/>
    <w:rsid w:val="692733E4"/>
    <w:rsid w:val="693F0688"/>
    <w:rsid w:val="6ABF2218"/>
    <w:rsid w:val="6B0D3DC2"/>
    <w:rsid w:val="6B1234D0"/>
    <w:rsid w:val="6C0C4FBB"/>
    <w:rsid w:val="6C1C2572"/>
    <w:rsid w:val="6C212A27"/>
    <w:rsid w:val="6C7A3A33"/>
    <w:rsid w:val="6D421680"/>
    <w:rsid w:val="6D9E6500"/>
    <w:rsid w:val="6DD25FF4"/>
    <w:rsid w:val="71717741"/>
    <w:rsid w:val="74F43A09"/>
    <w:rsid w:val="75ED45C3"/>
    <w:rsid w:val="760135C9"/>
    <w:rsid w:val="76957913"/>
    <w:rsid w:val="77754EA5"/>
    <w:rsid w:val="77D05FBC"/>
    <w:rsid w:val="79D5562B"/>
    <w:rsid w:val="7A3612B4"/>
    <w:rsid w:val="7A9C4997"/>
    <w:rsid w:val="7BB728E7"/>
    <w:rsid w:val="7CDA738D"/>
    <w:rsid w:val="7DDB64F8"/>
    <w:rsid w:val="7EBD38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9"/>
    <w:qFormat/>
    <w:locked/>
    <w:uiPriority w:val="99"/>
    <w:pPr>
      <w:keepNext/>
      <w:keepLines/>
      <w:spacing w:before="340" w:after="330" w:line="578" w:lineRule="auto"/>
      <w:outlineLvl w:val="0"/>
    </w:pPr>
    <w:rPr>
      <w:rFonts w:ascii="Calibri" w:hAnsi="Calibri" w:eastAsia="宋体" w:cs="Calibri"/>
      <w:b/>
      <w:bCs/>
      <w:kern w:val="44"/>
      <w:sz w:val="44"/>
      <w:szCs w:val="4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3">
    <w:name w:val="toc 7"/>
    <w:basedOn w:val="1"/>
    <w:next w:val="1"/>
    <w:unhideWhenUsed/>
    <w:qFormat/>
    <w:uiPriority w:val="39"/>
    <w:pPr>
      <w:ind w:left="2520" w:leftChars="1200"/>
    </w:pPr>
  </w:style>
  <w:style w:type="paragraph" w:styleId="4">
    <w:name w:val="annotation text"/>
    <w:basedOn w:val="1"/>
    <w:link w:val="37"/>
    <w:semiHidden/>
    <w:unhideWhenUsed/>
    <w:qFormat/>
    <w:uiPriority w:val="99"/>
    <w:pPr>
      <w:jc w:val="left"/>
    </w:pPr>
  </w:style>
  <w:style w:type="paragraph" w:styleId="5">
    <w:name w:val="Body Text Indent"/>
    <w:basedOn w:val="1"/>
    <w:link w:val="27"/>
    <w:qFormat/>
    <w:uiPriority w:val="99"/>
    <w:pPr>
      <w:ind w:firstLine="632" w:firstLineChars="200"/>
    </w:pPr>
  </w:style>
  <w:style w:type="paragraph" w:styleId="6">
    <w:name w:val="toc 5"/>
    <w:basedOn w:val="1"/>
    <w:next w:val="1"/>
    <w:unhideWhenUsed/>
    <w:qFormat/>
    <w:uiPriority w:val="39"/>
    <w:pPr>
      <w:ind w:left="1680" w:leftChars="800"/>
    </w:pPr>
  </w:style>
  <w:style w:type="paragraph" w:styleId="7">
    <w:name w:val="toc 3"/>
    <w:basedOn w:val="1"/>
    <w:next w:val="1"/>
    <w:unhideWhenUsed/>
    <w:qFormat/>
    <w:uiPriority w:val="39"/>
    <w:pPr>
      <w:ind w:left="840" w:leftChars="400"/>
    </w:pPr>
  </w:style>
  <w:style w:type="paragraph" w:styleId="8">
    <w:name w:val="toc 8"/>
    <w:basedOn w:val="1"/>
    <w:next w:val="1"/>
    <w:unhideWhenUsed/>
    <w:qFormat/>
    <w:uiPriority w:val="39"/>
    <w:pPr>
      <w:ind w:left="2940" w:leftChars="1400"/>
    </w:pPr>
  </w:style>
  <w:style w:type="paragraph" w:styleId="9">
    <w:name w:val="Date"/>
    <w:basedOn w:val="1"/>
    <w:next w:val="1"/>
    <w:link w:val="26"/>
    <w:qFormat/>
    <w:uiPriority w:val="99"/>
    <w:pPr>
      <w:ind w:left="100" w:leftChars="2500"/>
    </w:pPr>
  </w:style>
  <w:style w:type="paragraph" w:styleId="10">
    <w:name w:val="Balloon Text"/>
    <w:basedOn w:val="1"/>
    <w:link w:val="33"/>
    <w:semiHidden/>
    <w:unhideWhenUsed/>
    <w:qFormat/>
    <w:uiPriority w:val="99"/>
    <w:rPr>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toc 1"/>
    <w:basedOn w:val="1"/>
    <w:next w:val="1"/>
    <w:unhideWhenUsed/>
    <w:qFormat/>
    <w:uiPriority w:val="39"/>
  </w:style>
  <w:style w:type="paragraph" w:styleId="14">
    <w:name w:val="toc 4"/>
    <w:basedOn w:val="1"/>
    <w:next w:val="1"/>
    <w:unhideWhenUsed/>
    <w:qFormat/>
    <w:uiPriority w:val="39"/>
    <w:pPr>
      <w:ind w:left="1260" w:leftChars="600"/>
    </w:pPr>
  </w:style>
  <w:style w:type="paragraph" w:styleId="15">
    <w:name w:val="toc 6"/>
    <w:basedOn w:val="1"/>
    <w:next w:val="1"/>
    <w:unhideWhenUsed/>
    <w:qFormat/>
    <w:uiPriority w:val="39"/>
    <w:pPr>
      <w:ind w:left="2100" w:leftChars="1000"/>
    </w:pPr>
  </w:style>
  <w:style w:type="paragraph" w:styleId="16">
    <w:name w:val="toc 2"/>
    <w:basedOn w:val="1"/>
    <w:next w:val="1"/>
    <w:unhideWhenUsed/>
    <w:qFormat/>
    <w:uiPriority w:val="39"/>
    <w:pPr>
      <w:ind w:left="420" w:leftChars="200"/>
    </w:pPr>
  </w:style>
  <w:style w:type="paragraph" w:styleId="17">
    <w:name w:val="toc 9"/>
    <w:basedOn w:val="1"/>
    <w:next w:val="1"/>
    <w:unhideWhenUsed/>
    <w:qFormat/>
    <w:uiPriority w:val="39"/>
    <w:pPr>
      <w:ind w:left="3360" w:leftChars="1600"/>
    </w:pPr>
  </w:style>
  <w:style w:type="paragraph" w:styleId="18">
    <w:name w:val="annotation subject"/>
    <w:basedOn w:val="4"/>
    <w:next w:val="4"/>
    <w:link w:val="38"/>
    <w:semiHidden/>
    <w:unhideWhenUsed/>
    <w:qFormat/>
    <w:uiPriority w:val="99"/>
    <w:rPr>
      <w:b/>
      <w:bCs/>
    </w:rPr>
  </w:style>
  <w:style w:type="character" w:styleId="21">
    <w:name w:val="page number"/>
    <w:qFormat/>
    <w:uiPriority w:val="99"/>
    <w:rPr>
      <w:rFonts w:cs="Times New Roman"/>
    </w:rPr>
  </w:style>
  <w:style w:type="character" w:styleId="22">
    <w:name w:val="Hyperlink"/>
    <w:qFormat/>
    <w:uiPriority w:val="99"/>
    <w:rPr>
      <w:rFonts w:cs="Times New Roman"/>
      <w:color w:val="0000FF"/>
      <w:u w:val="single"/>
    </w:rPr>
  </w:style>
  <w:style w:type="character" w:styleId="23">
    <w:name w:val="annotation reference"/>
    <w:basedOn w:val="20"/>
    <w:semiHidden/>
    <w:unhideWhenUsed/>
    <w:qFormat/>
    <w:uiPriority w:val="99"/>
    <w:rPr>
      <w:sz w:val="21"/>
      <w:szCs w:val="21"/>
    </w:rPr>
  </w:style>
  <w:style w:type="character" w:customStyle="1" w:styleId="24">
    <w:name w:val="页眉 Char"/>
    <w:link w:val="12"/>
    <w:semiHidden/>
    <w:qFormat/>
    <w:uiPriority w:val="99"/>
    <w:rPr>
      <w:rFonts w:eastAsia="仿宋_GB2312"/>
      <w:sz w:val="18"/>
      <w:szCs w:val="18"/>
    </w:rPr>
  </w:style>
  <w:style w:type="character" w:customStyle="1" w:styleId="25">
    <w:name w:val="页脚 Char"/>
    <w:link w:val="11"/>
    <w:semiHidden/>
    <w:qFormat/>
    <w:uiPriority w:val="99"/>
    <w:rPr>
      <w:rFonts w:eastAsia="仿宋_GB2312"/>
      <w:sz w:val="18"/>
      <w:szCs w:val="18"/>
    </w:rPr>
  </w:style>
  <w:style w:type="character" w:customStyle="1" w:styleId="26">
    <w:name w:val="日期 Char"/>
    <w:link w:val="9"/>
    <w:semiHidden/>
    <w:qFormat/>
    <w:uiPriority w:val="99"/>
    <w:rPr>
      <w:rFonts w:eastAsia="仿宋_GB2312"/>
      <w:sz w:val="32"/>
      <w:szCs w:val="20"/>
    </w:rPr>
  </w:style>
  <w:style w:type="character" w:customStyle="1" w:styleId="27">
    <w:name w:val="正文文本缩进 Char"/>
    <w:link w:val="5"/>
    <w:semiHidden/>
    <w:qFormat/>
    <w:uiPriority w:val="99"/>
    <w:rPr>
      <w:rFonts w:eastAsia="仿宋_GB2312"/>
      <w:sz w:val="32"/>
      <w:szCs w:val="20"/>
    </w:rPr>
  </w:style>
  <w:style w:type="paragraph" w:customStyle="1" w:styleId="28">
    <w:name w:val="Char Char Char Char Char Char"/>
    <w:basedOn w:val="1"/>
    <w:qFormat/>
    <w:uiPriority w:val="99"/>
    <w:pPr>
      <w:adjustRightInd w:val="0"/>
    </w:pPr>
    <w:rPr>
      <w:rFonts w:ascii="Tahoma" w:hAnsi="Tahoma" w:eastAsia="宋体"/>
      <w:sz w:val="24"/>
    </w:rPr>
  </w:style>
  <w:style w:type="character" w:customStyle="1" w:styleId="29">
    <w:name w:val="标题 1 Char"/>
    <w:link w:val="2"/>
    <w:qFormat/>
    <w:uiPriority w:val="99"/>
    <w:rPr>
      <w:rFonts w:ascii="Calibri" w:hAnsi="Calibri" w:cs="Calibri"/>
      <w:b/>
      <w:bCs/>
      <w:kern w:val="44"/>
      <w:sz w:val="44"/>
      <w:szCs w:val="44"/>
    </w:rPr>
  </w:style>
  <w:style w:type="paragraph" w:customStyle="1" w:styleId="30">
    <w:name w:val="WPSOffice手动目录 1"/>
    <w:qFormat/>
    <w:uiPriority w:val="0"/>
    <w:rPr>
      <w:rFonts w:ascii="Times New Roman" w:hAnsi="Times New Roman" w:eastAsia="宋体" w:cs="Times New Roman"/>
      <w:lang w:val="en-US" w:eastAsia="zh-CN" w:bidi="ar-SA"/>
    </w:rPr>
  </w:style>
  <w:style w:type="paragraph" w:customStyle="1" w:styleId="31">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2">
    <w:name w:val="WPSOffice手动目录 3"/>
    <w:qFormat/>
    <w:uiPriority w:val="0"/>
    <w:pPr>
      <w:ind w:left="400" w:leftChars="400"/>
    </w:pPr>
    <w:rPr>
      <w:rFonts w:asciiTheme="minorHAnsi" w:hAnsiTheme="minorHAnsi" w:eastAsiaTheme="minorEastAsia" w:cstheme="minorBidi"/>
      <w:lang w:val="en-US" w:eastAsia="zh-CN" w:bidi="ar-SA"/>
    </w:rPr>
  </w:style>
  <w:style w:type="character" w:customStyle="1" w:styleId="33">
    <w:name w:val="批注框文本 Char"/>
    <w:basedOn w:val="20"/>
    <w:link w:val="10"/>
    <w:semiHidden/>
    <w:qFormat/>
    <w:uiPriority w:val="99"/>
    <w:rPr>
      <w:rFonts w:ascii="Times New Roman" w:hAnsi="Times New Roman" w:eastAsia="仿宋_GB2312"/>
      <w:kern w:val="2"/>
      <w:sz w:val="18"/>
      <w:szCs w:val="18"/>
    </w:rPr>
  </w:style>
  <w:style w:type="character" w:customStyle="1" w:styleId="34">
    <w:name w:val="font61"/>
    <w:basedOn w:val="20"/>
    <w:qFormat/>
    <w:uiPriority w:val="0"/>
    <w:rPr>
      <w:rFonts w:hint="eastAsia" w:ascii="宋体" w:hAnsi="宋体" w:eastAsia="宋体" w:cs="宋体"/>
      <w:color w:val="000000"/>
      <w:sz w:val="22"/>
      <w:szCs w:val="22"/>
      <w:u w:val="none"/>
    </w:rPr>
  </w:style>
  <w:style w:type="paragraph" w:styleId="35">
    <w:name w:val="List Paragraph"/>
    <w:basedOn w:val="1"/>
    <w:unhideWhenUsed/>
    <w:qFormat/>
    <w:uiPriority w:val="99"/>
    <w:pPr>
      <w:ind w:firstLine="420" w:firstLineChars="200"/>
    </w:pPr>
  </w:style>
  <w:style w:type="character" w:customStyle="1" w:styleId="36">
    <w:name w:val="公文正文"/>
    <w:qFormat/>
    <w:uiPriority w:val="0"/>
    <w:rPr>
      <w:rFonts w:hint="eastAsia" w:ascii="仿宋_GB2312" w:eastAsia="仿宋_GB2312"/>
      <w:sz w:val="32"/>
    </w:rPr>
  </w:style>
  <w:style w:type="character" w:customStyle="1" w:styleId="37">
    <w:name w:val="批注文字 Char"/>
    <w:basedOn w:val="20"/>
    <w:link w:val="4"/>
    <w:semiHidden/>
    <w:qFormat/>
    <w:uiPriority w:val="99"/>
    <w:rPr>
      <w:rFonts w:ascii="Times New Roman" w:hAnsi="Times New Roman" w:eastAsia="仿宋_GB2312"/>
      <w:kern w:val="2"/>
      <w:sz w:val="32"/>
    </w:rPr>
  </w:style>
  <w:style w:type="character" w:customStyle="1" w:styleId="38">
    <w:name w:val="批注主题 Char"/>
    <w:basedOn w:val="37"/>
    <w:link w:val="18"/>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19968;&#20010;&#21333;&#20301;&#25991;&#20214;&#65288;20141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C2B60E-22FA-4B05-A6EC-E3A47BBD93D9}">
  <ds:schemaRefs/>
</ds:datastoreItem>
</file>

<file path=docProps/app.xml><?xml version="1.0" encoding="utf-8"?>
<Properties xmlns="http://schemas.openxmlformats.org/officeDocument/2006/extended-properties" xmlns:vt="http://schemas.openxmlformats.org/officeDocument/2006/docPropsVTypes">
  <Template>一个单位文件（201412）.dot</Template>
  <Company>家用电脑</Company>
  <Pages>20</Pages>
  <Words>1560</Words>
  <Characters>8897</Characters>
  <Lines>74</Lines>
  <Paragraphs>20</Paragraphs>
  <TotalTime>9</TotalTime>
  <ScaleCrop>false</ScaleCrop>
  <LinksUpToDate>false</LinksUpToDate>
  <CharactersWithSpaces>10437</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2016-02-18T07:51:00Z</dcterms:created>
  <dc:creator>y</dc:creator>
  <cp:lastModifiedBy>yo yo</cp:lastModifiedBy>
  <cp:lastPrinted>2015-07-03T03:13:00Z</cp:lastPrinted>
  <dcterms:modified xsi:type="dcterms:W3CDTF">2022-01-24T03:27:12Z</dcterms:modified>
  <dc:title>益财会〔2002〕4号</dc:title>
  <cp:revision>130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52C37A643DB34036984891AB08FDDBC0</vt:lpwstr>
  </property>
</Properties>
</file>