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1701" w:lineRule="exact"/>
        <w:ind w:firstLine="640"/>
        <w:jc w:val="center"/>
        <w:textAlignment w:val="auto"/>
        <w:rPr>
          <w:rFonts w:hint="eastAsia"/>
          <w:color w:val="FFFFFF"/>
        </w:rPr>
      </w:pPr>
      <w:bookmarkStart w:id="0" w:name="_GoBack"/>
      <w:bookmarkEnd w:id="0"/>
    </w:p>
    <w:p>
      <w:pPr>
        <w:spacing w:line="560" w:lineRule="exact"/>
        <w:ind w:firstLine="0" w:firstLineChars="0"/>
        <w:jc w:val="center"/>
        <w:rPr>
          <w:rFonts w:hint="eastAsia" w:ascii="仿宋_GB2312"/>
        </w:rPr>
      </w:pPr>
      <w:r>
        <w:rPr>
          <w:rFonts w:ascii="仿宋_GB2312" w:eastAsia="仿宋_GB2312"/>
          <w:sz w:val="20"/>
          <w:highlight w:val="red"/>
        </w:rPr>
        <w:pict>
          <v:shape id="_x0000_s1040" o:spid="_x0000_s1040" o:spt="136" type="#_x0000_t136" style="position:absolute;left:0pt;margin-left:-0.5pt;margin-top:6pt;height:47.35pt;width:441.3pt;z-index:251662336;mso-width-relative:page;mso-height-relative:page;" fillcolor="#FF0000" filled="t" stroked="t" coordsize="21600,21600" adj="10800">
            <v:path/>
            <v:fill on="t" color2="#FFFFFF" focussize="0,0"/>
            <v:stroke color="#FFFFFF"/>
            <v:imagedata o:title=""/>
            <o:lock v:ext="edit" aspectratio="f"/>
            <v:textpath on="t" fitshape="t" fitpath="t" trim="t" xscale="f" string="昆明市东川区财政局文件" style="font-family:华文中宋;font-size:24pt;font-weight:bold;v-rotate-letters:f;v-same-letter-heights:t;v-text-align:center;"/>
          </v:shape>
        </w:pict>
      </w:r>
    </w:p>
    <w:p>
      <w:pPr>
        <w:spacing w:line="560" w:lineRule="exact"/>
        <w:ind w:firstLine="0" w:firstLineChars="0"/>
        <w:jc w:val="center"/>
        <w:rPr>
          <w:rFonts w:hint="eastAsia" w:ascii="仿宋_GB2312"/>
        </w:rPr>
      </w:pPr>
    </w:p>
    <w:p>
      <w:pPr>
        <w:keepNext w:val="0"/>
        <w:keepLines w:val="0"/>
        <w:pageBreakBefore w:val="0"/>
        <w:widowControl/>
        <w:kinsoku/>
        <w:wordWrap/>
        <w:overflowPunct/>
        <w:topLinePunct w:val="0"/>
        <w:autoSpaceDE/>
        <w:autoSpaceDN/>
        <w:bidi w:val="0"/>
        <w:adjustRightInd/>
        <w:snapToGrid/>
        <w:spacing w:line="567" w:lineRule="atLeast"/>
        <w:ind w:firstLine="0" w:firstLineChars="0"/>
        <w:jc w:val="center"/>
        <w:textAlignment w:val="auto"/>
        <w:rPr>
          <w:rFonts w:hint="eastAsia" w:ascii="仿宋_GB2312"/>
        </w:rPr>
      </w:pPr>
    </w:p>
    <w:p>
      <w:pPr>
        <w:pStyle w:val="2"/>
        <w:keepNext w:val="0"/>
        <w:keepLines w:val="0"/>
        <w:pageBreakBefore w:val="0"/>
        <w:widowControl/>
        <w:kinsoku/>
        <w:wordWrap/>
        <w:overflowPunct/>
        <w:topLinePunct w:val="0"/>
        <w:autoSpaceDE/>
        <w:autoSpaceDN/>
        <w:bidi w:val="0"/>
        <w:adjustRightInd/>
        <w:snapToGrid/>
        <w:spacing w:line="567" w:lineRule="atLeast"/>
        <w:ind w:left="0" w:leftChars="0" w:firstLine="0" w:firstLineChars="0"/>
        <w:jc w:val="center"/>
        <w:textAlignment w:val="auto"/>
        <w:rPr>
          <w:rFonts w:hint="eastAsia"/>
        </w:rPr>
      </w:pPr>
    </w:p>
    <w:p>
      <w:pPr>
        <w:spacing w:line="560" w:lineRule="exact"/>
        <w:ind w:firstLine="0" w:firstLineChars="0"/>
        <w:jc w:val="center"/>
        <w:rPr>
          <w:rFonts w:hint="eastAsia"/>
          <w:color w:val="FFFFFF"/>
        </w:rPr>
      </w:pPr>
      <w:r>
        <w:rPr>
          <w:rFonts w:hint="eastAsia" w:ascii="仿宋_GB2312"/>
        </w:rPr>
        <w:t>东财</w:t>
      </w:r>
      <w:r>
        <w:rPr>
          <w:rFonts w:hint="eastAsia" w:ascii="仿宋_GB2312"/>
          <w:lang w:val="en-US" w:eastAsia="zh-CN"/>
        </w:rPr>
        <w:t>农</w:t>
      </w:r>
      <w:r>
        <w:rPr>
          <w:rFonts w:hint="eastAsia" w:ascii="仿宋_GB2312"/>
        </w:rPr>
        <w:t>〔202</w:t>
      </w:r>
      <w:r>
        <w:rPr>
          <w:rFonts w:hint="eastAsia" w:ascii="仿宋_GB2312"/>
          <w:lang w:val="en-US" w:eastAsia="zh-CN"/>
        </w:rPr>
        <w:t>1</w:t>
      </w:r>
      <w:r>
        <w:rPr>
          <w:rFonts w:hint="eastAsia" w:ascii="仿宋_GB2312"/>
        </w:rPr>
        <w:t>〕</w:t>
      </w:r>
      <w:r>
        <w:rPr>
          <w:rFonts w:hint="eastAsia" w:ascii="仿宋_GB2312"/>
          <w:lang w:val="en-US" w:eastAsia="zh-CN"/>
        </w:rPr>
        <w:t>9</w:t>
      </w:r>
      <w:r>
        <w:rPr>
          <w:rFonts w:hint="eastAsia" w:ascii="仿宋_GB2312"/>
        </w:rPr>
        <w:t>号</w:t>
      </w:r>
    </w:p>
    <w:p>
      <w:pPr>
        <w:spacing w:line="460" w:lineRule="exact"/>
        <w:ind w:firstLine="640"/>
        <w:jc w:val="center"/>
        <w:rPr>
          <w:rFonts w:hint="default"/>
          <w:color w:val="FFFFFF"/>
          <w:lang w:val="en-US"/>
        </w:rPr>
      </w:pPr>
      <w:r>
        <w:rPr>
          <w:rFonts w:hint="eastAsia"/>
          <w:color w:val="FFFFFF"/>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141605</wp:posOffset>
                </wp:positionV>
                <wp:extent cx="5687695" cy="0"/>
                <wp:effectExtent l="0" t="12700" r="12065" b="17780"/>
                <wp:wrapNone/>
                <wp:docPr id="1" name="Line 8"/>
                <wp:cNvGraphicFramePr/>
                <a:graphic xmlns:a="http://schemas.openxmlformats.org/drawingml/2006/main">
                  <a:graphicData uri="http://schemas.microsoft.com/office/word/2010/wordprocessingShape">
                    <wps:wsp>
                      <wps:cNvCnPr/>
                      <wps:spPr>
                        <a:xfrm>
                          <a:off x="0" y="0"/>
                          <a:ext cx="568769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Line 8" o:spid="_x0000_s1026" o:spt="20" style="position:absolute;left:0pt;margin-left:-2.25pt;margin-top:11.15pt;height:0pt;width:447.85pt;z-index:251658240;mso-width-relative:page;mso-height-relative:page;" filled="f" stroked="t" coordsize="21600,21600" o:gfxdata="UEsDBAoAAAAAAIdO4kAAAAAAAAAAAAAAAAAEAAAAZHJzL1BLAwQUAAAACACHTuJABjA/LNYAAAAI&#10;AQAADwAAAGRycy9kb3ducmV2LnhtbE2PzU7DMBCE70i8g7VI3FongUYlxOkBBBLcKBTEzY03cYS9&#10;jmL3h7dnUQ9wnJ3RzLf16uid2OMUh0AK8nkGAqkNZqBewdvrw2wJIiZNRrtAqOAbI6ya87NaVyYc&#10;6AX369QLLqFYaQU2pbGSMrYWvY7zMCKx14XJ68Ry6qWZ9IHLvZNFlpXS64F4weoR7yy2X+udV/D0&#10;jhuz+Xy+XwRn8u7jsYydLZW6vMizWxAJj+kvDL/4jA4NM23DjkwUTsHsesFJBUVxBYL95U1egNie&#10;DrKp5f8Hmh9QSwMEFAAAAAgAh07iQN0UUXTFAQAAjAMAAA4AAABkcnMvZTJvRG9jLnhtbK1TyY7b&#10;MAy9F+g/CLo3doImTY04c5g0vQzaAJ1+AKPFFqANoiZO/r6UkpnpcimK+iBTIvX4+Eht7s7OspNK&#10;aILv+XzWcqa8CNL4oeffH/fv1pxhBi/BBq96flHI77Zv32ym2KlFGIOVKjEC8dhNsedjzrFrGhSj&#10;coCzEJUnpw7JQaZtGhqZYCJ0Z5tF266aKSQZUxAKkU53VyffVnytlchftUaVme05cct1TXU9lrXZ&#10;bqAbEsTRiBsN+AcWDoynpC9QO8jAnpL5A8oZkQIGnWciuCZobYSqNVA18/a3ar6NEFWthcTB+CIT&#10;/j9Y8eV0SMxI6h1nHhy16MF4xdZFmSliRwH3/pBuO4yHVMo86+TKnwpg56rm5UVNdc5M0OFytf6w&#10;+rjkTDz7mteLMWH+rIJjxei5pZxVPzg9YKZkFPocUvJYz6aeL5bvW2qiABoUbSGT6SJRRz/Uyxis&#10;kXtjbbmCaTje28ROQK3f71v6Sk0E/EtYybIDHK9x1XUdilGB/OQly5dIoniaXl44OCU5s4qGvVgE&#10;CF0GY/8mklJbTwyKrFchi3UM8kIteIrJDCNJMa8si4daXvnexrPM1M/7ivT6iLY/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YwPyzWAAAACAEAAA8AAAAAAAAAAQAgAAAAIgAAAGRycy9kb3ducmV2&#10;LnhtbFBLAQIUABQAAAAIAIdO4kDdFFF0xQEAAIwDAAAOAAAAAAAAAAEAIAAAACUBAABkcnMvZTJv&#10;RG9jLnhtbFBLBQYAAAAABgAGAFkBAABcBQAAAAA=&#10;">
                <v:fill on="f" focussize="0,0"/>
                <v:stroke weight="2pt" color="#FF0000" joinstyle="round"/>
                <v:imagedata o:title=""/>
                <o:lock v:ext="edit" aspectratio="f"/>
              </v:line>
            </w:pict>
          </mc:Fallback>
        </mc:AlternateContent>
      </w:r>
      <w:r>
        <w:rPr>
          <w:rFonts w:hint="eastAsia"/>
          <w:color w:val="FFFFFF"/>
          <w:lang w:val="en-US" w:eastAsia="zh-CN"/>
        </w:rPr>
        <w:t xml:space="preserve">                          </w:t>
      </w:r>
    </w:p>
    <w:p>
      <w:pPr>
        <w:keepNext w:val="0"/>
        <w:keepLines w:val="0"/>
        <w:pageBreakBefore w:val="0"/>
        <w:widowControl/>
        <w:kinsoku/>
        <w:wordWrap/>
        <w:overflowPunct/>
        <w:topLinePunct w:val="0"/>
        <w:autoSpaceDE/>
        <w:autoSpaceDN/>
        <w:bidi w:val="0"/>
        <w:adjustRightInd/>
        <w:snapToGrid/>
        <w:spacing w:line="800" w:lineRule="atLeast"/>
        <w:ind w:firstLine="0" w:firstLineChars="0"/>
        <w:jc w:val="center"/>
        <w:textAlignment w:val="auto"/>
        <w:rPr>
          <w:rFonts w:hint="eastAsia" w:ascii="仿宋_GB2312"/>
        </w:rPr>
      </w:pP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Style w:val="17"/>
          <w:rFonts w:hint="eastAsia" w:ascii="方正小标宋简体" w:hAnsi="Arial" w:eastAsia="方正小标宋简体" w:cs="Arial"/>
          <w:b w:val="0"/>
          <w:sz w:val="44"/>
          <w:szCs w:val="44"/>
          <w:lang w:val="en-US" w:eastAsia="zh-CN"/>
        </w:rPr>
      </w:pPr>
      <w:r>
        <w:rPr>
          <w:rStyle w:val="17"/>
          <w:rFonts w:hint="eastAsia" w:ascii="方正小标宋简体" w:hAnsi="Arial" w:eastAsia="方正小标宋简体" w:cs="Arial"/>
          <w:b w:val="0"/>
          <w:sz w:val="44"/>
          <w:szCs w:val="44"/>
          <w:lang w:val="en-US" w:eastAsia="zh-CN"/>
        </w:rPr>
        <w:t>昆明市东川区财政局关于下达2020年中央</w:t>
      </w: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Style w:val="17"/>
          <w:rFonts w:hint="eastAsia" w:ascii="方正小标宋简体" w:hAnsi="Arial" w:eastAsia="方正小标宋简体" w:cs="Arial"/>
          <w:b w:val="0"/>
          <w:sz w:val="44"/>
          <w:szCs w:val="44"/>
          <w:lang w:val="en-US" w:eastAsia="zh-CN"/>
        </w:rPr>
      </w:pPr>
      <w:r>
        <w:rPr>
          <w:rStyle w:val="17"/>
          <w:rFonts w:hint="eastAsia" w:ascii="方正小标宋简体" w:hAnsi="Arial" w:eastAsia="方正小标宋简体" w:cs="Arial"/>
          <w:b w:val="0"/>
          <w:sz w:val="44"/>
          <w:szCs w:val="44"/>
          <w:lang w:val="en-US" w:eastAsia="zh-CN"/>
        </w:rPr>
        <w:t>财政林业生态保护恢复资金的通知</w:t>
      </w: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华文仿宋" w:cs="Times New Roman"/>
          <w:kern w:val="0"/>
          <w:sz w:val="32"/>
          <w:szCs w:val="32"/>
          <w:lang w:val="en-US" w:eastAsia="zh-CN"/>
        </w:rPr>
      </w:pPr>
      <w:r>
        <w:rPr>
          <w:rFonts w:hint="eastAsia" w:ascii="仿宋_GB2312" w:hAnsi="华文仿宋" w:cs="Times New Roman"/>
          <w:kern w:val="0"/>
          <w:sz w:val="32"/>
          <w:szCs w:val="32"/>
          <w:lang w:val="en-US" w:eastAsia="zh-CN"/>
        </w:rPr>
        <w:t>东川区林业和草原局：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根据《昆明市财政局 昆明市林业和草原局关于下达2020年中央财政林业生态保护恢复资金的通知》（昆财农〔2020〕</w:t>
      </w:r>
      <w:r>
        <w:rPr>
          <w:rFonts w:hint="eastAsia" w:ascii="仿宋_GB2312"/>
          <w:sz w:val="32"/>
          <w:szCs w:val="32"/>
          <w:lang w:val="en-US" w:eastAsia="zh-CN"/>
        </w:rPr>
        <w:t>11</w:t>
      </w:r>
      <w:r>
        <w:rPr>
          <w:rFonts w:hint="eastAsia" w:ascii="仿宋_GB2312" w:eastAsia="仿宋_GB2312"/>
          <w:sz w:val="32"/>
          <w:szCs w:val="32"/>
          <w:lang w:val="en-US" w:eastAsia="zh-CN"/>
        </w:rPr>
        <w:t>号），现将昆明市下达我区的</w:t>
      </w:r>
      <w:r>
        <w:rPr>
          <w:rFonts w:hint="eastAsia" w:ascii="仿宋_GB2312" w:hAnsi="仿宋_GB2312" w:cs="仿宋_GB2312"/>
          <w:sz w:val="32"/>
          <w:szCs w:val="32"/>
          <w:lang w:val="en-US" w:eastAsia="zh-CN"/>
        </w:rPr>
        <w:t>新一轮退耕还林还草补助资金31.108</w:t>
      </w:r>
      <w:r>
        <w:rPr>
          <w:rFonts w:hint="eastAsia" w:ascii="仿宋_GB2312" w:hAnsi="仿宋_GB2312" w:eastAsia="仿宋_GB2312" w:cs="仿宋_GB2312"/>
          <w:sz w:val="32"/>
          <w:szCs w:val="32"/>
          <w:lang w:val="en-US" w:eastAsia="zh-CN"/>
        </w:rPr>
        <w:t>万</w:t>
      </w:r>
      <w:r>
        <w:rPr>
          <w:rFonts w:hint="eastAsia" w:ascii="仿宋_GB2312" w:eastAsia="仿宋_GB2312"/>
          <w:sz w:val="32"/>
          <w:szCs w:val="32"/>
          <w:lang w:val="en-US" w:eastAsia="zh-CN"/>
        </w:rPr>
        <w:t>元下达你单位。此款列入“2110602退耕现金”功能科目，政府预算支出经济分类科目和部门预算支出经济分类科目，请单位根据项目实际情况列支。请你单位收文后，及时在标准化平台系统中编报项目，认真组织实施，设定绩效目标，加强资金管理，专款专用，提高资金使用效益。同时，按照全过程预算绩效管理要求，对照项目绩效目标做好运行监控，确保年度绩效目标如期实现。</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1488" w:leftChars="200" w:hanging="848" w:hangingChars="26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附件：昆明市财政局</w:t>
      </w:r>
      <w:r>
        <w:rPr>
          <w:rFonts w:hint="eastAsia" w:ascii="仿宋_GB2312" w:hAnsi="仿宋_GB2312" w:cs="仿宋_GB2312"/>
          <w:sz w:val="32"/>
          <w:szCs w:val="32"/>
          <w:lang w:val="en-US" w:eastAsia="zh-CN"/>
        </w:rPr>
        <w:t xml:space="preserve"> 昆明市林业和草原局</w:t>
      </w:r>
      <w:r>
        <w:rPr>
          <w:rFonts w:hint="eastAsia" w:ascii="仿宋_GB2312" w:hAnsi="仿宋_GB2312" w:eastAsia="仿宋_GB2312" w:cs="仿宋_GB2312"/>
          <w:sz w:val="32"/>
          <w:szCs w:val="32"/>
          <w:lang w:val="en-US" w:eastAsia="zh-CN"/>
        </w:rPr>
        <w:t>关于</w:t>
      </w:r>
      <w:r>
        <w:rPr>
          <w:rFonts w:hint="eastAsia" w:ascii="仿宋_GB2312" w:hAnsi="仿宋_GB2312" w:cs="仿宋_GB2312"/>
          <w:sz w:val="32"/>
          <w:szCs w:val="32"/>
          <w:lang w:val="en-US" w:eastAsia="zh-CN"/>
        </w:rPr>
        <w:t>下达2020年中央财政林业生态保护恢复资金</w:t>
      </w:r>
      <w:r>
        <w:rPr>
          <w:rFonts w:hint="eastAsia" w:ascii="仿宋_GB2312" w:hAnsi="仿宋_GB2312" w:eastAsia="仿宋_GB2312" w:cs="仿宋_GB2312"/>
          <w:sz w:val="32"/>
          <w:szCs w:val="32"/>
          <w:lang w:val="en-US" w:eastAsia="zh-CN"/>
        </w:rPr>
        <w:t>的通知</w:t>
      </w: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sz w:val="32"/>
        </w:rPr>
        <w:pict>
          <v:shape id="_x0000_s1041" o:spid="_x0000_s1041" o:spt="201" type="#_x0000_t201" style="position:absolute;left:0pt;margin-left:261.15pt;margin-top:26.7pt;height:121pt;width:120pt;z-index:251659264;mso-width-relative:page;mso-height-relative:page;" o:ole="t" filled="f" o:preferrelative="t" stroked="f" coordsize="21600,21600">
            <v:path/>
            <v:fill on="f" focussize="0,0"/>
            <v:stroke on="f"/>
            <v:imagedata r:id="rId11" o:title=""/>
            <o:lock v:ext="edit" aspectratio="f"/>
          </v:shape>
          <w:control r:id="rId10" w:name="CWordOLECtrl1" w:shapeid="_x0000_s1041"/>
        </w:pict>
      </w: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ascii="仿宋_GB2312"/>
          <w:szCs w:val="32"/>
        </w:rPr>
      </w:pPr>
      <w:r>
        <w:rPr>
          <w:rFonts w:hint="eastAsia" w:ascii="仿宋_GB2312"/>
          <w:szCs w:val="32"/>
        </w:rPr>
        <w:t xml:space="preserve">                          </w:t>
      </w:r>
      <w:r>
        <w:rPr>
          <w:rFonts w:hint="eastAsia" w:ascii="仿宋_GB2312"/>
          <w:szCs w:val="32"/>
          <w:lang w:val="en-US" w:eastAsia="zh-CN"/>
        </w:rPr>
        <w:t xml:space="preserve">    </w:t>
      </w:r>
      <w:r>
        <w:rPr>
          <w:rFonts w:hint="eastAsia" w:ascii="仿宋_GB2312"/>
          <w:szCs w:val="32"/>
        </w:rPr>
        <w:t xml:space="preserve">  202</w:t>
      </w:r>
      <w:r>
        <w:rPr>
          <w:rFonts w:hint="eastAsia" w:ascii="仿宋_GB2312"/>
          <w:szCs w:val="32"/>
          <w:lang w:val="en-US" w:eastAsia="zh-CN"/>
        </w:rPr>
        <w:t>1</w:t>
      </w:r>
      <w:r>
        <w:rPr>
          <w:rFonts w:hint="eastAsia" w:ascii="仿宋_GB2312"/>
          <w:szCs w:val="32"/>
        </w:rPr>
        <w:t>年</w:t>
      </w:r>
      <w:r>
        <w:rPr>
          <w:rFonts w:hint="eastAsia" w:ascii="仿宋_GB2312"/>
          <w:szCs w:val="32"/>
          <w:lang w:val="en-US" w:eastAsia="zh-CN"/>
        </w:rPr>
        <w:t>1</w:t>
      </w:r>
      <w:r>
        <w:rPr>
          <w:rFonts w:hint="eastAsia" w:ascii="仿宋_GB2312"/>
          <w:szCs w:val="32"/>
        </w:rPr>
        <w:t>月</w:t>
      </w:r>
      <w:r>
        <w:rPr>
          <w:rFonts w:hint="eastAsia" w:ascii="仿宋_GB2312"/>
          <w:szCs w:val="32"/>
          <w:lang w:val="en-US" w:eastAsia="zh-CN"/>
        </w:rPr>
        <w:t>26</w:t>
      </w:r>
      <w:r>
        <w:rPr>
          <w:rFonts w:hint="eastAsia" w:ascii="仿宋_GB2312"/>
          <w:szCs w:val="32"/>
        </w:rPr>
        <w:t>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tbl>
      <w:tblPr>
        <w:tblStyle w:val="15"/>
        <w:tblpPr w:leftFromText="180" w:rightFromText="180" w:vertAnchor="text" w:horzAnchor="page" w:tblpX="1683" w:tblpY="850"/>
        <w:tblOverlap w:val="never"/>
        <w:tblW w:w="885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856" w:type="dxa"/>
            <w:vAlign w:val="center"/>
          </w:tcPr>
          <w:p>
            <w:pPr>
              <w:keepNext w:val="0"/>
              <w:keepLines w:val="0"/>
              <w:pageBreakBefore w:val="0"/>
              <w:widowControl/>
              <w:kinsoku/>
              <w:wordWrap/>
              <w:overflowPunct/>
              <w:topLinePunct w:val="0"/>
              <w:autoSpaceDE/>
              <w:autoSpaceDN/>
              <w:bidi w:val="0"/>
              <w:adjustRightInd/>
              <w:snapToGrid/>
              <w:spacing w:line="560" w:lineRule="exact"/>
              <w:ind w:left="160" w:leftChars="50" w:right="160" w:rightChars="50" w:firstLine="0" w:firstLineChars="0"/>
              <w:jc w:val="left"/>
              <w:textAlignment w:val="auto"/>
              <w:rPr>
                <w:rFonts w:ascii="仿宋_GB2312"/>
                <w:szCs w:val="32"/>
                <w:vertAlign w:val="baseline"/>
              </w:rPr>
            </w:pPr>
            <w:r>
              <w:rPr>
                <w:rFonts w:hint="eastAsia" w:ascii="仿宋_GB2312" w:hAnsi="宋体"/>
                <w:sz w:val="28"/>
                <w:szCs w:val="28"/>
              </w:rPr>
              <w:t xml:space="preserve">昆明市东川区财政局办公室            </w:t>
            </w:r>
            <w:r>
              <w:rPr>
                <w:rFonts w:hint="eastAsia" w:ascii="仿宋_GB2312" w:hAnsi="宋体"/>
                <w:sz w:val="28"/>
                <w:szCs w:val="28"/>
                <w:lang w:val="en-US" w:eastAsia="zh-CN"/>
              </w:rPr>
              <w:t xml:space="preserve"> </w:t>
            </w:r>
            <w:r>
              <w:rPr>
                <w:rFonts w:hint="eastAsia" w:ascii="仿宋_GB2312" w:hAnsi="宋体"/>
                <w:sz w:val="28"/>
                <w:szCs w:val="28"/>
              </w:rPr>
              <w:t xml:space="preserve">   202</w:t>
            </w:r>
            <w:r>
              <w:rPr>
                <w:rFonts w:hint="eastAsia" w:ascii="仿宋_GB2312" w:hAnsi="宋体"/>
                <w:sz w:val="28"/>
                <w:szCs w:val="28"/>
                <w:lang w:val="en-US" w:eastAsia="zh-CN"/>
              </w:rPr>
              <w:t>1</w:t>
            </w:r>
            <w:r>
              <w:rPr>
                <w:rFonts w:hint="eastAsia" w:ascii="仿宋_GB2312" w:hAnsi="宋体"/>
                <w:sz w:val="28"/>
                <w:szCs w:val="28"/>
              </w:rPr>
              <w:t>年</w:t>
            </w:r>
            <w:r>
              <w:rPr>
                <w:rFonts w:hint="eastAsia" w:ascii="仿宋_GB2312" w:hAnsi="宋体"/>
                <w:sz w:val="28"/>
                <w:szCs w:val="28"/>
                <w:lang w:val="en-US" w:eastAsia="zh-CN"/>
              </w:rPr>
              <w:t>1</w:t>
            </w:r>
            <w:r>
              <w:rPr>
                <w:rFonts w:hint="eastAsia" w:ascii="仿宋_GB2312" w:hAnsi="宋体"/>
                <w:sz w:val="28"/>
                <w:szCs w:val="28"/>
              </w:rPr>
              <w:t>月</w:t>
            </w:r>
            <w:r>
              <w:rPr>
                <w:rFonts w:hint="eastAsia" w:ascii="仿宋_GB2312" w:hAnsi="宋体"/>
                <w:sz w:val="28"/>
                <w:szCs w:val="28"/>
                <w:lang w:val="en-US" w:eastAsia="zh-CN"/>
              </w:rPr>
              <w:t>26</w:t>
            </w:r>
            <w:r>
              <w:rPr>
                <w:rFonts w:hint="eastAsia" w:ascii="仿宋_GB2312" w:hAnsi="宋体"/>
                <w:sz w:val="28"/>
                <w:szCs w:val="28"/>
              </w:rPr>
              <w:t>日印发</w:t>
            </w:r>
          </w:p>
        </w:tc>
      </w:tr>
    </w:tbl>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7" w:header="567" w:footer="1587" w:gutter="0"/>
      <w:pgNumType w:fmt="numberInDash"/>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eastAsia" w:asciiTheme="minorEastAsia" w:hAnsiTheme="minorEastAsia" w:eastAsiaTheme="minorEastAsia" w:cstheme="min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keepNext w:val="0"/>
                            <w:keepLines w:val="0"/>
                            <w:pageBreakBefore w:val="0"/>
                            <w:widowControl/>
                            <w:kinsoku/>
                            <w:wordWrap/>
                            <w:overflowPunct/>
                            <w:topLinePunct w:val="0"/>
                            <w:autoSpaceDE/>
                            <w:autoSpaceDN/>
                            <w:bidi w:val="0"/>
                            <w:adjustRightInd/>
                            <w:snapToGrid w:val="0"/>
                            <w:ind w:left="0" w:leftChars="0" w:right="320" w:rightChars="100" w:firstLine="0" w:firstLineChars="0"/>
                            <w:textAlignment w:val="auto"/>
                            <w:rPr>
                              <w:rFonts w:hint="eastAsia" w:eastAsia="仿宋_GB2312"/>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9"/>
                      <w:keepNext w:val="0"/>
                      <w:keepLines w:val="0"/>
                      <w:pageBreakBefore w:val="0"/>
                      <w:widowControl/>
                      <w:kinsoku/>
                      <w:wordWrap/>
                      <w:overflowPunct/>
                      <w:topLinePunct w:val="0"/>
                      <w:autoSpaceDE/>
                      <w:autoSpaceDN/>
                      <w:bidi w:val="0"/>
                      <w:adjustRightInd/>
                      <w:snapToGrid w:val="0"/>
                      <w:ind w:left="0" w:leftChars="0" w:right="320" w:rightChars="100" w:firstLine="0" w:firstLineChars="0"/>
                      <w:textAlignment w:val="auto"/>
                      <w:rPr>
                        <w:rFonts w:hint="eastAsia" w:eastAsia="仿宋_GB2312"/>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firstLine="360"/>
      <w:rPr>
        <w:rStyle w:val="18"/>
      </w:rPr>
    </w:pPr>
    <w:r>
      <w:fldChar w:fldCharType="begin"/>
    </w:r>
    <w:r>
      <w:rPr>
        <w:rStyle w:val="18"/>
      </w:rP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zbDFvsMCBkx/0lCTJ8EW4Fv7z74=" w:salt="k/tEMPo1/oRmQz/NFH3VbQ=="/>
  <w:defaultTabStop w:val="420"/>
  <w:drawingGridHorizontalSpacing w:val="160"/>
  <w:drawingGridVerticalSpacing w:val="43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F5"/>
    <w:rsid w:val="0000302E"/>
    <w:rsid w:val="00014E1A"/>
    <w:rsid w:val="0002326B"/>
    <w:rsid w:val="00035A93"/>
    <w:rsid w:val="00053882"/>
    <w:rsid w:val="00061CAE"/>
    <w:rsid w:val="00071D31"/>
    <w:rsid w:val="00073F88"/>
    <w:rsid w:val="000816D4"/>
    <w:rsid w:val="00086C94"/>
    <w:rsid w:val="00087C78"/>
    <w:rsid w:val="000A39F9"/>
    <w:rsid w:val="000A4EF4"/>
    <w:rsid w:val="000B40B1"/>
    <w:rsid w:val="000D38E1"/>
    <w:rsid w:val="000E58AB"/>
    <w:rsid w:val="001075AE"/>
    <w:rsid w:val="001078A6"/>
    <w:rsid w:val="00110218"/>
    <w:rsid w:val="00115E49"/>
    <w:rsid w:val="0012290C"/>
    <w:rsid w:val="00132856"/>
    <w:rsid w:val="00140B22"/>
    <w:rsid w:val="001437FC"/>
    <w:rsid w:val="001473C7"/>
    <w:rsid w:val="0015123C"/>
    <w:rsid w:val="00151395"/>
    <w:rsid w:val="001673E5"/>
    <w:rsid w:val="00167486"/>
    <w:rsid w:val="0017572F"/>
    <w:rsid w:val="001B42AB"/>
    <w:rsid w:val="001C2A4F"/>
    <w:rsid w:val="001D0AE0"/>
    <w:rsid w:val="001D4763"/>
    <w:rsid w:val="001F5669"/>
    <w:rsid w:val="001F7221"/>
    <w:rsid w:val="00200D9B"/>
    <w:rsid w:val="00207D5C"/>
    <w:rsid w:val="00220D30"/>
    <w:rsid w:val="002219D4"/>
    <w:rsid w:val="002260CB"/>
    <w:rsid w:val="002333B6"/>
    <w:rsid w:val="00243E3E"/>
    <w:rsid w:val="0025078D"/>
    <w:rsid w:val="002728AF"/>
    <w:rsid w:val="002732E1"/>
    <w:rsid w:val="00287D10"/>
    <w:rsid w:val="0029302A"/>
    <w:rsid w:val="002B2873"/>
    <w:rsid w:val="002B6644"/>
    <w:rsid w:val="002C421A"/>
    <w:rsid w:val="002D180A"/>
    <w:rsid w:val="002D207C"/>
    <w:rsid w:val="002F4CCB"/>
    <w:rsid w:val="0032264C"/>
    <w:rsid w:val="0033108A"/>
    <w:rsid w:val="00350B4C"/>
    <w:rsid w:val="003538DE"/>
    <w:rsid w:val="00353EFB"/>
    <w:rsid w:val="003833BA"/>
    <w:rsid w:val="0038343B"/>
    <w:rsid w:val="003A0FC5"/>
    <w:rsid w:val="003A4EC2"/>
    <w:rsid w:val="003B69CF"/>
    <w:rsid w:val="003D17AB"/>
    <w:rsid w:val="003D20EF"/>
    <w:rsid w:val="003E29F8"/>
    <w:rsid w:val="003E5938"/>
    <w:rsid w:val="003E7D46"/>
    <w:rsid w:val="00406EB1"/>
    <w:rsid w:val="00410BF3"/>
    <w:rsid w:val="004119DC"/>
    <w:rsid w:val="00421713"/>
    <w:rsid w:val="00437836"/>
    <w:rsid w:val="00446C93"/>
    <w:rsid w:val="004475AC"/>
    <w:rsid w:val="00453CDD"/>
    <w:rsid w:val="00475D0B"/>
    <w:rsid w:val="00476CA4"/>
    <w:rsid w:val="00485DC6"/>
    <w:rsid w:val="0049239D"/>
    <w:rsid w:val="004925B8"/>
    <w:rsid w:val="004E231E"/>
    <w:rsid w:val="004E72FE"/>
    <w:rsid w:val="004F28F9"/>
    <w:rsid w:val="004F7212"/>
    <w:rsid w:val="00502972"/>
    <w:rsid w:val="00504F06"/>
    <w:rsid w:val="005100DB"/>
    <w:rsid w:val="0051124F"/>
    <w:rsid w:val="00521811"/>
    <w:rsid w:val="00556149"/>
    <w:rsid w:val="00557F6C"/>
    <w:rsid w:val="00561ABF"/>
    <w:rsid w:val="00584A8D"/>
    <w:rsid w:val="00586534"/>
    <w:rsid w:val="0058723C"/>
    <w:rsid w:val="00597942"/>
    <w:rsid w:val="00597D29"/>
    <w:rsid w:val="005C204D"/>
    <w:rsid w:val="005C685F"/>
    <w:rsid w:val="005C6A33"/>
    <w:rsid w:val="005F091A"/>
    <w:rsid w:val="00614D8C"/>
    <w:rsid w:val="00616119"/>
    <w:rsid w:val="006501E3"/>
    <w:rsid w:val="00655C07"/>
    <w:rsid w:val="00657068"/>
    <w:rsid w:val="00667C82"/>
    <w:rsid w:val="00670F31"/>
    <w:rsid w:val="006A32C1"/>
    <w:rsid w:val="006B30E1"/>
    <w:rsid w:val="006C792B"/>
    <w:rsid w:val="006D2E14"/>
    <w:rsid w:val="006D7873"/>
    <w:rsid w:val="00707A8F"/>
    <w:rsid w:val="00711018"/>
    <w:rsid w:val="007244FF"/>
    <w:rsid w:val="00730BF5"/>
    <w:rsid w:val="00750019"/>
    <w:rsid w:val="0075527B"/>
    <w:rsid w:val="00762282"/>
    <w:rsid w:val="00764230"/>
    <w:rsid w:val="00766B65"/>
    <w:rsid w:val="00775604"/>
    <w:rsid w:val="00792789"/>
    <w:rsid w:val="00796393"/>
    <w:rsid w:val="007A6F74"/>
    <w:rsid w:val="007B1060"/>
    <w:rsid w:val="007B4E72"/>
    <w:rsid w:val="007C53B3"/>
    <w:rsid w:val="007D3075"/>
    <w:rsid w:val="007D5F45"/>
    <w:rsid w:val="007E5976"/>
    <w:rsid w:val="007F4E80"/>
    <w:rsid w:val="00811579"/>
    <w:rsid w:val="0081705E"/>
    <w:rsid w:val="0081777A"/>
    <w:rsid w:val="0082196B"/>
    <w:rsid w:val="0083411E"/>
    <w:rsid w:val="008364B1"/>
    <w:rsid w:val="00840B36"/>
    <w:rsid w:val="00850F44"/>
    <w:rsid w:val="00857D29"/>
    <w:rsid w:val="00861995"/>
    <w:rsid w:val="00870B86"/>
    <w:rsid w:val="008733C8"/>
    <w:rsid w:val="00873E4D"/>
    <w:rsid w:val="0087440D"/>
    <w:rsid w:val="00875EE2"/>
    <w:rsid w:val="00876EE5"/>
    <w:rsid w:val="00886A67"/>
    <w:rsid w:val="00896E14"/>
    <w:rsid w:val="008B7D25"/>
    <w:rsid w:val="008D6A21"/>
    <w:rsid w:val="008E217E"/>
    <w:rsid w:val="008E2DF2"/>
    <w:rsid w:val="008E36F7"/>
    <w:rsid w:val="008F7291"/>
    <w:rsid w:val="008F77CC"/>
    <w:rsid w:val="00920F76"/>
    <w:rsid w:val="00923270"/>
    <w:rsid w:val="00924E8A"/>
    <w:rsid w:val="009302D2"/>
    <w:rsid w:val="00934699"/>
    <w:rsid w:val="00935F01"/>
    <w:rsid w:val="00937800"/>
    <w:rsid w:val="00951E49"/>
    <w:rsid w:val="00955D81"/>
    <w:rsid w:val="009631A5"/>
    <w:rsid w:val="009638C3"/>
    <w:rsid w:val="009743D7"/>
    <w:rsid w:val="00977C5C"/>
    <w:rsid w:val="0098035C"/>
    <w:rsid w:val="0098644A"/>
    <w:rsid w:val="00991977"/>
    <w:rsid w:val="009A245C"/>
    <w:rsid w:val="009B7656"/>
    <w:rsid w:val="009C772F"/>
    <w:rsid w:val="009D712D"/>
    <w:rsid w:val="009E4839"/>
    <w:rsid w:val="009F31CB"/>
    <w:rsid w:val="009F4CC6"/>
    <w:rsid w:val="009F654F"/>
    <w:rsid w:val="00A013BC"/>
    <w:rsid w:val="00A0546A"/>
    <w:rsid w:val="00A14AC7"/>
    <w:rsid w:val="00A15D21"/>
    <w:rsid w:val="00A20AE7"/>
    <w:rsid w:val="00A23A21"/>
    <w:rsid w:val="00A25F23"/>
    <w:rsid w:val="00A34A2A"/>
    <w:rsid w:val="00A41BE5"/>
    <w:rsid w:val="00A44A82"/>
    <w:rsid w:val="00A47109"/>
    <w:rsid w:val="00A549BC"/>
    <w:rsid w:val="00A55FD2"/>
    <w:rsid w:val="00A617FF"/>
    <w:rsid w:val="00A650D4"/>
    <w:rsid w:val="00A7063D"/>
    <w:rsid w:val="00A73A9C"/>
    <w:rsid w:val="00A74EAA"/>
    <w:rsid w:val="00A76675"/>
    <w:rsid w:val="00A93FB8"/>
    <w:rsid w:val="00A95354"/>
    <w:rsid w:val="00AA5374"/>
    <w:rsid w:val="00AA6A4A"/>
    <w:rsid w:val="00AB17BC"/>
    <w:rsid w:val="00AD08F4"/>
    <w:rsid w:val="00AD0CF5"/>
    <w:rsid w:val="00AD7F7C"/>
    <w:rsid w:val="00AE23B4"/>
    <w:rsid w:val="00AE38AA"/>
    <w:rsid w:val="00AE3BD9"/>
    <w:rsid w:val="00AE431E"/>
    <w:rsid w:val="00AF07C2"/>
    <w:rsid w:val="00AF7CAA"/>
    <w:rsid w:val="00B01D36"/>
    <w:rsid w:val="00B03647"/>
    <w:rsid w:val="00B03B00"/>
    <w:rsid w:val="00B169C6"/>
    <w:rsid w:val="00B2271C"/>
    <w:rsid w:val="00B27F5A"/>
    <w:rsid w:val="00B36EDF"/>
    <w:rsid w:val="00B37614"/>
    <w:rsid w:val="00B51C8A"/>
    <w:rsid w:val="00BA4F6E"/>
    <w:rsid w:val="00BB4422"/>
    <w:rsid w:val="00BB5D75"/>
    <w:rsid w:val="00BC3DC8"/>
    <w:rsid w:val="00BC5084"/>
    <w:rsid w:val="00BF0329"/>
    <w:rsid w:val="00BF6C45"/>
    <w:rsid w:val="00C01222"/>
    <w:rsid w:val="00C03E2E"/>
    <w:rsid w:val="00C1335E"/>
    <w:rsid w:val="00C241D8"/>
    <w:rsid w:val="00C33AB4"/>
    <w:rsid w:val="00C35A27"/>
    <w:rsid w:val="00C466F8"/>
    <w:rsid w:val="00C51ECE"/>
    <w:rsid w:val="00C52C15"/>
    <w:rsid w:val="00C55EF2"/>
    <w:rsid w:val="00C614DA"/>
    <w:rsid w:val="00C71588"/>
    <w:rsid w:val="00C71CB8"/>
    <w:rsid w:val="00C7244A"/>
    <w:rsid w:val="00C86BE2"/>
    <w:rsid w:val="00C924D3"/>
    <w:rsid w:val="00CA4509"/>
    <w:rsid w:val="00CB2C64"/>
    <w:rsid w:val="00CC196E"/>
    <w:rsid w:val="00CD0C12"/>
    <w:rsid w:val="00CF1071"/>
    <w:rsid w:val="00CF3CA5"/>
    <w:rsid w:val="00CF4F94"/>
    <w:rsid w:val="00CF550E"/>
    <w:rsid w:val="00CF58F7"/>
    <w:rsid w:val="00D01F5B"/>
    <w:rsid w:val="00D029B4"/>
    <w:rsid w:val="00D04E6E"/>
    <w:rsid w:val="00D0697E"/>
    <w:rsid w:val="00D079FF"/>
    <w:rsid w:val="00D14B31"/>
    <w:rsid w:val="00D20AB5"/>
    <w:rsid w:val="00D22EFB"/>
    <w:rsid w:val="00D24456"/>
    <w:rsid w:val="00D25961"/>
    <w:rsid w:val="00D31A75"/>
    <w:rsid w:val="00D64C49"/>
    <w:rsid w:val="00D67EBD"/>
    <w:rsid w:val="00D73B15"/>
    <w:rsid w:val="00D75D2D"/>
    <w:rsid w:val="00DB0C4F"/>
    <w:rsid w:val="00DD1E59"/>
    <w:rsid w:val="00DE0FEF"/>
    <w:rsid w:val="00DF0A49"/>
    <w:rsid w:val="00DF1237"/>
    <w:rsid w:val="00DF201B"/>
    <w:rsid w:val="00DF7ADF"/>
    <w:rsid w:val="00E05A4C"/>
    <w:rsid w:val="00E05B94"/>
    <w:rsid w:val="00E120E5"/>
    <w:rsid w:val="00E2167F"/>
    <w:rsid w:val="00E218D3"/>
    <w:rsid w:val="00E231F5"/>
    <w:rsid w:val="00E26654"/>
    <w:rsid w:val="00E27971"/>
    <w:rsid w:val="00E460DA"/>
    <w:rsid w:val="00E575B3"/>
    <w:rsid w:val="00E636EF"/>
    <w:rsid w:val="00E72253"/>
    <w:rsid w:val="00E73990"/>
    <w:rsid w:val="00E87253"/>
    <w:rsid w:val="00E92D9F"/>
    <w:rsid w:val="00E96077"/>
    <w:rsid w:val="00E96B02"/>
    <w:rsid w:val="00E97044"/>
    <w:rsid w:val="00EA1359"/>
    <w:rsid w:val="00EC4CE1"/>
    <w:rsid w:val="00EC5661"/>
    <w:rsid w:val="00EE1989"/>
    <w:rsid w:val="00EE49A4"/>
    <w:rsid w:val="00EE6B8B"/>
    <w:rsid w:val="00EF047D"/>
    <w:rsid w:val="00EF19C8"/>
    <w:rsid w:val="00EF5C9F"/>
    <w:rsid w:val="00F1032D"/>
    <w:rsid w:val="00F23330"/>
    <w:rsid w:val="00F368BB"/>
    <w:rsid w:val="00F44898"/>
    <w:rsid w:val="00F44FAD"/>
    <w:rsid w:val="00F54EB7"/>
    <w:rsid w:val="00F66A08"/>
    <w:rsid w:val="00F87068"/>
    <w:rsid w:val="00F967B3"/>
    <w:rsid w:val="00FA5A2F"/>
    <w:rsid w:val="00FB4944"/>
    <w:rsid w:val="00FD2CE2"/>
    <w:rsid w:val="00FF2AB6"/>
    <w:rsid w:val="00FF7981"/>
    <w:rsid w:val="01D37DDC"/>
    <w:rsid w:val="022B5BF9"/>
    <w:rsid w:val="062E270A"/>
    <w:rsid w:val="0AB029A5"/>
    <w:rsid w:val="0B8D4869"/>
    <w:rsid w:val="0CCF2C80"/>
    <w:rsid w:val="0D667B33"/>
    <w:rsid w:val="1BFD0E97"/>
    <w:rsid w:val="20345E42"/>
    <w:rsid w:val="21FE3DD6"/>
    <w:rsid w:val="257D1716"/>
    <w:rsid w:val="261F0E18"/>
    <w:rsid w:val="2677645E"/>
    <w:rsid w:val="270612A7"/>
    <w:rsid w:val="273A1CFE"/>
    <w:rsid w:val="2BEE0630"/>
    <w:rsid w:val="2EBB5D18"/>
    <w:rsid w:val="335B08D1"/>
    <w:rsid w:val="36D8765E"/>
    <w:rsid w:val="37045451"/>
    <w:rsid w:val="38224760"/>
    <w:rsid w:val="38974C6A"/>
    <w:rsid w:val="3E38407D"/>
    <w:rsid w:val="47474C5A"/>
    <w:rsid w:val="476D293F"/>
    <w:rsid w:val="4C0C5419"/>
    <w:rsid w:val="4C6B62AE"/>
    <w:rsid w:val="55323983"/>
    <w:rsid w:val="56102D4B"/>
    <w:rsid w:val="5D1C3E86"/>
    <w:rsid w:val="66DD455C"/>
    <w:rsid w:val="680C3069"/>
    <w:rsid w:val="6BE12F02"/>
    <w:rsid w:val="70F05DFA"/>
    <w:rsid w:val="74BC5EF2"/>
    <w:rsid w:val="76BA18D5"/>
    <w:rsid w:val="79223763"/>
    <w:rsid w:val="793D5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2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widowControl w:val="0"/>
      <w:ind w:firstLine="0" w:firstLineChars="0"/>
      <w:jc w:val="center"/>
      <w:outlineLvl w:val="0"/>
    </w:pPr>
    <w:rPr>
      <w:rFonts w:eastAsia="方正小标宋简体"/>
      <w:bCs/>
      <w:kern w:val="44"/>
      <w:sz w:val="44"/>
      <w:szCs w:val="44"/>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2">
    <w:name w:val="实施方案正文"/>
    <w:basedOn w:val="1"/>
    <w:qFormat/>
    <w:uiPriority w:val="99"/>
    <w:pPr>
      <w:ind w:firstLine="566" w:firstLineChars="202"/>
    </w:pPr>
    <w:rPr>
      <w:szCs w:val="28"/>
    </w:rPr>
  </w:style>
  <w:style w:type="paragraph" w:styleId="4">
    <w:name w:val="Body Text 3"/>
    <w:basedOn w:val="1"/>
    <w:qFormat/>
    <w:uiPriority w:val="0"/>
    <w:pPr>
      <w:ind w:firstLine="1500" w:firstLineChars="1500"/>
    </w:pPr>
    <w:rPr>
      <w:szCs w:val="16"/>
    </w:rPr>
  </w:style>
  <w:style w:type="paragraph" w:styleId="5">
    <w:name w:val="Body Text"/>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styleId="6">
    <w:name w:val="Body Text Indent"/>
    <w:basedOn w:val="1"/>
    <w:qFormat/>
    <w:uiPriority w:val="0"/>
    <w:pPr>
      <w:ind w:firstLine="1440"/>
      <w:jc w:val="center"/>
    </w:pPr>
    <w:rPr>
      <w:sz w:val="72"/>
    </w:rPr>
  </w:style>
  <w:style w:type="paragraph" w:styleId="7">
    <w:name w:val="Date"/>
    <w:basedOn w:val="1"/>
    <w:next w:val="1"/>
    <w:link w:val="20"/>
    <w:qFormat/>
    <w:uiPriority w:val="0"/>
    <w:pPr>
      <w:ind w:left="100" w:leftChars="2500"/>
    </w:pPr>
  </w:style>
  <w:style w:type="paragraph" w:styleId="8">
    <w:name w:val="Body Text Indent 2"/>
    <w:basedOn w:val="1"/>
    <w:qFormat/>
    <w:uiPriority w:val="0"/>
    <w:pPr>
      <w:spacing w:line="560" w:lineRule="exact"/>
      <w:ind w:firstLine="640"/>
    </w:pPr>
  </w:style>
  <w:style w:type="paragraph" w:styleId="9">
    <w:name w:val="footer"/>
    <w:basedOn w:val="1"/>
    <w:qFormat/>
    <w:uiPriority w:val="0"/>
    <w:pPr>
      <w:tabs>
        <w:tab w:val="center" w:pos="4153"/>
        <w:tab w:val="right" w:pos="8306"/>
      </w:tabs>
      <w:snapToGrid w:val="0"/>
      <w:spacing w:line="240" w:lineRule="atLeast"/>
      <w:jc w:val="left"/>
    </w:pPr>
    <w:rPr>
      <w:sz w:val="18"/>
      <w:szCs w:val="18"/>
    </w:rPr>
  </w:style>
  <w:style w:type="paragraph" w:styleId="10">
    <w:name w:val="header"/>
    <w:basedOn w:val="1"/>
    <w:qFormat/>
    <w:uiPriority w:val="0"/>
    <w:pPr>
      <w:widowControl w:val="0"/>
      <w:tabs>
        <w:tab w:val="center" w:pos="4153"/>
        <w:tab w:val="right" w:pos="8306"/>
      </w:tabs>
      <w:snapToGrid w:val="0"/>
      <w:spacing w:line="240" w:lineRule="auto"/>
      <w:ind w:firstLine="0" w:firstLineChars="0"/>
      <w:jc w:val="center"/>
    </w:pPr>
    <w:rPr>
      <w:rFonts w:eastAsia="宋体"/>
      <w:sz w:val="18"/>
      <w:szCs w:val="18"/>
    </w:rPr>
  </w:style>
  <w:style w:type="paragraph" w:styleId="11">
    <w:name w:val="Body Text 2"/>
    <w:qFormat/>
    <w:uiPriority w:val="0"/>
    <w:pPr>
      <w:spacing w:line="600" w:lineRule="exact"/>
    </w:pPr>
    <w:rPr>
      <w:rFonts w:ascii="Times New Roman" w:hAnsi="Times New Roman" w:eastAsia="仿宋_GB2312" w:cs="Times New Roman"/>
      <w:b/>
      <w:sz w:val="32"/>
      <w:u w:val="single"/>
      <w:lang w:val="en-US" w:eastAsia="zh-CN" w:bidi="ar-SA"/>
    </w:rPr>
  </w:style>
  <w:style w:type="paragraph" w:styleId="12">
    <w:name w:val="Normal (Web)"/>
    <w:basedOn w:val="1"/>
    <w:qFormat/>
    <w:uiPriority w:val="0"/>
    <w:pPr>
      <w:spacing w:before="100" w:beforeAutospacing="1" w:after="100" w:afterAutospacing="1" w:line="240" w:lineRule="auto"/>
      <w:ind w:firstLine="0" w:firstLineChars="0"/>
      <w:jc w:val="left"/>
    </w:pPr>
    <w:rPr>
      <w:rFonts w:eastAsia="宋体"/>
      <w:kern w:val="0"/>
      <w:sz w:val="24"/>
    </w:rPr>
  </w:style>
  <w:style w:type="paragraph" w:styleId="13">
    <w:name w:val="Title"/>
    <w:qFormat/>
    <w:uiPriority w:val="0"/>
    <w:pPr>
      <w:spacing w:line="620" w:lineRule="exact"/>
      <w:jc w:val="center"/>
    </w:pPr>
    <w:rPr>
      <w:rFonts w:ascii="Times New Roman" w:hAnsi="Times New Roman" w:eastAsia="方正小标宋简体" w:cs="Arial"/>
      <w:bCs/>
      <w:sz w:val="44"/>
      <w:szCs w:val="32"/>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character" w:styleId="19">
    <w:name w:val="Hyperlink"/>
    <w:basedOn w:val="16"/>
    <w:qFormat/>
    <w:uiPriority w:val="0"/>
    <w:rPr>
      <w:color w:val="0000FF"/>
      <w:u w:val="single"/>
    </w:rPr>
  </w:style>
  <w:style w:type="character" w:customStyle="1" w:styleId="20">
    <w:name w:val="日期 Char"/>
    <w:basedOn w:val="16"/>
    <w:link w:val="7"/>
    <w:qFormat/>
    <w:locked/>
    <w:uiPriority w:val="0"/>
    <w:rPr>
      <w:rFonts w:eastAsia="仿宋_GB2312"/>
      <w:kern w:val="2"/>
      <w:sz w:val="32"/>
      <w:szCs w:val="24"/>
    </w:rPr>
  </w:style>
  <w:style w:type="paragraph" w:customStyle="1" w:styleId="21">
    <w:name w:val="样式1"/>
    <w:basedOn w:val="5"/>
    <w:qFormat/>
    <w:uiPriority w:val="0"/>
    <w:pPr>
      <w:ind w:firstLine="600" w:firstLineChars="200"/>
    </w:pPr>
    <w:rPr>
      <w:rFonts w:ascii="仿宋_GB2312"/>
      <w:sz w:val="30"/>
      <w:szCs w:val="30"/>
    </w:rPr>
  </w:style>
  <w:style w:type="paragraph" w:customStyle="1" w:styleId="22">
    <w:name w:val="主题词2"/>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customStyle="1" w:styleId="23">
    <w:name w:val="Char Char Char Char Char Char Char Char Char Char Char Char Char Char Char Char Char Char Char Char Char Char Char Char Char Char Char Char Char Char Char Char Char"/>
    <w:basedOn w:val="1"/>
    <w:qFormat/>
    <w:uiPriority w:val="0"/>
    <w:pPr>
      <w:spacing w:after="160" w:line="240" w:lineRule="exact"/>
      <w:ind w:firstLine="0" w:firstLineChars="0"/>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control" Target="activeX/activeX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40"/>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zfb</Company>
  <Pages>2</Pages>
  <Words>81</Words>
  <Characters>464</Characters>
  <Lines>3</Lines>
  <Paragraphs>1</Paragraphs>
  <TotalTime>2</TotalTime>
  <ScaleCrop>false</ScaleCrop>
  <LinksUpToDate>false</LinksUpToDate>
  <CharactersWithSpaces>544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2020-01-21T07:20:00Z</dcterms:created>
  <dc:creator>zzz</dc:creator>
  <cp:lastModifiedBy>东川区财政局</cp:lastModifiedBy>
  <cp:lastPrinted>2016-02-19T01:22:00Z</cp:lastPrinted>
  <dcterms:modified xsi:type="dcterms:W3CDTF">2021-01-26T09:46:18Z</dcterms:modified>
  <dc:title>昆明市东川区人民政府办公室文件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FC349A70074F45D4AA1B6F99C21118B7</vt:lpwstr>
  </property>
</Properties>
</file>