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1701"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6pt;height:47.35pt;width:441.3pt;z-index:251662336;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567" w:lineRule="atLeast"/>
        <w:ind w:firstLine="0" w:firstLineChars="0"/>
        <w:jc w:val="center"/>
        <w:textAlignment w:val="auto"/>
        <w:rPr>
          <w:rFonts w:hint="eastAsia" w:ascii="仿宋_GB2312"/>
        </w:rPr>
      </w:pPr>
    </w:p>
    <w:p>
      <w:pPr>
        <w:pStyle w:val="2"/>
        <w:keepNext w:val="0"/>
        <w:keepLines w:val="0"/>
        <w:pageBreakBefore w:val="0"/>
        <w:widowControl/>
        <w:kinsoku/>
        <w:wordWrap/>
        <w:overflowPunct/>
        <w:topLinePunct w:val="0"/>
        <w:autoSpaceDE/>
        <w:autoSpaceDN/>
        <w:bidi w:val="0"/>
        <w:adjustRightInd/>
        <w:snapToGrid/>
        <w:spacing w:line="567" w:lineRule="atLeast"/>
        <w:ind w:left="0" w:leftChars="0" w:firstLine="0" w:firstLineChars="0"/>
        <w:jc w:val="center"/>
        <w:textAlignment w:val="auto"/>
        <w:rPr>
          <w:rFonts w:hint="eastAsia"/>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val="en-US" w:eastAsia="zh-CN"/>
        </w:rPr>
        <w:t>农</w:t>
      </w:r>
      <w:r>
        <w:rPr>
          <w:rFonts w:hint="eastAsia" w:ascii="仿宋_GB2312"/>
        </w:rPr>
        <w:t>〔202</w:t>
      </w:r>
      <w:r>
        <w:rPr>
          <w:rFonts w:hint="eastAsia" w:ascii="仿宋_GB2312"/>
          <w:lang w:val="en-US" w:eastAsia="zh-CN"/>
        </w:rPr>
        <w:t>1</w:t>
      </w:r>
      <w:r>
        <w:rPr>
          <w:rFonts w:hint="eastAsia" w:ascii="仿宋_GB2312"/>
        </w:rPr>
        <w:t>〕</w:t>
      </w:r>
      <w:r>
        <w:rPr>
          <w:rFonts w:hint="eastAsia" w:ascii="仿宋_GB2312"/>
          <w:lang w:val="en-US" w:eastAsia="zh-CN"/>
        </w:rPr>
        <w:t>8</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141605</wp:posOffset>
                </wp:positionV>
                <wp:extent cx="5687695" cy="0"/>
                <wp:effectExtent l="0" t="12700" r="12065" b="17780"/>
                <wp:wrapNone/>
                <wp:docPr id="1" name="Line 8"/>
                <wp:cNvGraphicFramePr/>
                <a:graphic xmlns:a="http://schemas.openxmlformats.org/drawingml/2006/main">
                  <a:graphicData uri="http://schemas.microsoft.com/office/word/2010/wordprocessingShape">
                    <wps:wsp>
                      <wps:cNvCnPr/>
                      <wps:spPr>
                        <a:xfrm>
                          <a:off x="0" y="0"/>
                          <a:ext cx="568769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2.25pt;margin-top:11.15pt;height:0pt;width:447.85pt;z-index:251658240;mso-width-relative:page;mso-height-relative:page;" filled="f" stroked="t" coordsize="21600,21600" o:gfxdata="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YwPyzWAAAACAEAAA8AAAAAAAAAAQAgAAAAIgAAAGRycy9kb3ducmV2&#10;LnhtbFBLAQIUABQAAAAIAIdO4kDdFFF0xQEAAIwDAAAOAAAAAAAAAAEAIAAAACUBAABkcnMvZTJv&#10;RG9jLnhtbFBLBQYAAAAABgAGAFkBAABc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800" w:lineRule="atLeast"/>
        <w:ind w:firstLine="0" w:firstLineChars="0"/>
        <w:jc w:val="center"/>
        <w:textAlignment w:val="auto"/>
        <w:rPr>
          <w:rFonts w:hint="eastAsia" w:ascii="仿宋_GB2312"/>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Style w:val="17"/>
          <w:rFonts w:hint="eastAsia" w:ascii="方正小标宋简体" w:hAnsi="Arial" w:eastAsia="方正小标宋简体" w:cs="Arial"/>
          <w:b w:val="0"/>
          <w:sz w:val="44"/>
          <w:szCs w:val="44"/>
          <w:lang w:val="en-US" w:eastAsia="zh-CN"/>
        </w:rPr>
      </w:pPr>
      <w:r>
        <w:rPr>
          <w:rStyle w:val="17"/>
          <w:rFonts w:hint="eastAsia" w:ascii="方正小标宋简体" w:hAnsi="Arial" w:eastAsia="方正小标宋简体" w:cs="Arial"/>
          <w:b w:val="0"/>
          <w:sz w:val="44"/>
          <w:szCs w:val="44"/>
          <w:lang w:val="en-US" w:eastAsia="zh-CN"/>
        </w:rPr>
        <w:t>昆明市东川区财政局关于下达2020年中央财政第三批林业生态保护恢复资金的通知</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华文仿宋" w:cs="Times New Roman"/>
          <w:kern w:val="0"/>
          <w:sz w:val="32"/>
          <w:szCs w:val="32"/>
          <w:lang w:val="en-US" w:eastAsia="zh-CN"/>
        </w:rPr>
      </w:pPr>
      <w:r>
        <w:rPr>
          <w:rFonts w:hint="eastAsia" w:ascii="仿宋_GB2312" w:hAnsi="华文仿宋" w:cs="Times New Roman"/>
          <w:kern w:val="0"/>
          <w:sz w:val="32"/>
          <w:szCs w:val="32"/>
          <w:lang w:val="en-US" w:eastAsia="zh-CN"/>
        </w:rPr>
        <w:t>东川区林业和草原局：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根据《昆明市财政局 昆明市林业和草原局关于下达2020年中央财政第三批林业生态保护恢复资金的通知》（昆财农〔2020〕213号），现将昆明市下达我区的2020年第三批中央财政林业生态保护恢复资金620万元下达你单位。此款列入“2110602退耕现金”功能科目，政府预算支出经济分类科目和部门预算支出经济分类科目，请单位根据项目实际情况列支。请你单位收文后，及时在标准化平台系统中编报项目，认真组织实施，设定绩效目标，加强资金管理，专款专用，提高资金使用效益。同时，按照全过程预算绩效管理要求，对照项目绩效目标做好运行监控，确保年度绩效目标如期实现。</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1488" w:leftChars="200" w:hanging="848" w:hangingChars="26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附件：昆明市财政局</w:t>
      </w:r>
      <w:r>
        <w:rPr>
          <w:rFonts w:hint="eastAsia" w:ascii="仿宋_GB2312" w:hAnsi="仿宋_GB2312" w:cs="仿宋_GB2312"/>
          <w:sz w:val="32"/>
          <w:szCs w:val="32"/>
          <w:lang w:val="en-US" w:eastAsia="zh-CN"/>
        </w:rPr>
        <w:t xml:space="preserve"> 昆明市林业和草原局</w:t>
      </w:r>
      <w:r>
        <w:rPr>
          <w:rFonts w:hint="eastAsia" w:ascii="仿宋_GB2312" w:hAnsi="仿宋_GB2312" w:eastAsia="仿宋_GB2312" w:cs="仿宋_GB2312"/>
          <w:sz w:val="32"/>
          <w:szCs w:val="32"/>
          <w:lang w:val="en-US" w:eastAsia="zh-CN"/>
        </w:rPr>
        <w:t>关于</w:t>
      </w:r>
      <w:r>
        <w:rPr>
          <w:rFonts w:hint="eastAsia" w:ascii="仿宋_GB2312" w:hAnsi="仿宋_GB2312" w:cs="仿宋_GB2312"/>
          <w:sz w:val="32"/>
          <w:szCs w:val="32"/>
          <w:lang w:val="en-US" w:eastAsia="zh-CN"/>
        </w:rPr>
        <w:t>下达2020年中央财政第三批林业生态保护恢复资金</w:t>
      </w:r>
      <w:r>
        <w:rPr>
          <w:rFonts w:hint="eastAsia" w:ascii="仿宋_GB2312" w:hAnsi="仿宋_GB2312" w:eastAsia="仿宋_GB2312" w:cs="仿宋_GB2312"/>
          <w:sz w:val="32"/>
          <w:szCs w:val="32"/>
          <w:lang w:val="en-US" w:eastAsia="zh-CN"/>
        </w:rPr>
        <w:t>的通知</w:t>
      </w:r>
    </w:p>
    <w:p>
      <w:pPr>
        <w:pStyle w:val="2"/>
        <w:rPr>
          <w:rFonts w:hint="eastAsia" w:ascii="仿宋_GB2312" w:hAnsi="仿宋_GB2312" w:eastAsia="仿宋_GB2312" w:cs="仿宋_GB2312"/>
          <w:sz w:val="32"/>
          <w:szCs w:val="32"/>
          <w:lang w:val="en-US" w:eastAsia="zh-CN"/>
        </w:rPr>
      </w:pPr>
      <w:r>
        <w:rPr>
          <w:sz w:val="32"/>
        </w:rPr>
        <w:pict>
          <v:shape id="_x0000_s1041" o:spid="_x0000_s1041" o:spt="201" type="#_x0000_t201" style="position:absolute;left:0pt;margin-left:255.75pt;margin-top:30.45pt;height:121pt;width:120pt;z-index:251659264;mso-width-relative:page;mso-height-relative:page;" o:ole="t" filled="f" o:preferrelative="t" stroked="f" coordsize="21600,21600">
            <v:path/>
            <v:fill on="f" focussize="0,0"/>
            <v:stroke on="f"/>
            <v:imagedata r:id="rId11" o:title=""/>
            <o:lock v:ext="edit" aspectratio="f"/>
          </v:shape>
          <w:control r:id="rId10" w:name="CWordOLECtrl1" w:shapeid="_x0000_s1041"/>
        </w:pict>
      </w:r>
    </w:p>
    <w:p>
      <w:pPr>
        <w:pStyle w:val="2"/>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202</w:t>
      </w:r>
      <w:r>
        <w:rPr>
          <w:rFonts w:hint="eastAsia" w:ascii="仿宋_GB2312"/>
          <w:szCs w:val="32"/>
          <w:lang w:val="en-US" w:eastAsia="zh-CN"/>
        </w:rPr>
        <w:t>1</w:t>
      </w:r>
      <w:r>
        <w:rPr>
          <w:rFonts w:hint="eastAsia" w:ascii="仿宋_GB2312"/>
          <w:szCs w:val="32"/>
        </w:rPr>
        <w:t>年</w:t>
      </w:r>
      <w:r>
        <w:rPr>
          <w:rFonts w:hint="eastAsia" w:ascii="仿宋_GB2312"/>
          <w:szCs w:val="32"/>
          <w:lang w:val="en-US" w:eastAsia="zh-CN"/>
        </w:rPr>
        <w:t>1</w:t>
      </w:r>
      <w:r>
        <w:rPr>
          <w:rFonts w:hint="eastAsia" w:ascii="仿宋_GB2312"/>
          <w:szCs w:val="32"/>
        </w:rPr>
        <w:t>月</w:t>
      </w:r>
      <w:r>
        <w:rPr>
          <w:rFonts w:hint="eastAsia" w:ascii="仿宋_GB2312"/>
          <w:szCs w:val="32"/>
          <w:lang w:val="en-US" w:eastAsia="zh-CN"/>
        </w:rPr>
        <w:t>26</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tbl>
      <w:tblPr>
        <w:tblStyle w:val="15"/>
        <w:tblpPr w:leftFromText="180" w:rightFromText="180" w:vertAnchor="text" w:horzAnchor="page" w:tblpX="1683" w:tblpY="850"/>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w:t>
            </w:r>
            <w:r>
              <w:rPr>
                <w:rFonts w:hint="eastAsia" w:ascii="仿宋_GB2312" w:hAnsi="宋体"/>
                <w:sz w:val="28"/>
                <w:szCs w:val="28"/>
                <w:lang w:val="en-US" w:eastAsia="zh-CN"/>
              </w:rPr>
              <w:t>1</w:t>
            </w:r>
            <w:r>
              <w:rPr>
                <w:rFonts w:hint="eastAsia" w:ascii="仿宋_GB2312" w:hAnsi="宋体"/>
                <w:sz w:val="28"/>
                <w:szCs w:val="28"/>
              </w:rPr>
              <w:t>年</w:t>
            </w:r>
            <w:r>
              <w:rPr>
                <w:rFonts w:hint="eastAsia" w:ascii="仿宋_GB2312" w:hAnsi="宋体"/>
                <w:sz w:val="28"/>
                <w:szCs w:val="28"/>
                <w:lang w:val="en-US" w:eastAsia="zh-CN"/>
              </w:rPr>
              <w:t>1</w:t>
            </w:r>
            <w:r>
              <w:rPr>
                <w:rFonts w:hint="eastAsia" w:ascii="仿宋_GB2312" w:hAnsi="宋体"/>
                <w:sz w:val="28"/>
                <w:szCs w:val="28"/>
              </w:rPr>
              <w:t>月</w:t>
            </w:r>
            <w:r>
              <w:rPr>
                <w:rFonts w:hint="eastAsia" w:ascii="仿宋_GB2312" w:hAnsi="宋体"/>
                <w:sz w:val="28"/>
                <w:szCs w:val="28"/>
                <w:lang w:val="en-US" w:eastAsia="zh-CN"/>
              </w:rPr>
              <w:t>26</w:t>
            </w:r>
            <w:r>
              <w:rPr>
                <w:rFonts w:hint="eastAsia" w:ascii="仿宋_GB2312" w:hAnsi="宋体"/>
                <w:sz w:val="28"/>
                <w:szCs w:val="28"/>
              </w:rPr>
              <w:t>日印发</w:t>
            </w:r>
          </w:p>
        </w:tc>
      </w:tr>
    </w:tbl>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exd9pp1k6Gd+ZL8Z/lxkDnBIm8g=" w:salt="+EPQVF4NX/+iDMiGmY7+hQ=="/>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62E270A"/>
    <w:rsid w:val="0AB029A5"/>
    <w:rsid w:val="0B8D4869"/>
    <w:rsid w:val="0CCF2C80"/>
    <w:rsid w:val="0D667B33"/>
    <w:rsid w:val="1BFD0E97"/>
    <w:rsid w:val="20345E42"/>
    <w:rsid w:val="21FE3DD6"/>
    <w:rsid w:val="257D1716"/>
    <w:rsid w:val="261F0E18"/>
    <w:rsid w:val="2677645E"/>
    <w:rsid w:val="270612A7"/>
    <w:rsid w:val="273A1CFE"/>
    <w:rsid w:val="2EBB5D18"/>
    <w:rsid w:val="335B08D1"/>
    <w:rsid w:val="36D8765E"/>
    <w:rsid w:val="37045451"/>
    <w:rsid w:val="38224760"/>
    <w:rsid w:val="38974C6A"/>
    <w:rsid w:val="3EB1735A"/>
    <w:rsid w:val="47474C5A"/>
    <w:rsid w:val="476D293F"/>
    <w:rsid w:val="4C0C5419"/>
    <w:rsid w:val="4C6B62AE"/>
    <w:rsid w:val="55323983"/>
    <w:rsid w:val="56102D4B"/>
    <w:rsid w:val="5D1C3E86"/>
    <w:rsid w:val="66DD455C"/>
    <w:rsid w:val="680C3069"/>
    <w:rsid w:val="6BE12F02"/>
    <w:rsid w:val="70F05DFA"/>
    <w:rsid w:val="74BC5EF2"/>
    <w:rsid w:val="75EC5EF1"/>
    <w:rsid w:val="76BA18D5"/>
    <w:rsid w:val="79223763"/>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2</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东川区财政局</cp:lastModifiedBy>
  <cp:lastPrinted>2021-01-26T07:34:00Z</cp:lastPrinted>
  <dcterms:modified xsi:type="dcterms:W3CDTF">2021-01-26T09:45:48Z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428344DACF53496FB4B767A0C543502C</vt:lpwstr>
  </property>
</Properties>
</file>