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黑体" w:eastAsia="黑体"/>
          <w:b/>
          <w:sz w:val="28"/>
          <w:szCs w:val="28"/>
        </w:rPr>
      </w:pPr>
      <w:r>
        <w:rPr>
          <w:rFonts w:hint="eastAsia" w:ascii="仿宋_GB2312" w:hAnsi="宋体" w:cs="宋体"/>
          <w:b/>
          <w:kern w:val="0"/>
          <w:sz w:val="28"/>
          <w:szCs w:val="28"/>
        </w:rPr>
        <w:t>附件8：</w:t>
      </w:r>
      <w:r>
        <w:rPr>
          <w:rFonts w:ascii="仿宋_GB2312" w:hAnsi="宋体" w:cs="宋体"/>
          <w:b/>
          <w:kern w:val="0"/>
          <w:sz w:val="28"/>
          <w:szCs w:val="28"/>
        </w:rPr>
        <w:t>项目支出绩效评价报告（参考提纲）</w:t>
      </w:r>
      <w:r>
        <w:rPr>
          <w:rFonts w:hint="eastAsia" w:ascii="仿宋_GB2312" w:hAnsi="宋体" w:cs="宋体"/>
          <w:b/>
          <w:kern w:val="0"/>
          <w:sz w:val="28"/>
          <w:szCs w:val="28"/>
        </w:rPr>
        <w:t>及所需提供的佐证材料</w:t>
      </w:r>
    </w:p>
    <w:p>
      <w:pPr>
        <w:spacing w:line="580" w:lineRule="exact"/>
        <w:rPr>
          <w:rFonts w:ascii="黑体" w:eastAsia="黑体"/>
          <w:szCs w:val="32"/>
        </w:rPr>
      </w:pPr>
    </w:p>
    <w:p>
      <w:pPr>
        <w:spacing w:line="540" w:lineRule="exact"/>
        <w:jc w:val="center"/>
        <w:rPr>
          <w:rFonts w:ascii="方正小标宋_GBK" w:eastAsia="方正小标宋_GBK"/>
          <w:sz w:val="36"/>
          <w:szCs w:val="36"/>
        </w:rPr>
      </w:pPr>
      <w:r>
        <w:rPr>
          <w:rFonts w:hint="eastAsia" w:ascii="方正小标宋_GBK" w:eastAsia="方正小标宋_GBK"/>
          <w:sz w:val="36"/>
          <w:szCs w:val="36"/>
        </w:rPr>
        <w:t>2020年脱贫攻坚巩固提升暨生态文明建设新闻宣传系列工作经费项目支出绩效评价报告</w:t>
      </w:r>
    </w:p>
    <w:p>
      <w:pPr>
        <w:spacing w:line="540" w:lineRule="exact"/>
        <w:ind w:firstLine="640" w:firstLineChars="200"/>
        <w:jc w:val="left"/>
        <w:rPr>
          <w:rFonts w:ascii="黑体" w:hAnsi="黑体" w:eastAsia="黑体"/>
          <w:szCs w:val="32"/>
        </w:rPr>
      </w:pPr>
    </w:p>
    <w:p>
      <w:pPr>
        <w:pStyle w:val="11"/>
        <w:numPr>
          <w:ilvl w:val="0"/>
          <w:numId w:val="1"/>
        </w:numPr>
        <w:spacing w:line="540" w:lineRule="exact"/>
        <w:ind w:firstLineChars="0"/>
        <w:jc w:val="left"/>
        <w:rPr>
          <w:rFonts w:ascii="黑体" w:hAnsi="黑体" w:eastAsia="黑体"/>
          <w:szCs w:val="32"/>
        </w:rPr>
      </w:pPr>
      <w:r>
        <w:rPr>
          <w:rFonts w:hint="eastAsia" w:ascii="黑体" w:hAnsi="黑体" w:eastAsia="黑体"/>
          <w:szCs w:val="32"/>
        </w:rPr>
        <w:t>项目概况</w:t>
      </w:r>
    </w:p>
    <w:p>
      <w:pPr>
        <w:ind w:firstLine="640" w:firstLineChars="200"/>
        <w:rPr>
          <w:rFonts w:ascii="仿宋_GB2312" w:hAnsi="仿宋_GB2312" w:cs="仿宋_GB2312"/>
          <w:szCs w:val="32"/>
        </w:rPr>
      </w:pPr>
      <w:r>
        <w:rPr>
          <w:rFonts w:hint="eastAsia" w:ascii="仿宋_GB2312" w:hAnsi="仿宋_GB2312" w:cs="仿宋_GB2312"/>
          <w:szCs w:val="32"/>
        </w:rPr>
        <w:t>为认真贯彻落实习近平生态文明思想和考察云南系列讲话精神，争做生态文明建设排头兵，总结东川区生态文明建设成果和经验，推进生态文明建设，</w:t>
      </w:r>
      <w:r>
        <w:rPr>
          <w:rFonts w:hint="eastAsia" w:ascii="仿宋_GB2312" w:hAnsi="仿宋_GB2312" w:cs="仿宋_GB2312"/>
          <w:snapToGrid w:val="0"/>
          <w:kern w:val="0"/>
          <w:szCs w:val="32"/>
        </w:rPr>
        <w:t>认真贯彻落实</w:t>
      </w:r>
      <w:r>
        <w:rPr>
          <w:rFonts w:hint="eastAsia" w:ascii="仿宋_GB2312" w:hAnsi="仿宋_GB2312" w:cs="仿宋_GB2312"/>
          <w:kern w:val="0"/>
          <w:szCs w:val="32"/>
        </w:rPr>
        <w:t>党中央关于决胜脱贫攻坚和实施乡村振兴战略的决策部署，和习近平总书记关于“三农”工作、扶贫工作重要论述</w:t>
      </w:r>
      <w:r>
        <w:rPr>
          <w:rStyle w:val="7"/>
          <w:rFonts w:hint="eastAsia" w:ascii="仿宋_GB2312" w:hAnsi="仿宋_GB2312" w:cs="仿宋_GB2312"/>
          <w:sz w:val="32"/>
          <w:szCs w:val="32"/>
          <w:lang w:eastAsia="zh-CN"/>
        </w:rPr>
        <w:t>，</w:t>
      </w:r>
      <w:r>
        <w:rPr>
          <w:rFonts w:hint="eastAsia" w:ascii="仿宋_GB2312" w:hAnsi="仿宋_GB2312" w:cs="仿宋_GB2312"/>
          <w:kern w:val="0"/>
          <w:szCs w:val="32"/>
        </w:rPr>
        <w:t>深刻把握脱贫攻坚与乡村振兴的内在联系，全力巩固提升脱贫成效，</w:t>
      </w:r>
      <w:r>
        <w:rPr>
          <w:rFonts w:hint="eastAsia" w:ascii="仿宋_GB2312" w:hAnsi="仿宋_GB2312" w:cs="仿宋_GB2312"/>
          <w:szCs w:val="32"/>
        </w:rPr>
        <w:t>与新华网合作，借用央级媒体资源和宣传优势，针对东川区生态文明建设、脱贫攻坚成效巩固工作以集中主题采访、图片、文字、音视频等方式进行推广展示。</w:t>
      </w:r>
    </w:p>
    <w:p>
      <w:pPr>
        <w:pStyle w:val="11"/>
        <w:numPr>
          <w:ilvl w:val="0"/>
          <w:numId w:val="1"/>
        </w:numPr>
        <w:spacing w:line="540" w:lineRule="exact"/>
        <w:ind w:firstLineChars="0"/>
        <w:jc w:val="left"/>
        <w:rPr>
          <w:rFonts w:ascii="黑体" w:hAnsi="黑体" w:eastAsia="黑体"/>
          <w:szCs w:val="32"/>
        </w:rPr>
      </w:pPr>
      <w:r>
        <w:rPr>
          <w:rFonts w:hint="eastAsia" w:ascii="黑体" w:hAnsi="黑体" w:eastAsia="黑体"/>
          <w:szCs w:val="32"/>
        </w:rPr>
        <w:t>评价结论</w:t>
      </w:r>
    </w:p>
    <w:p>
      <w:pPr>
        <w:pStyle w:val="2"/>
        <w:spacing w:line="560" w:lineRule="exact"/>
        <w:ind w:firstLine="640" w:firstLineChars="200"/>
        <w:rPr>
          <w:rFonts w:ascii="仿宋_GB2312" w:hAnsi="仿宋_GB2312" w:cs="仿宋_GB2312"/>
          <w:szCs w:val="32"/>
        </w:rPr>
      </w:pPr>
      <w:r>
        <w:rPr>
          <w:rFonts w:eastAsia="仿宋_GB2312"/>
          <w:color w:val="000000"/>
          <w:sz w:val="32"/>
          <w:szCs w:val="32"/>
        </w:rPr>
        <w:t>央级</w:t>
      </w:r>
      <w:r>
        <w:rPr>
          <w:rFonts w:hint="eastAsia" w:eastAsia="仿宋_GB2312"/>
          <w:color w:val="000000"/>
          <w:sz w:val="32"/>
          <w:szCs w:val="32"/>
        </w:rPr>
        <w:t>等</w:t>
      </w:r>
      <w:r>
        <w:rPr>
          <w:rFonts w:eastAsia="仿宋_GB2312"/>
          <w:color w:val="000000"/>
          <w:sz w:val="32"/>
          <w:szCs w:val="32"/>
        </w:rPr>
        <w:t>主流媒体及</w:t>
      </w:r>
      <w:r>
        <w:rPr>
          <w:rFonts w:hint="eastAsia" w:eastAsia="仿宋_GB2312"/>
          <w:color w:val="000000"/>
          <w:sz w:val="32"/>
          <w:szCs w:val="32"/>
        </w:rPr>
        <w:t>相应</w:t>
      </w:r>
      <w:r>
        <w:rPr>
          <w:rFonts w:eastAsia="仿宋_GB2312"/>
          <w:color w:val="000000"/>
          <w:sz w:val="32"/>
          <w:szCs w:val="32"/>
        </w:rPr>
        <w:t>网络媒体</w:t>
      </w:r>
      <w:r>
        <w:rPr>
          <w:rFonts w:hint="eastAsia" w:eastAsia="仿宋_GB2312"/>
          <w:color w:val="000000"/>
          <w:sz w:val="32"/>
          <w:szCs w:val="32"/>
        </w:rPr>
        <w:t>对</w:t>
      </w:r>
      <w:r>
        <w:rPr>
          <w:rFonts w:eastAsia="仿宋_GB2312"/>
          <w:color w:val="000000"/>
          <w:sz w:val="32"/>
          <w:szCs w:val="32"/>
        </w:rPr>
        <w:t>有关东川区生态文明建设情况</w:t>
      </w:r>
      <w:r>
        <w:rPr>
          <w:rFonts w:hint="eastAsia" w:eastAsia="仿宋_GB2312"/>
          <w:color w:val="000000"/>
          <w:sz w:val="32"/>
          <w:szCs w:val="32"/>
        </w:rPr>
        <w:t>和我</w:t>
      </w:r>
      <w:r>
        <w:rPr>
          <w:rFonts w:hint="eastAsia" w:eastAsia="仿宋_GB2312" w:cs="仿宋_GB2312"/>
          <w:sz w:val="32"/>
          <w:szCs w:val="32"/>
        </w:rPr>
        <w:t>脱贫攻坚成效巩固</w:t>
      </w:r>
      <w:r>
        <w:rPr>
          <w:rFonts w:eastAsia="仿宋_GB2312"/>
          <w:color w:val="000000"/>
          <w:sz w:val="32"/>
          <w:szCs w:val="32"/>
        </w:rPr>
        <w:t>的正面报道共56条。云南省广播电视台、云南信息报、云南网、云南画报、云报客户端等媒体共推出</w:t>
      </w:r>
      <w:r>
        <w:rPr>
          <w:rFonts w:hint="eastAsia" w:eastAsia="仿宋_GB2312"/>
          <w:color w:val="000000"/>
          <w:sz w:val="32"/>
          <w:szCs w:val="32"/>
        </w:rPr>
        <w:t>相关</w:t>
      </w:r>
      <w:r>
        <w:rPr>
          <w:rFonts w:eastAsia="仿宋_GB2312"/>
          <w:color w:val="000000"/>
          <w:sz w:val="32"/>
          <w:szCs w:val="32"/>
        </w:rPr>
        <w:t>新闻33条。昆明电视台、联播昆明、都市时报、掌上春城等共发布信息报道32条</w:t>
      </w:r>
      <w:r>
        <w:rPr>
          <w:rFonts w:hint="eastAsia" w:eastAsia="仿宋_GB2312"/>
          <w:color w:val="000000"/>
          <w:sz w:val="32"/>
          <w:szCs w:val="32"/>
        </w:rPr>
        <w:t>。</w:t>
      </w:r>
      <w:r>
        <w:rPr>
          <w:rFonts w:eastAsia="仿宋_GB2312"/>
          <w:sz w:val="32"/>
          <w:szCs w:val="32"/>
        </w:rPr>
        <w:t>为加大东川区生态文明建设宣传力度，提升全区生态文明建设水平，打造绿水青山，探索出一条“资源型城市转型发展”“生态涵养示范”的绿色发展新路子，营造幸福美丽新东川浓厚舆论氛围。</w:t>
      </w:r>
    </w:p>
    <w:p>
      <w:pPr>
        <w:spacing w:line="540" w:lineRule="exact"/>
        <w:ind w:firstLine="640" w:firstLineChars="200"/>
        <w:jc w:val="left"/>
        <w:rPr>
          <w:rFonts w:ascii="黑体" w:hAnsi="黑体" w:eastAsia="黑体"/>
          <w:szCs w:val="32"/>
        </w:rPr>
      </w:pPr>
      <w:r>
        <w:rPr>
          <w:rFonts w:hint="eastAsia" w:ascii="黑体" w:hAnsi="黑体" w:eastAsia="黑体"/>
          <w:szCs w:val="32"/>
        </w:rPr>
        <w:t>三、经验、问题和建议</w:t>
      </w:r>
    </w:p>
    <w:p>
      <w:pPr>
        <w:spacing w:line="540" w:lineRule="exact"/>
        <w:ind w:firstLine="640" w:firstLineChars="200"/>
        <w:jc w:val="left"/>
        <w:rPr>
          <w:rFonts w:ascii="楷体" w:hAnsi="楷体" w:eastAsia="楷体"/>
          <w:szCs w:val="32"/>
        </w:rPr>
      </w:pPr>
      <w:r>
        <w:rPr>
          <w:rFonts w:hint="eastAsia" w:ascii="楷体" w:hAnsi="楷体" w:eastAsia="楷体"/>
          <w:szCs w:val="32"/>
        </w:rPr>
        <w:t>1.主要经验及做法；</w:t>
      </w:r>
    </w:p>
    <w:p>
      <w:pPr>
        <w:spacing w:line="540" w:lineRule="exact"/>
        <w:ind w:firstLine="640" w:firstLineChars="200"/>
        <w:jc w:val="left"/>
        <w:rPr>
          <w:rFonts w:ascii="仿宋_GB2312" w:hAnsi="仿宋_GB2312" w:cs="仿宋_GB2312"/>
          <w:szCs w:val="32"/>
        </w:rPr>
      </w:pPr>
      <w:r>
        <w:rPr>
          <w:rFonts w:hint="eastAsia" w:ascii="仿宋_GB2312" w:hAnsi="仿宋_GB2312" w:cs="仿宋_GB2312"/>
          <w:szCs w:val="32"/>
        </w:rPr>
        <w:t>强化典型引领，创新工作举措；做好集中与持续发力的科学统筹。</w:t>
      </w:r>
    </w:p>
    <w:p>
      <w:pPr>
        <w:spacing w:line="540" w:lineRule="exact"/>
        <w:ind w:firstLine="640" w:firstLineChars="200"/>
        <w:jc w:val="left"/>
        <w:rPr>
          <w:rFonts w:ascii="楷体" w:hAnsi="楷体" w:eastAsia="楷体"/>
          <w:szCs w:val="32"/>
        </w:rPr>
      </w:pPr>
      <w:r>
        <w:rPr>
          <w:rFonts w:hint="eastAsia" w:ascii="楷体" w:hAnsi="楷体" w:eastAsia="楷体"/>
          <w:szCs w:val="32"/>
        </w:rPr>
        <w:t>2.存在的问题；</w:t>
      </w:r>
    </w:p>
    <w:p>
      <w:pPr>
        <w:spacing w:line="540" w:lineRule="exact"/>
        <w:ind w:firstLine="640" w:firstLineChars="200"/>
        <w:jc w:val="left"/>
        <w:rPr>
          <w:rFonts w:ascii="仿宋_GB2312" w:hAnsi="仿宋_GB2312" w:cs="仿宋_GB2312"/>
          <w:szCs w:val="32"/>
        </w:rPr>
      </w:pPr>
      <w:r>
        <w:rPr>
          <w:rFonts w:hint="eastAsia" w:ascii="仿宋_GB2312" w:hAnsi="仿宋_GB2312" w:cs="仿宋_GB2312"/>
          <w:szCs w:val="32"/>
        </w:rPr>
        <w:t>一是部分单位对宣传工作的重要性认识不到位，主动性不强，方向性把握不清。二是典型材料作品的吸引力、感染力不强，影响示范及带动作用不明显。三是多数单位对新闻工作缺乏基本认识和了解，对新闻发布工作和面对媒体有畏难情绪，缺乏工作积极性。</w:t>
      </w:r>
    </w:p>
    <w:p>
      <w:pPr>
        <w:spacing w:line="540" w:lineRule="exact"/>
        <w:ind w:firstLine="640" w:firstLineChars="200"/>
        <w:jc w:val="left"/>
        <w:rPr>
          <w:rFonts w:ascii="楷体" w:hAnsi="楷体" w:eastAsia="楷体"/>
          <w:szCs w:val="32"/>
        </w:rPr>
      </w:pPr>
      <w:r>
        <w:rPr>
          <w:rFonts w:hint="eastAsia" w:ascii="楷体" w:hAnsi="楷体" w:eastAsia="楷体"/>
          <w:szCs w:val="32"/>
        </w:rPr>
        <w:t>3.改进措施及建议。</w:t>
      </w:r>
    </w:p>
    <w:p>
      <w:pPr>
        <w:pStyle w:val="2"/>
        <w:ind w:firstLine="646"/>
        <w:rPr>
          <w:rFonts w:ascii="仿宋_GB2312" w:hAnsi="仿宋_GB2312" w:eastAsia="仿宋_GB2312" w:cs="仿宋_GB2312"/>
          <w:sz w:val="32"/>
          <w:szCs w:val="32"/>
        </w:rPr>
      </w:pPr>
      <w:r>
        <w:rPr>
          <w:rFonts w:hint="eastAsia" w:ascii="仿宋_GB2312" w:hAnsi="仿宋_GB2312" w:eastAsia="仿宋_GB2312" w:cs="仿宋_GB2312"/>
          <w:sz w:val="32"/>
          <w:szCs w:val="32"/>
        </w:rPr>
        <w:t>（一）增强工作统筹形成专题性宣传策划。（二）加强经验总结形成深度性新闻报道。（三）深化媒体合作扩大对外推广宣传面。（四）强化宣传干部的宣传运营能力创新宣传方式。</w:t>
      </w:r>
    </w:p>
    <w:p>
      <w:pPr>
        <w:spacing w:line="540" w:lineRule="exact"/>
        <w:jc w:val="left"/>
        <w:rPr>
          <w:rFonts w:ascii="楷体" w:hAnsi="楷体" w:eastAsia="楷体"/>
          <w:szCs w:val="32"/>
        </w:rPr>
      </w:pPr>
    </w:p>
    <w:p>
      <w:pPr>
        <w:spacing w:line="540" w:lineRule="exact"/>
        <w:jc w:val="center"/>
        <w:rPr>
          <w:rFonts w:ascii="方正小标宋_GBK" w:eastAsia="方正小标宋_GBK"/>
          <w:sz w:val="36"/>
          <w:szCs w:val="36"/>
        </w:rPr>
      </w:pPr>
      <w:r>
        <w:rPr>
          <w:rFonts w:hint="eastAsia" w:ascii="方正小标宋_GBK" w:eastAsia="方正小标宋_GBK"/>
          <w:sz w:val="36"/>
          <w:szCs w:val="36"/>
        </w:rPr>
        <w:t>2020年脱贫攻坚巩固提升暨生态文明建设新闻宣传系列工作经费项目支出绩效评价报告</w:t>
      </w:r>
    </w:p>
    <w:p>
      <w:pPr>
        <w:topLinePunct/>
        <w:spacing w:line="540" w:lineRule="exact"/>
        <w:ind w:firstLine="800" w:firstLineChars="250"/>
        <w:rPr>
          <w:rFonts w:ascii="黑体" w:eastAsia="黑体"/>
          <w:szCs w:val="32"/>
        </w:rPr>
      </w:pPr>
    </w:p>
    <w:p>
      <w:pPr>
        <w:topLinePunct/>
        <w:spacing w:line="540" w:lineRule="exact"/>
        <w:ind w:firstLine="800" w:firstLineChars="250"/>
        <w:rPr>
          <w:rFonts w:ascii="黑体" w:eastAsia="黑体"/>
          <w:szCs w:val="32"/>
        </w:rPr>
      </w:pPr>
      <w:r>
        <w:rPr>
          <w:rFonts w:hint="eastAsia" w:ascii="黑体" w:eastAsia="黑体"/>
          <w:szCs w:val="32"/>
        </w:rPr>
        <w:t>一、项目基本情况</w:t>
      </w:r>
    </w:p>
    <w:p>
      <w:pPr>
        <w:topLinePunct/>
        <w:spacing w:line="540" w:lineRule="exact"/>
        <w:ind w:firstLine="800" w:firstLineChars="250"/>
        <w:rPr>
          <w:rFonts w:ascii="楷体" w:hAnsi="楷体" w:eastAsia="楷体"/>
          <w:szCs w:val="32"/>
        </w:rPr>
      </w:pPr>
      <w:r>
        <w:rPr>
          <w:rFonts w:hint="eastAsia" w:ascii="楷体" w:hAnsi="楷体" w:eastAsia="楷体"/>
          <w:szCs w:val="32"/>
        </w:rPr>
        <w:t>（一）项目概况。</w:t>
      </w:r>
    </w:p>
    <w:p>
      <w:pPr>
        <w:topLinePunct/>
        <w:spacing w:line="540" w:lineRule="exact"/>
        <w:ind w:firstLine="800" w:firstLineChars="250"/>
        <w:rPr>
          <w:rFonts w:ascii="仿宋_GB2312" w:hAnsi="楷体"/>
          <w:szCs w:val="32"/>
        </w:rPr>
      </w:pPr>
      <w:r>
        <w:rPr>
          <w:rFonts w:hint="eastAsia" w:ascii="仿宋_GB2312" w:hAnsi="楷体"/>
          <w:szCs w:val="32"/>
        </w:rPr>
        <w:t>1.立项背景及目的。</w:t>
      </w:r>
    </w:p>
    <w:p>
      <w:pPr>
        <w:topLinePunct/>
        <w:spacing w:line="540" w:lineRule="exact"/>
        <w:ind w:firstLine="800" w:firstLineChars="250"/>
        <w:rPr>
          <w:rFonts w:ascii="仿宋_GB2312" w:hAnsi="仿宋_GB2312" w:cs="仿宋_GB2312"/>
          <w:kern w:val="0"/>
          <w:szCs w:val="32"/>
        </w:rPr>
      </w:pPr>
      <w:r>
        <w:rPr>
          <w:rFonts w:hint="eastAsia" w:ascii="仿宋_GB2312" w:hAnsi="仿宋_GB2312" w:cs="仿宋_GB2312"/>
          <w:szCs w:val="32"/>
        </w:rPr>
        <w:t>为认真贯彻落实习近平生态文明思想和考察云南系列讲话精神，争做生态文明建设排头兵，总结东川区生态文明建设成果和经验，推进生态文明建设，</w:t>
      </w:r>
      <w:r>
        <w:rPr>
          <w:rFonts w:hint="eastAsia" w:ascii="仿宋_GB2312" w:hAnsi="仿宋_GB2312" w:cs="仿宋_GB2312"/>
          <w:snapToGrid w:val="0"/>
          <w:kern w:val="0"/>
          <w:szCs w:val="32"/>
        </w:rPr>
        <w:t>认真贯彻落实</w:t>
      </w:r>
      <w:r>
        <w:rPr>
          <w:rFonts w:hint="eastAsia" w:ascii="仿宋_GB2312" w:hAnsi="仿宋_GB2312" w:cs="仿宋_GB2312"/>
          <w:kern w:val="0"/>
          <w:szCs w:val="32"/>
        </w:rPr>
        <w:t>党中央关于决胜脱贫攻坚和实施乡村振兴战略的决策部署，和习近平总书记关于“三农”工作、扶贫工作重要论述</w:t>
      </w:r>
      <w:r>
        <w:rPr>
          <w:rStyle w:val="7"/>
          <w:rFonts w:hint="eastAsia" w:ascii="仿宋_GB2312" w:hAnsi="仿宋_GB2312" w:cs="仿宋_GB2312"/>
          <w:sz w:val="32"/>
          <w:szCs w:val="32"/>
          <w:lang w:eastAsia="zh-CN"/>
        </w:rPr>
        <w:t>，</w:t>
      </w:r>
      <w:r>
        <w:rPr>
          <w:rFonts w:hint="eastAsia" w:ascii="仿宋_GB2312" w:hAnsi="仿宋_GB2312" w:cs="仿宋_GB2312"/>
          <w:kern w:val="0"/>
          <w:szCs w:val="32"/>
        </w:rPr>
        <w:t>深刻把握脱贫攻坚与乡村振兴的内在联系，全力巩固提升脱贫成效，根据区委领导指示要求，宣传部制定了《2020年东川区生态文明建设新闻宣传系列工作方案》，并向区委区政府申请了专项经费，经区委领导指示要求，将脱贫攻坚成效宣传纳入此次生态文明宣传中，穿插进行。</w:t>
      </w:r>
    </w:p>
    <w:p>
      <w:pPr>
        <w:topLinePunct/>
        <w:spacing w:line="540" w:lineRule="exact"/>
        <w:ind w:firstLine="800" w:firstLineChars="250"/>
        <w:rPr>
          <w:rFonts w:ascii="仿宋_GB2312" w:hAnsi="楷体"/>
          <w:szCs w:val="32"/>
        </w:rPr>
      </w:pPr>
      <w:r>
        <w:rPr>
          <w:rFonts w:hint="eastAsia" w:ascii="仿宋_GB2312" w:hAnsi="楷体"/>
          <w:szCs w:val="32"/>
        </w:rPr>
        <w:t>2.项目实施情况。</w:t>
      </w:r>
    </w:p>
    <w:p>
      <w:pPr>
        <w:topLinePunct/>
        <w:spacing w:line="540" w:lineRule="exact"/>
        <w:ind w:firstLine="800" w:firstLineChars="250"/>
        <w:rPr>
          <w:rFonts w:ascii="仿宋_GB2312" w:hAnsi="楷体"/>
          <w:szCs w:val="32"/>
        </w:rPr>
      </w:pPr>
      <w:r>
        <w:rPr>
          <w:rFonts w:hint="eastAsia" w:ascii="仿宋_GB2312" w:hAnsi="楷体"/>
          <w:szCs w:val="32"/>
        </w:rPr>
        <w:t>2020年，</w:t>
      </w:r>
      <w:r>
        <w:rPr>
          <w:rFonts w:hint="eastAsia" w:ascii="宋体" w:hAnsi="宋体"/>
          <w:szCs w:val="32"/>
        </w:rPr>
        <w:t>区委宣传部</w:t>
      </w:r>
      <w:r>
        <w:rPr>
          <w:rFonts w:hint="eastAsia" w:ascii="仿宋_GB2312" w:hAnsi="黑体"/>
          <w:szCs w:val="32"/>
        </w:rPr>
        <w:t>与新华网达成了“2020年脱贫攻坚巩固提升暨生态文明建设”主题线下活动”“2020年年度合作协议”，</w:t>
      </w:r>
      <w:r>
        <w:rPr>
          <w:rFonts w:hint="eastAsia" w:ascii="仿宋_GB2312" w:hAnsi="楷体"/>
          <w:szCs w:val="32"/>
        </w:rPr>
        <w:t>并取得良好效果。</w:t>
      </w:r>
    </w:p>
    <w:p>
      <w:pPr>
        <w:topLinePunct/>
        <w:spacing w:line="540" w:lineRule="exact"/>
        <w:ind w:firstLine="800" w:firstLineChars="250"/>
        <w:rPr>
          <w:rFonts w:ascii="仿宋_GB2312" w:hAnsi="楷体"/>
          <w:szCs w:val="32"/>
        </w:rPr>
      </w:pPr>
      <w:r>
        <w:rPr>
          <w:rFonts w:hint="eastAsia" w:ascii="仿宋_GB2312" w:hAnsi="楷体"/>
          <w:szCs w:val="32"/>
        </w:rPr>
        <w:t>3.资金来源及使用情况。区政府专项经费拨付</w:t>
      </w:r>
    </w:p>
    <w:p>
      <w:pPr>
        <w:topLinePunct/>
        <w:spacing w:line="540" w:lineRule="exact"/>
        <w:ind w:firstLine="800" w:firstLineChars="250"/>
        <w:rPr>
          <w:rFonts w:ascii="仿宋_GB2312" w:hAnsi="楷体"/>
          <w:szCs w:val="32"/>
        </w:rPr>
      </w:pPr>
      <w:r>
        <w:rPr>
          <w:rFonts w:hint="eastAsia" w:ascii="仿宋_GB2312" w:hAnsi="楷体"/>
          <w:szCs w:val="32"/>
        </w:rPr>
        <w:t>4.组织及管理情况。包括项目组织情况、项目实施流程、资金拨付流程。</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（二）绩效目标。</w:t>
      </w:r>
    </w:p>
    <w:p>
      <w:pPr>
        <w:topLinePunct/>
        <w:spacing w:line="540" w:lineRule="exact"/>
        <w:ind w:firstLine="800" w:firstLineChars="250"/>
        <w:rPr>
          <w:rFonts w:ascii="仿宋_GB2312" w:hAnsi="楷体"/>
          <w:szCs w:val="32"/>
        </w:rPr>
      </w:pPr>
      <w:r>
        <w:rPr>
          <w:rFonts w:hint="eastAsia" w:ascii="仿宋_GB2312" w:hAnsi="楷体"/>
          <w:szCs w:val="32"/>
        </w:rPr>
        <w:t>1.总目标。</w:t>
      </w:r>
    </w:p>
    <w:p>
      <w:pPr>
        <w:pStyle w:val="2"/>
        <w:spacing w:line="560" w:lineRule="exact"/>
        <w:ind w:firstLine="640" w:firstLineChars="200"/>
        <w:rPr>
          <w:rFonts w:ascii="仿宋_GB2312" w:hAnsi="仿宋_GB2312" w:cs="仿宋_GB2312"/>
          <w:szCs w:val="32"/>
        </w:rPr>
      </w:pPr>
      <w:r>
        <w:rPr>
          <w:rFonts w:eastAsia="仿宋_GB2312"/>
          <w:sz w:val="32"/>
          <w:szCs w:val="32"/>
        </w:rPr>
        <w:t>为加大东川区生态文明建设宣传力度，提升全区生态文明建设水平，打造绿水青山，探索出一条“资源型城市转型发展”“生态涵养示范”的绿色发展新路子，营造幸福美丽新东川浓厚舆论氛围。</w:t>
      </w:r>
    </w:p>
    <w:p>
      <w:pPr>
        <w:topLinePunct/>
        <w:spacing w:line="540" w:lineRule="exact"/>
        <w:ind w:firstLine="800" w:firstLineChars="250"/>
        <w:rPr>
          <w:rFonts w:ascii="仿宋_GB2312" w:hAnsi="楷体"/>
          <w:szCs w:val="32"/>
        </w:rPr>
      </w:pPr>
      <w:r>
        <w:rPr>
          <w:rFonts w:hint="eastAsia" w:ascii="仿宋_GB2312" w:hAnsi="楷体"/>
          <w:szCs w:val="32"/>
        </w:rPr>
        <w:t>2.年度目标。包括产出目标、效果目标。</w:t>
      </w:r>
    </w:p>
    <w:p>
      <w:pPr>
        <w:topLinePunct/>
        <w:spacing w:line="540" w:lineRule="exact"/>
        <w:ind w:firstLine="800" w:firstLineChars="250"/>
        <w:rPr>
          <w:rFonts w:ascii="仿宋_GB2312" w:hAnsi="楷体"/>
          <w:szCs w:val="32"/>
        </w:rPr>
      </w:pPr>
      <w:r>
        <w:rPr>
          <w:rFonts w:hint="eastAsia" w:ascii="仿宋_GB2312" w:hAnsi="楷体"/>
          <w:szCs w:val="32"/>
        </w:rPr>
        <w:t>我方委托新华网执行“ 脱贫攻坚巩固提升暨生态文明建设”主题线下活动（以下简称“线下活动”）及相关推广工作。</w:t>
      </w:r>
    </w:p>
    <w:p>
      <w:pPr>
        <w:topLinePunct/>
        <w:spacing w:line="540" w:lineRule="exact"/>
        <w:ind w:firstLine="800" w:firstLineChars="250"/>
        <w:rPr>
          <w:rFonts w:ascii="仿宋_GB2312" w:hAnsi="楷体"/>
          <w:szCs w:val="32"/>
        </w:rPr>
      </w:pPr>
      <w:r>
        <w:rPr>
          <w:rFonts w:hint="eastAsia" w:ascii="仿宋_GB2312" w:hAnsi="楷体"/>
          <w:szCs w:val="32"/>
        </w:rPr>
        <w:t>新华网邀请25家及以上媒体，参与线下活动及相关推广工作。</w:t>
      </w:r>
    </w:p>
    <w:p>
      <w:pPr>
        <w:topLinePunct/>
        <w:spacing w:line="540" w:lineRule="exact"/>
        <w:ind w:firstLine="800" w:firstLineChars="250"/>
        <w:rPr>
          <w:rFonts w:ascii="仿宋_GB2312" w:hAnsi="楷体"/>
          <w:szCs w:val="32"/>
        </w:rPr>
      </w:pPr>
      <w:r>
        <w:rPr>
          <w:rFonts w:hint="eastAsia" w:ascii="仿宋_GB2312" w:hAnsi="楷体"/>
          <w:szCs w:val="32"/>
        </w:rPr>
        <w:t>线下活动相关内容，可在新华网网站及客户端、微信公众号推广展示。</w:t>
      </w:r>
    </w:p>
    <w:p>
      <w:pPr>
        <w:topLinePunct/>
        <w:spacing w:line="540" w:lineRule="exact"/>
        <w:ind w:firstLine="800" w:firstLineChars="250"/>
        <w:rPr>
          <w:rFonts w:ascii="仿宋_GB2312" w:hAnsi="楷体"/>
          <w:szCs w:val="32"/>
        </w:rPr>
      </w:pPr>
      <w:r>
        <w:rPr>
          <w:rFonts w:hint="eastAsia" w:ascii="仿宋_GB2312" w:hAnsi="楷体"/>
          <w:szCs w:val="32"/>
        </w:rPr>
        <w:t>围绕线下活动，新华网策划、制作2期AI专题视频，每期1分30秒左右，每期专题视频在新华网云南频道焦点图广告位展示1天。</w:t>
      </w:r>
    </w:p>
    <w:p>
      <w:pPr>
        <w:topLinePunct/>
        <w:spacing w:line="540" w:lineRule="exact"/>
        <w:ind w:firstLine="800" w:firstLineChars="250"/>
        <w:rPr>
          <w:rFonts w:ascii="仿宋_GB2312" w:hAnsi="楷体"/>
          <w:szCs w:val="32"/>
        </w:rPr>
      </w:pPr>
      <w:r>
        <w:rPr>
          <w:rFonts w:hint="eastAsia" w:ascii="仿宋_GB2312" w:hAnsi="楷体"/>
          <w:szCs w:val="32"/>
        </w:rPr>
        <w:t>新华网工作组围绕东川区生态文明建设专题，策划2期推广文案，每期文案不少于1500字。</w:t>
      </w:r>
    </w:p>
    <w:p>
      <w:pPr>
        <w:topLinePunct/>
        <w:spacing w:line="540" w:lineRule="exact"/>
        <w:ind w:firstLine="800" w:firstLineChars="250"/>
        <w:rPr>
          <w:rFonts w:ascii="仿宋_GB2312" w:hAnsi="楷体"/>
          <w:szCs w:val="32"/>
        </w:rPr>
      </w:pPr>
      <w:r>
        <w:rPr>
          <w:rFonts w:hint="eastAsia" w:ascii="仿宋_GB2312" w:hAnsi="楷体"/>
          <w:szCs w:val="32"/>
        </w:rPr>
        <w:t>效果目标：</w:t>
      </w:r>
      <w:r>
        <w:rPr>
          <w:color w:val="000000"/>
          <w:szCs w:val="32"/>
        </w:rPr>
        <w:t>央级</w:t>
      </w:r>
      <w:r>
        <w:rPr>
          <w:rFonts w:hint="eastAsia"/>
          <w:color w:val="000000"/>
          <w:szCs w:val="32"/>
        </w:rPr>
        <w:t>等</w:t>
      </w:r>
      <w:r>
        <w:rPr>
          <w:color w:val="000000"/>
          <w:szCs w:val="32"/>
        </w:rPr>
        <w:t>主流媒体正面报道</w:t>
      </w:r>
      <w:r>
        <w:rPr>
          <w:rFonts w:hint="eastAsia"/>
          <w:color w:val="000000"/>
          <w:szCs w:val="32"/>
        </w:rPr>
        <w:t>不少于40</w:t>
      </w:r>
      <w:r>
        <w:rPr>
          <w:color w:val="000000"/>
          <w:szCs w:val="32"/>
        </w:rPr>
        <w:t>条。</w:t>
      </w:r>
      <w:r>
        <w:rPr>
          <w:rFonts w:hint="eastAsia"/>
          <w:color w:val="000000"/>
          <w:szCs w:val="32"/>
        </w:rPr>
        <w:t>省级媒体</w:t>
      </w:r>
      <w:r>
        <w:rPr>
          <w:color w:val="000000"/>
          <w:szCs w:val="32"/>
        </w:rPr>
        <w:t>推出</w:t>
      </w:r>
      <w:r>
        <w:rPr>
          <w:rFonts w:hint="eastAsia"/>
          <w:color w:val="000000"/>
          <w:szCs w:val="32"/>
        </w:rPr>
        <w:t>相关</w:t>
      </w:r>
      <w:r>
        <w:rPr>
          <w:color w:val="000000"/>
          <w:szCs w:val="32"/>
        </w:rPr>
        <w:t>新闻</w:t>
      </w:r>
      <w:r>
        <w:rPr>
          <w:rFonts w:hint="eastAsia"/>
          <w:color w:val="000000"/>
          <w:szCs w:val="32"/>
        </w:rPr>
        <w:t>不少于20条</w:t>
      </w:r>
      <w:r>
        <w:rPr>
          <w:color w:val="000000"/>
          <w:szCs w:val="32"/>
        </w:rPr>
        <w:t>。昆明电视台、联播昆明、都市时报、掌上春城等共发布信息报道</w:t>
      </w:r>
      <w:r>
        <w:rPr>
          <w:rFonts w:hint="eastAsia"/>
          <w:color w:val="000000"/>
          <w:szCs w:val="32"/>
        </w:rPr>
        <w:t>30</w:t>
      </w:r>
      <w:r>
        <w:rPr>
          <w:color w:val="000000"/>
          <w:szCs w:val="32"/>
        </w:rPr>
        <w:t>条</w:t>
      </w:r>
      <w:r>
        <w:rPr>
          <w:rFonts w:hint="eastAsia"/>
          <w:color w:val="000000"/>
          <w:szCs w:val="32"/>
        </w:rPr>
        <w:t>。</w:t>
      </w:r>
      <w:r>
        <w:rPr>
          <w:rFonts w:hint="eastAsia" w:ascii="仿宋_GB2312" w:hAnsi="楷体"/>
          <w:szCs w:val="32"/>
        </w:rPr>
        <w:t>达到进一步提升东川区生态文明建设美誉度和影响力的目标，为全区经济社会发展营造良好舆论氛围。</w:t>
      </w:r>
    </w:p>
    <w:p>
      <w:pPr>
        <w:topLinePunct/>
        <w:spacing w:line="540" w:lineRule="exact"/>
        <w:ind w:firstLine="800" w:firstLineChars="250"/>
        <w:rPr>
          <w:rFonts w:ascii="黑体" w:hAnsi="黑体" w:eastAsia="黑体"/>
          <w:szCs w:val="32"/>
        </w:rPr>
      </w:pPr>
      <w:r>
        <w:rPr>
          <w:rFonts w:hint="eastAsia" w:ascii="黑体" w:hAnsi="黑体" w:eastAsia="黑体"/>
          <w:szCs w:val="32"/>
        </w:rPr>
        <w:t>二、绩效评价工作情况</w:t>
      </w:r>
    </w:p>
    <w:p>
      <w:pPr>
        <w:topLinePunct/>
        <w:spacing w:line="540" w:lineRule="exact"/>
        <w:ind w:firstLine="800" w:firstLineChars="250"/>
        <w:rPr>
          <w:rFonts w:ascii="仿宋_GB2312" w:hAnsi="楷体"/>
          <w:szCs w:val="32"/>
        </w:rPr>
      </w:pPr>
      <w:r>
        <w:rPr>
          <w:rFonts w:hint="eastAsia" w:ascii="楷体" w:hAnsi="楷体" w:eastAsia="楷体"/>
          <w:szCs w:val="32"/>
        </w:rPr>
        <w:t>（一）绩效评价目的。</w:t>
      </w:r>
      <w:r>
        <w:rPr>
          <w:rFonts w:hint="eastAsia" w:ascii="仿宋_GB2312" w:hAnsi="楷体"/>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topLinePunct/>
        <w:spacing w:line="540" w:lineRule="exact"/>
        <w:ind w:firstLine="800" w:firstLineChars="250"/>
        <w:rPr>
          <w:rFonts w:ascii="楷体" w:hAnsi="楷体" w:eastAsia="楷体"/>
          <w:szCs w:val="32"/>
        </w:rPr>
      </w:pPr>
      <w:r>
        <w:rPr>
          <w:rFonts w:hint="eastAsia" w:ascii="楷体" w:hAnsi="楷体" w:eastAsia="楷体"/>
          <w:szCs w:val="32"/>
        </w:rPr>
        <w:t>（二）绩效评价工作方案制定过程。</w:t>
      </w:r>
    </w:p>
    <w:p>
      <w:pPr>
        <w:topLinePunct/>
        <w:spacing w:line="540" w:lineRule="exact"/>
        <w:ind w:firstLine="800" w:firstLineChars="250"/>
        <w:rPr>
          <w:rFonts w:ascii="仿宋_GB2312" w:hAnsi="楷体"/>
          <w:szCs w:val="32"/>
        </w:rPr>
      </w:pPr>
      <w:r>
        <w:rPr>
          <w:rFonts w:hint="eastAsia" w:ascii="仿宋_GB2312" w:hAnsi="楷体"/>
          <w:szCs w:val="32"/>
        </w:rPr>
        <w:t>1.前期调研。</w:t>
      </w:r>
    </w:p>
    <w:p>
      <w:pPr>
        <w:topLinePunct/>
        <w:spacing w:line="540" w:lineRule="exact"/>
        <w:ind w:firstLine="800" w:firstLineChars="250"/>
        <w:rPr>
          <w:rFonts w:ascii="仿宋_GB2312" w:hAnsi="楷体"/>
          <w:szCs w:val="32"/>
        </w:rPr>
      </w:pPr>
      <w:r>
        <w:rPr>
          <w:rFonts w:hint="eastAsia" w:ascii="仿宋_GB2312" w:hAnsi="楷体"/>
          <w:szCs w:val="32"/>
        </w:rPr>
        <w:t>东川区是昆明最远的县区，乡镇交通条件差，媒体记者采访时间成本、交通成本高，采访困难多。为加深与各级媒体记者的沟通联系，调动区外一切积极因素，不断扩大东川对外知名度和影响力，形成有利于东川区生态文明建设发展的良好舆论环境，借助新华网的资源优势和舆论影响力，为东川区生态文明建设转变舆论风向和社会氛围，为东川区脱贫攻坚巩固营造良好的舆论氛围。</w:t>
      </w:r>
    </w:p>
    <w:p>
      <w:pPr>
        <w:topLinePunct/>
        <w:spacing w:line="540" w:lineRule="exact"/>
        <w:ind w:firstLine="800" w:firstLineChars="250"/>
        <w:rPr>
          <w:rFonts w:ascii="仿宋_GB2312" w:hAnsi="楷体"/>
          <w:szCs w:val="32"/>
        </w:rPr>
      </w:pPr>
      <w:r>
        <w:rPr>
          <w:rFonts w:hint="eastAsia" w:ascii="仿宋_GB2312" w:hAnsi="楷体"/>
          <w:szCs w:val="32"/>
        </w:rPr>
        <w:t>2.研究文件。</w:t>
      </w:r>
    </w:p>
    <w:p>
      <w:pPr>
        <w:spacing w:line="560" w:lineRule="exact"/>
        <w:ind w:firstLine="640" w:firstLineChars="200"/>
        <w:rPr>
          <w:rFonts w:ascii="仿宋_GB2312" w:hAnsi="楷体"/>
          <w:szCs w:val="32"/>
        </w:rPr>
      </w:pPr>
      <w:r>
        <w:rPr>
          <w:rFonts w:hint="eastAsia"/>
          <w:kern w:val="1"/>
          <w:szCs w:val="32"/>
        </w:rPr>
        <w:t>根据程书记批示件2019第0992号（陈豪书记批示—专报信息小江尾矿库污染问题及督察指出问题整改情况报告）陈豪书记2019年6月24日、王市长6月26日对《关于央视媒体报道小江尾矿库污染问题及中央生态环境保护督察组专项督察指出问题的整改情况报告》的批示、市委办 市两办关于成立“昆明市北部生态涵养区发展和保护委员会筹备领导小组”的通知、关于昆明市开展生态修复城市修补工作的实施意见、昆环督字〔2019〕第56号关于报请审定《昆明市整改落实中央生态环境保护专项督察东川区尾矿库严重污染金沙江反馈涉及市本级问题的实施方案》的请示、东办通〔2018〕46号_关于印发《东川区林业生态建设暨城乡园林绿化 三年行动 2018年实施方案》的通知、东办通（[2019]106号）关于印发《东川区落实东川区贯彻落实中央生态环境保护专项督察反馈问题整改工作方案》的通知，都需要就东川区生态文明建设进行成效宣传，持续形成积极正面的新闻舆论氛围。</w:t>
      </w:r>
    </w:p>
    <w:p>
      <w:pPr>
        <w:topLinePunct/>
        <w:spacing w:line="540" w:lineRule="exact"/>
        <w:ind w:firstLine="800" w:firstLineChars="250"/>
        <w:rPr>
          <w:rFonts w:ascii="仿宋_GB2312" w:hAnsi="楷体"/>
          <w:szCs w:val="32"/>
        </w:rPr>
      </w:pPr>
      <w:r>
        <w:rPr>
          <w:rFonts w:hint="eastAsia" w:ascii="仿宋_GB2312" w:hAnsi="楷体"/>
          <w:szCs w:val="32"/>
        </w:rPr>
        <w:t>3.绩效评价指标体系及工作方案的设计。</w:t>
      </w:r>
    </w:p>
    <w:p>
      <w:pPr>
        <w:topLinePunct/>
        <w:spacing w:line="540" w:lineRule="exact"/>
        <w:ind w:firstLine="800" w:firstLineChars="250"/>
        <w:rPr>
          <w:rFonts w:ascii="仿宋_GB2312" w:hAnsi="楷体"/>
          <w:szCs w:val="32"/>
        </w:rPr>
      </w:pPr>
      <w:r>
        <w:rPr>
          <w:rFonts w:hint="eastAsia" w:ascii="仿宋_GB2312" w:hAnsi="楷体"/>
          <w:szCs w:val="32"/>
        </w:rPr>
        <w:t>媒体合作中形成了通过开展技术服务、定向推稿、专版专栏、深度稿件、集中宣传、发稿数量等合作目标量化的绩效评价体系。工作方案的实施同过与各级媒体签订合同为准。</w:t>
      </w:r>
    </w:p>
    <w:p>
      <w:pPr>
        <w:topLinePunct/>
        <w:spacing w:line="540" w:lineRule="exact"/>
        <w:ind w:firstLine="800" w:firstLineChars="250"/>
        <w:rPr>
          <w:rFonts w:ascii="楷体" w:hAnsi="楷体" w:eastAsia="楷体"/>
          <w:szCs w:val="32"/>
        </w:rPr>
      </w:pPr>
      <w:r>
        <w:rPr>
          <w:rFonts w:hint="eastAsia" w:ascii="楷体" w:hAnsi="楷体" w:eastAsia="楷体"/>
          <w:szCs w:val="32"/>
        </w:rPr>
        <w:t>（三）绩效评价原则、评价方法</w:t>
      </w:r>
    </w:p>
    <w:p>
      <w:pPr>
        <w:topLinePunct/>
        <w:spacing w:line="540" w:lineRule="exact"/>
        <w:ind w:firstLine="800" w:firstLineChars="250"/>
        <w:rPr>
          <w:rFonts w:ascii="仿宋_GB2312" w:hAnsi="楷体"/>
          <w:szCs w:val="32"/>
        </w:rPr>
      </w:pPr>
      <w:r>
        <w:rPr>
          <w:rFonts w:hint="eastAsia" w:ascii="仿宋_GB2312" w:hAnsi="楷体"/>
          <w:szCs w:val="32"/>
        </w:rPr>
        <w:t>1.绩效评价原则。包括科学规范、公开公正、绩效相关等原则。</w:t>
      </w:r>
    </w:p>
    <w:p>
      <w:pPr>
        <w:topLinePunct/>
        <w:spacing w:line="540" w:lineRule="exact"/>
        <w:ind w:firstLine="800" w:firstLineChars="250"/>
        <w:rPr>
          <w:rFonts w:ascii="仿宋_GB2312" w:hAnsi="楷体"/>
          <w:szCs w:val="32"/>
        </w:rPr>
      </w:pPr>
      <w:r>
        <w:rPr>
          <w:rFonts w:hint="eastAsia" w:ascii="仿宋_GB2312" w:hAnsi="楷体"/>
          <w:szCs w:val="32"/>
        </w:rPr>
        <w:t>新闻媒体宣传合作的原则为科学规范、公开公正、绩效相关、友好沟通、互通有无、相互搭台、共同宣传。</w:t>
      </w:r>
    </w:p>
    <w:p>
      <w:pPr>
        <w:topLinePunct/>
        <w:spacing w:line="540" w:lineRule="exact"/>
        <w:ind w:firstLine="800" w:firstLineChars="250"/>
        <w:rPr>
          <w:rFonts w:ascii="仿宋_GB2312" w:hAnsi="楷体"/>
          <w:szCs w:val="32"/>
        </w:rPr>
      </w:pPr>
      <w:r>
        <w:rPr>
          <w:rFonts w:hint="eastAsia" w:ascii="仿宋_GB2312" w:hAnsi="楷体"/>
          <w:szCs w:val="32"/>
        </w:rPr>
        <w:t>2.绩效评价方法。包括指标评价、数据采集和社会调查中所采用的方法。</w:t>
      </w:r>
    </w:p>
    <w:p>
      <w:pPr>
        <w:topLinePunct/>
        <w:spacing w:line="540" w:lineRule="exact"/>
        <w:ind w:firstLine="800" w:firstLineChars="250"/>
        <w:rPr>
          <w:rFonts w:ascii="仿宋_GB2312" w:hAnsi="楷体"/>
          <w:szCs w:val="32"/>
        </w:rPr>
      </w:pPr>
      <w:r>
        <w:rPr>
          <w:rFonts w:hint="eastAsia" w:ascii="仿宋_GB2312" w:hAnsi="楷体"/>
          <w:szCs w:val="32"/>
        </w:rPr>
        <w:t>除组织好1一次线下集中采访活动组织外，媒体合作方要及时采写稿件、区委宣传部提供稿件，统计发布稿件的名称、月份的稿件数量、记者和通讯员姓名、相关网络链接、外推情况内容等。以发稿明细为主，其他合作要求为辅，进行合作绩效评价。</w:t>
      </w:r>
    </w:p>
    <w:p>
      <w:pPr>
        <w:topLinePunct/>
        <w:spacing w:line="540" w:lineRule="exact"/>
        <w:ind w:firstLine="800" w:firstLineChars="250"/>
        <w:rPr>
          <w:rFonts w:ascii="楷体" w:hAnsi="楷体" w:eastAsia="楷体"/>
          <w:szCs w:val="32"/>
        </w:rPr>
      </w:pPr>
      <w:r>
        <w:rPr>
          <w:rFonts w:hint="eastAsia" w:ascii="楷体" w:hAnsi="楷体" w:eastAsia="楷体"/>
          <w:szCs w:val="32"/>
        </w:rPr>
        <w:t>（四）绩效评价实施过程</w:t>
      </w:r>
    </w:p>
    <w:p>
      <w:pPr>
        <w:topLinePunct/>
        <w:spacing w:line="540" w:lineRule="exact"/>
        <w:ind w:firstLine="800" w:firstLineChars="250"/>
        <w:rPr>
          <w:rFonts w:ascii="仿宋_GB2312" w:hAnsi="楷体"/>
          <w:szCs w:val="32"/>
        </w:rPr>
      </w:pPr>
      <w:r>
        <w:rPr>
          <w:rFonts w:hint="eastAsia" w:ascii="仿宋_GB2312" w:hAnsi="楷体"/>
          <w:szCs w:val="32"/>
        </w:rPr>
        <w:t>1.数据填报和采集。</w:t>
      </w:r>
    </w:p>
    <w:p>
      <w:pPr>
        <w:topLinePunct/>
        <w:spacing w:line="540" w:lineRule="exact"/>
        <w:ind w:firstLine="800" w:firstLineChars="250"/>
        <w:rPr>
          <w:rFonts w:ascii="仿宋_GB2312" w:hAnsi="楷体"/>
          <w:szCs w:val="32"/>
        </w:rPr>
      </w:pPr>
      <w:r>
        <w:rPr>
          <w:rFonts w:hint="eastAsia" w:ascii="仿宋_GB2312" w:hAnsi="楷体"/>
          <w:szCs w:val="32"/>
        </w:rPr>
        <w:t>根据媒体发稿情况，统计中央、省级外宣稿件和市级外宣稿件。</w:t>
      </w:r>
    </w:p>
    <w:p>
      <w:pPr>
        <w:topLinePunct/>
        <w:spacing w:line="540" w:lineRule="exact"/>
        <w:ind w:firstLine="800" w:firstLineChars="250"/>
        <w:rPr>
          <w:rFonts w:ascii="仿宋_GB2312" w:hAnsi="楷体"/>
          <w:szCs w:val="32"/>
        </w:rPr>
      </w:pPr>
      <w:r>
        <w:rPr>
          <w:rFonts w:hint="eastAsia" w:ascii="仿宋_GB2312" w:hAnsi="楷体"/>
          <w:szCs w:val="32"/>
        </w:rPr>
        <w:t>2.社会调查。</w:t>
      </w:r>
    </w:p>
    <w:p>
      <w:pPr>
        <w:topLinePunct/>
        <w:spacing w:line="540" w:lineRule="exact"/>
        <w:ind w:firstLine="800" w:firstLineChars="250"/>
        <w:rPr>
          <w:rFonts w:ascii="仿宋_GB2312" w:hAnsi="楷体"/>
          <w:szCs w:val="32"/>
        </w:rPr>
      </w:pPr>
      <w:r>
        <w:rPr>
          <w:rFonts w:hint="eastAsia" w:ascii="仿宋_GB2312" w:hAnsi="楷体"/>
          <w:szCs w:val="32"/>
        </w:rPr>
        <w:t>经调查，昆明市所有县区均与主流媒体开展专题性的新闻媒体宣传合作。目前，东川区为合作较少县区，多数合作形式为年度合作，集中采访活动组织的较少。</w:t>
      </w:r>
    </w:p>
    <w:p>
      <w:pPr>
        <w:topLinePunct/>
        <w:spacing w:line="540" w:lineRule="exact"/>
        <w:ind w:firstLine="800" w:firstLineChars="250"/>
        <w:rPr>
          <w:rFonts w:ascii="仿宋_GB2312" w:hAnsi="楷体"/>
          <w:szCs w:val="32"/>
        </w:rPr>
      </w:pPr>
      <w:r>
        <w:rPr>
          <w:rFonts w:hint="eastAsia" w:ascii="仿宋_GB2312" w:hAnsi="楷体"/>
          <w:szCs w:val="32"/>
        </w:rPr>
        <w:t>3.数据分析和撰写报告。</w:t>
      </w:r>
    </w:p>
    <w:p>
      <w:pPr>
        <w:topLinePunct/>
        <w:spacing w:line="540" w:lineRule="exact"/>
        <w:ind w:firstLine="800" w:firstLineChars="250"/>
        <w:rPr>
          <w:rFonts w:ascii="仿宋_GB2312" w:hAnsi="楷体"/>
          <w:szCs w:val="32"/>
        </w:rPr>
      </w:pPr>
      <w:r>
        <w:rPr>
          <w:rFonts w:hint="eastAsia" w:ascii="仿宋_GB2312" w:hAnsi="楷体"/>
          <w:szCs w:val="32"/>
        </w:rPr>
        <w:t>根据2020年开展工作，区委宣传部撰写了2个专项报告。分别为《东川区“十三五”易地扶贫搬迁成效宣传报道情况专报》《2021年东区生态文明建设宣传报道情况专报》。</w:t>
      </w:r>
    </w:p>
    <w:p>
      <w:pPr>
        <w:topLinePunct/>
        <w:spacing w:line="540" w:lineRule="exact"/>
        <w:ind w:firstLine="800" w:firstLineChars="250"/>
        <w:rPr>
          <w:rFonts w:ascii="楷体" w:hAnsi="楷体" w:eastAsia="楷体"/>
          <w:szCs w:val="32"/>
        </w:rPr>
      </w:pPr>
      <w:r>
        <w:rPr>
          <w:rFonts w:hint="eastAsia" w:ascii="楷体" w:hAnsi="楷体" w:eastAsia="楷体"/>
          <w:szCs w:val="32"/>
        </w:rPr>
        <w:t>（五）本次绩效评价的局限性。</w:t>
      </w:r>
    </w:p>
    <w:p>
      <w:pPr>
        <w:topLinePunct/>
        <w:spacing w:line="540" w:lineRule="exact"/>
        <w:ind w:firstLine="800" w:firstLineChars="250"/>
        <w:rPr>
          <w:rFonts w:ascii="楷体" w:hAnsi="楷体" w:eastAsia="楷体"/>
          <w:szCs w:val="32"/>
        </w:rPr>
      </w:pPr>
      <w:r>
        <w:rPr>
          <w:rFonts w:hint="eastAsia" w:ascii="楷体" w:hAnsi="楷体" w:eastAsia="楷体"/>
          <w:szCs w:val="32"/>
        </w:rPr>
        <w:t>无</w:t>
      </w:r>
    </w:p>
    <w:p>
      <w:pPr>
        <w:topLinePunct/>
        <w:spacing w:line="540" w:lineRule="exact"/>
        <w:ind w:firstLine="800" w:firstLineChars="250"/>
        <w:rPr>
          <w:rFonts w:ascii="黑体" w:hAnsi="黑体" w:eastAsia="黑体"/>
          <w:szCs w:val="32"/>
        </w:rPr>
      </w:pPr>
      <w:r>
        <w:rPr>
          <w:rFonts w:hint="eastAsia" w:ascii="黑体" w:hAnsi="黑体" w:eastAsia="黑体"/>
          <w:szCs w:val="32"/>
        </w:rPr>
        <w:t>三、评价结论和绩效分析</w:t>
      </w:r>
    </w:p>
    <w:p>
      <w:pPr>
        <w:topLinePunct/>
        <w:spacing w:line="540" w:lineRule="exact"/>
        <w:ind w:firstLine="800" w:firstLineChars="250"/>
        <w:rPr>
          <w:rFonts w:ascii="楷体" w:hAnsi="楷体" w:eastAsia="楷体"/>
          <w:szCs w:val="32"/>
        </w:rPr>
      </w:pPr>
      <w:r>
        <w:rPr>
          <w:rFonts w:hint="eastAsia" w:ascii="楷体" w:hAnsi="楷体" w:eastAsia="楷体"/>
          <w:szCs w:val="32"/>
        </w:rPr>
        <w:t>（一）评价结论。</w:t>
      </w:r>
    </w:p>
    <w:p>
      <w:pPr>
        <w:topLinePunct/>
        <w:spacing w:line="540" w:lineRule="exact"/>
        <w:ind w:firstLine="800" w:firstLineChars="250"/>
        <w:rPr>
          <w:rFonts w:ascii="仿宋" w:hAnsi="仿宋" w:eastAsia="仿宋"/>
          <w:szCs w:val="32"/>
        </w:rPr>
      </w:pPr>
      <w:r>
        <w:rPr>
          <w:rFonts w:hint="eastAsia" w:ascii="仿宋" w:hAnsi="仿宋" w:eastAsia="仿宋"/>
          <w:szCs w:val="32"/>
        </w:rPr>
        <w:t>1.评价结果。</w:t>
      </w:r>
    </w:p>
    <w:p>
      <w:pPr>
        <w:topLinePunct/>
        <w:spacing w:line="540" w:lineRule="exact"/>
        <w:ind w:firstLine="800" w:firstLineChars="250"/>
        <w:rPr>
          <w:rFonts w:ascii="仿宋" w:hAnsi="仿宋" w:eastAsia="仿宋"/>
          <w:szCs w:val="32"/>
        </w:rPr>
      </w:pPr>
      <w:r>
        <w:rPr>
          <w:rFonts w:hint="eastAsia" w:ascii="仿宋" w:hAnsi="仿宋" w:eastAsia="仿宋"/>
          <w:szCs w:val="32"/>
        </w:rPr>
        <w:t>项目立项合理，项目目标完成达标，符合项目支出绩效要求。</w:t>
      </w:r>
    </w:p>
    <w:p>
      <w:pPr>
        <w:topLinePunct/>
        <w:spacing w:line="540" w:lineRule="exact"/>
        <w:ind w:firstLine="800" w:firstLineChars="250"/>
        <w:rPr>
          <w:rFonts w:ascii="仿宋_GB2312" w:hAnsi="仿宋"/>
          <w:szCs w:val="32"/>
        </w:rPr>
      </w:pPr>
      <w:r>
        <w:rPr>
          <w:rFonts w:hint="eastAsia" w:ascii="仿宋_GB2312" w:hAnsi="仿宋"/>
          <w:szCs w:val="32"/>
        </w:rPr>
        <w:t>2.主要绩效。</w:t>
      </w:r>
    </w:p>
    <w:p>
      <w:pPr>
        <w:topLinePunct/>
        <w:spacing w:line="540" w:lineRule="exact"/>
        <w:ind w:firstLine="800" w:firstLineChars="250"/>
        <w:rPr>
          <w:color w:val="000000"/>
          <w:szCs w:val="32"/>
        </w:rPr>
      </w:pPr>
      <w:r>
        <w:rPr>
          <w:color w:val="000000"/>
          <w:szCs w:val="32"/>
        </w:rPr>
        <w:t>央级</w:t>
      </w:r>
      <w:r>
        <w:rPr>
          <w:rFonts w:hint="eastAsia"/>
          <w:color w:val="000000"/>
          <w:szCs w:val="32"/>
        </w:rPr>
        <w:t>等</w:t>
      </w:r>
      <w:r>
        <w:rPr>
          <w:color w:val="000000"/>
          <w:szCs w:val="32"/>
        </w:rPr>
        <w:t>主流媒体及</w:t>
      </w:r>
      <w:r>
        <w:rPr>
          <w:rFonts w:hint="eastAsia"/>
          <w:color w:val="000000"/>
          <w:szCs w:val="32"/>
        </w:rPr>
        <w:t>相应</w:t>
      </w:r>
      <w:r>
        <w:rPr>
          <w:color w:val="000000"/>
          <w:szCs w:val="32"/>
        </w:rPr>
        <w:t>网络媒体</w:t>
      </w:r>
      <w:r>
        <w:rPr>
          <w:rFonts w:hint="eastAsia"/>
          <w:color w:val="000000"/>
          <w:szCs w:val="32"/>
        </w:rPr>
        <w:t>对</w:t>
      </w:r>
      <w:r>
        <w:rPr>
          <w:color w:val="000000"/>
          <w:szCs w:val="32"/>
        </w:rPr>
        <w:t>有关东川区生态文明建设情况</w:t>
      </w:r>
      <w:r>
        <w:rPr>
          <w:rFonts w:hint="eastAsia"/>
          <w:color w:val="000000"/>
          <w:szCs w:val="32"/>
        </w:rPr>
        <w:t>和我</w:t>
      </w:r>
      <w:r>
        <w:rPr>
          <w:rFonts w:hint="eastAsia" w:cs="仿宋_GB2312"/>
          <w:szCs w:val="32"/>
        </w:rPr>
        <w:t>脱贫攻坚成效巩固</w:t>
      </w:r>
      <w:r>
        <w:rPr>
          <w:color w:val="000000"/>
          <w:szCs w:val="32"/>
        </w:rPr>
        <w:t>的正面报道共56条。云南省广播电视台、云南信息报、云南网、云南画报、云报客户端等媒体共推出</w:t>
      </w:r>
      <w:r>
        <w:rPr>
          <w:rFonts w:hint="eastAsia"/>
          <w:color w:val="000000"/>
          <w:szCs w:val="32"/>
        </w:rPr>
        <w:t>相关</w:t>
      </w:r>
      <w:r>
        <w:rPr>
          <w:color w:val="000000"/>
          <w:szCs w:val="32"/>
        </w:rPr>
        <w:t>新闻33条。昆明电视台、联播昆明、都市时报、掌上春城等共发布信息报道32条</w:t>
      </w:r>
      <w:r>
        <w:rPr>
          <w:rFonts w:hint="eastAsia"/>
          <w:color w:val="000000"/>
          <w:szCs w:val="32"/>
        </w:rPr>
        <w:t>。</w:t>
      </w:r>
    </w:p>
    <w:p>
      <w:pPr>
        <w:topLinePunct/>
        <w:spacing w:line="540" w:lineRule="exact"/>
        <w:ind w:firstLine="800" w:firstLineChars="250"/>
        <w:rPr>
          <w:rFonts w:ascii="仿宋" w:hAnsi="仿宋" w:eastAsia="仿宋"/>
          <w:szCs w:val="32"/>
        </w:rPr>
      </w:pPr>
      <w:r>
        <w:rPr>
          <w:rFonts w:hint="eastAsia" w:ascii="楷体" w:hAnsi="楷体" w:eastAsia="楷体"/>
          <w:szCs w:val="32"/>
        </w:rPr>
        <w:t>（二）具体绩效分析。</w:t>
      </w:r>
      <w:r>
        <w:rPr>
          <w:rFonts w:hint="eastAsia" w:ascii="仿宋" w:hAnsi="仿宋" w:eastAsia="仿宋"/>
          <w:szCs w:val="32"/>
        </w:rPr>
        <w:t>对照绩效评价指标体系逐项进行分析、评价并打分。</w:t>
      </w:r>
    </w:p>
    <w:p>
      <w:pPr>
        <w:topLinePunct/>
        <w:spacing w:line="540" w:lineRule="exact"/>
        <w:ind w:firstLine="800" w:firstLineChars="250"/>
        <w:rPr>
          <w:rFonts w:ascii="仿宋_GB2312" w:hAnsi="仿宋"/>
        </w:rPr>
      </w:pPr>
      <w:r>
        <w:rPr>
          <w:rFonts w:hint="eastAsia" w:ascii="黑体" w:hAnsi="黑体" w:eastAsia="黑体"/>
          <w:szCs w:val="32"/>
        </w:rPr>
        <w:t>四、成本效益分析。</w:t>
      </w:r>
      <w:r>
        <w:rPr>
          <w:rFonts w:hint="eastAsia" w:ascii="仿宋_GB2312" w:hAnsi="仿宋"/>
        </w:rPr>
        <w:t>对资金使用方向、资金收入和支出结构；项目和资金管理情况；资金的节约性、资金使用效果；变化趋势等进行分析评价。</w:t>
      </w:r>
    </w:p>
    <w:p>
      <w:pPr>
        <w:topLinePunct/>
        <w:spacing w:line="540" w:lineRule="exact"/>
        <w:ind w:firstLine="800" w:firstLineChars="250"/>
        <w:rPr>
          <w:rFonts w:eastAsia="楷体_GB2312"/>
          <w:szCs w:val="32"/>
        </w:rPr>
      </w:pPr>
      <w:r>
        <w:rPr>
          <w:rFonts w:hint="eastAsia" w:eastAsia="楷体_GB2312"/>
          <w:szCs w:val="32"/>
        </w:rPr>
        <w:t>项目资金使用情况</w:t>
      </w:r>
    </w:p>
    <w:p>
      <w:pPr>
        <w:topLinePunct/>
        <w:adjustRightInd w:val="0"/>
        <w:snapToGrid w:val="0"/>
        <w:spacing w:line="560" w:lineRule="exact"/>
        <w:ind w:firstLine="640" w:firstLineChars="200"/>
        <w:rPr>
          <w:rFonts w:hint="eastAsia" w:ascii="仿宋_GB2312"/>
          <w:bCs/>
          <w:szCs w:val="32"/>
        </w:rPr>
      </w:pPr>
      <w:r>
        <w:rPr>
          <w:rFonts w:hint="eastAsia" w:ascii="仿宋_GB2312"/>
          <w:bCs/>
          <w:szCs w:val="32"/>
        </w:rPr>
        <w:t>2020年，区财政局拨款</w:t>
      </w:r>
      <w:r>
        <w:rPr>
          <w:rFonts w:hint="eastAsia" w:ascii="仿宋_GB2312"/>
          <w:sz w:val="36"/>
          <w:szCs w:val="36"/>
        </w:rPr>
        <w:t>2020年脱贫攻坚巩固提升暨生态文明建设新闻宣传系列工作经费</w:t>
      </w:r>
      <w:r>
        <w:rPr>
          <w:rFonts w:hint="eastAsia" w:ascii="仿宋_GB2312"/>
          <w:bCs/>
          <w:szCs w:val="32"/>
        </w:rPr>
        <w:t>区级资金426,000.00元。</w:t>
      </w:r>
    </w:p>
    <w:p>
      <w:pPr>
        <w:topLinePunct/>
        <w:adjustRightInd w:val="0"/>
        <w:snapToGrid w:val="0"/>
        <w:spacing w:line="560" w:lineRule="exact"/>
        <w:ind w:firstLine="720" w:firstLineChars="200"/>
        <w:rPr>
          <w:rFonts w:ascii="仿宋_GB2312"/>
          <w:color w:val="000000"/>
          <w:szCs w:val="32"/>
        </w:rPr>
      </w:pPr>
      <w:r>
        <w:rPr>
          <w:rFonts w:hint="eastAsia" w:ascii="仿宋_GB2312"/>
          <w:sz w:val="36"/>
          <w:szCs w:val="36"/>
        </w:rPr>
        <w:t>2020年脱贫攻坚巩固提升暨生态文明建设新闻宣传系列工作经费</w:t>
      </w:r>
      <w:r>
        <w:rPr>
          <w:rFonts w:hint="eastAsia" w:ascii="仿宋_GB2312"/>
          <w:color w:val="000000"/>
          <w:szCs w:val="32"/>
        </w:rPr>
        <w:t xml:space="preserve">实际使用情况如下: </w:t>
      </w:r>
    </w:p>
    <w:p>
      <w:pPr>
        <w:topLinePunct/>
        <w:adjustRightInd w:val="0"/>
        <w:snapToGrid w:val="0"/>
        <w:spacing w:line="560" w:lineRule="exact"/>
        <w:ind w:firstLine="643" w:firstLineChars="200"/>
        <w:outlineLvl w:val="2"/>
        <w:rPr>
          <w:rFonts w:ascii="仿宋_GB2312"/>
          <w:b/>
          <w:bCs/>
          <w:szCs w:val="32"/>
        </w:rPr>
      </w:pPr>
      <w:r>
        <w:rPr>
          <w:rFonts w:hint="eastAsia" w:ascii="仿宋_GB2312"/>
          <w:b/>
          <w:bCs/>
          <w:szCs w:val="32"/>
        </w:rPr>
        <w:t>1、委托业务费</w:t>
      </w:r>
    </w:p>
    <w:p>
      <w:pPr>
        <w:topLinePunct/>
        <w:adjustRightInd w:val="0"/>
        <w:snapToGrid w:val="0"/>
        <w:spacing w:line="560" w:lineRule="exact"/>
        <w:ind w:firstLine="640" w:firstLineChars="200"/>
        <w:rPr>
          <w:rFonts w:ascii="仿宋_GB2312"/>
          <w:szCs w:val="32"/>
        </w:rPr>
      </w:pPr>
      <w:r>
        <w:rPr>
          <w:rFonts w:hint="eastAsia" w:ascii="仿宋_GB2312"/>
          <w:szCs w:val="32"/>
        </w:rPr>
        <w:t>支付新华网脱贫攻坚巩固提升暨生态文明建设线下活动宣传费用300</w:t>
      </w:r>
      <w:r>
        <w:rPr>
          <w:rFonts w:hint="eastAsia" w:ascii="仿宋_GB2312"/>
          <w:color w:val="000000"/>
          <w:szCs w:val="32"/>
        </w:rPr>
        <w:t>,</w:t>
      </w:r>
      <w:r>
        <w:rPr>
          <w:rFonts w:hint="eastAsia" w:ascii="仿宋_GB2312"/>
          <w:szCs w:val="32"/>
        </w:rPr>
        <w:t>000.00元；</w:t>
      </w:r>
    </w:p>
    <w:p>
      <w:pPr>
        <w:topLinePunct/>
        <w:adjustRightInd w:val="0"/>
        <w:snapToGrid w:val="0"/>
        <w:spacing w:line="560" w:lineRule="exact"/>
        <w:ind w:firstLine="643" w:firstLineChars="200"/>
        <w:outlineLvl w:val="2"/>
        <w:rPr>
          <w:rFonts w:ascii="仿宋_GB2312"/>
          <w:b/>
          <w:bCs/>
          <w:szCs w:val="32"/>
        </w:rPr>
      </w:pPr>
      <w:r>
        <w:rPr>
          <w:rFonts w:hint="eastAsia" w:ascii="仿宋_GB2312"/>
          <w:b/>
          <w:bCs/>
          <w:szCs w:val="32"/>
        </w:rPr>
        <w:t>2、办公经费</w:t>
      </w:r>
    </w:p>
    <w:p>
      <w:pPr>
        <w:topLinePunct/>
        <w:adjustRightInd w:val="0"/>
        <w:snapToGrid w:val="0"/>
        <w:spacing w:line="560" w:lineRule="exact"/>
        <w:ind w:firstLine="640" w:firstLineChars="200"/>
        <w:rPr>
          <w:rFonts w:ascii="仿宋_GB2312"/>
          <w:color w:val="000000" w:themeColor="text1"/>
          <w:szCs w:val="32"/>
        </w:rPr>
      </w:pPr>
      <w:r>
        <w:rPr>
          <w:rFonts w:hint="eastAsia" w:ascii="仿宋_GB2312"/>
          <w:szCs w:val="32"/>
        </w:rPr>
        <w:t>支付“祖国在我心 筑梦新时代”庆祝</w:t>
      </w:r>
      <w:r>
        <w:rPr>
          <w:rFonts w:hint="eastAsia" w:ascii="仿宋_GB2312"/>
          <w:szCs w:val="32"/>
          <w:lang w:val="en-US" w:eastAsia="zh-Hans"/>
        </w:rPr>
        <w:t>中华人民共和国成立</w:t>
      </w:r>
      <w:bookmarkStart w:id="0" w:name="_GoBack"/>
      <w:bookmarkEnd w:id="0"/>
      <w:r>
        <w:rPr>
          <w:rFonts w:hint="eastAsia" w:ascii="仿宋_GB2312"/>
          <w:szCs w:val="32"/>
        </w:rPr>
        <w:t>70周年歌舞比赛</w:t>
      </w:r>
    </w:p>
    <w:p>
      <w:pPr>
        <w:topLinePunct/>
        <w:adjustRightInd w:val="0"/>
        <w:snapToGrid w:val="0"/>
        <w:spacing w:line="560" w:lineRule="exact"/>
        <w:ind w:firstLine="640" w:firstLineChars="200"/>
        <w:rPr>
          <w:rFonts w:ascii="仿宋_GB2312"/>
          <w:color w:val="000000" w:themeColor="text1"/>
          <w:szCs w:val="32"/>
        </w:rPr>
      </w:pPr>
      <w:r>
        <w:rPr>
          <w:rFonts w:hint="eastAsia" w:ascii="仿宋_GB2312"/>
          <w:color w:val="000000" w:themeColor="text1"/>
          <w:szCs w:val="32"/>
        </w:rPr>
        <w:t>2020年</w:t>
      </w:r>
      <w:r>
        <w:rPr>
          <w:rFonts w:hint="eastAsia" w:ascii="仿宋_GB2312"/>
          <w:sz w:val="36"/>
          <w:szCs w:val="36"/>
        </w:rPr>
        <w:t>脱贫攻坚巩固提升暨生态文明建设新闻宣传系列工作经费支出</w:t>
      </w:r>
      <w:r>
        <w:rPr>
          <w:rFonts w:hint="eastAsia" w:ascii="仿宋_GB2312"/>
          <w:color w:val="000000" w:themeColor="text1"/>
          <w:szCs w:val="32"/>
        </w:rPr>
        <w:t>合计：307,164.00元</w:t>
      </w:r>
    </w:p>
    <w:p>
      <w:pPr>
        <w:adjustRightInd w:val="0"/>
        <w:snapToGrid w:val="0"/>
        <w:spacing w:line="560" w:lineRule="exact"/>
        <w:ind w:firstLine="640" w:firstLineChars="200"/>
        <w:rPr>
          <w:rFonts w:ascii="仿宋_GB2312" w:hAnsi="宋体"/>
          <w:color w:val="000000" w:themeColor="text1"/>
          <w:szCs w:val="32"/>
        </w:rPr>
      </w:pPr>
      <w:r>
        <w:rPr>
          <w:rFonts w:hint="eastAsia" w:ascii="仿宋_GB2312"/>
          <w:color w:val="000000" w:themeColor="text1"/>
          <w:szCs w:val="32"/>
        </w:rPr>
        <w:t>2020年</w:t>
      </w:r>
      <w:r>
        <w:rPr>
          <w:rFonts w:hint="eastAsia" w:ascii="仿宋_GB2312"/>
          <w:sz w:val="36"/>
          <w:szCs w:val="36"/>
        </w:rPr>
        <w:t>脱贫攻坚巩固提升暨生态文明建设新闻宣传系列工作经费</w:t>
      </w:r>
      <w:r>
        <w:rPr>
          <w:rFonts w:hint="eastAsia" w:ascii="仿宋_GB2312"/>
          <w:color w:val="000000" w:themeColor="text1"/>
          <w:szCs w:val="32"/>
        </w:rPr>
        <w:t>结转金额为118,836.00元， 2021年将与各媒体报刊继续合作，用于</w:t>
      </w:r>
      <w:r>
        <w:rPr>
          <w:rFonts w:hint="eastAsia" w:ascii="仿宋_GB2312" w:hAnsi="宋体"/>
          <w:color w:val="000000" w:themeColor="text1"/>
          <w:szCs w:val="32"/>
        </w:rPr>
        <w:t>广泛报道东川，加大正面宣传力度，增强宣传报道效果，营造良好的社会氛围。</w:t>
      </w:r>
    </w:p>
    <w:p>
      <w:pPr>
        <w:topLinePunct/>
        <w:spacing w:line="540" w:lineRule="exact"/>
        <w:ind w:firstLine="640" w:firstLineChars="200"/>
        <w:rPr>
          <w:rFonts w:ascii="黑体" w:hAnsi="黑体" w:eastAsia="黑体"/>
          <w:color w:val="000000" w:themeColor="text1"/>
          <w:szCs w:val="32"/>
        </w:rPr>
      </w:pPr>
      <w:r>
        <w:rPr>
          <w:rFonts w:hint="eastAsia" w:ascii="黑体" w:hAnsi="黑体" w:eastAsia="黑体"/>
          <w:color w:val="000000" w:themeColor="text1"/>
          <w:szCs w:val="32"/>
        </w:rPr>
        <w:t>五、主要经验及做法、存在的问题和建议</w:t>
      </w:r>
    </w:p>
    <w:p>
      <w:pPr>
        <w:numPr>
          <w:ilvl w:val="0"/>
          <w:numId w:val="2"/>
        </w:numPr>
        <w:spacing w:line="560" w:lineRule="exact"/>
        <w:ind w:firstLine="640" w:firstLineChars="200"/>
        <w:rPr>
          <w:rFonts w:ascii="仿宋_GB2312" w:hAnsi="仿宋_GB2312" w:cs="仿宋_GB2312"/>
          <w:szCs w:val="32"/>
        </w:rPr>
      </w:pPr>
      <w:r>
        <w:rPr>
          <w:rFonts w:hint="eastAsia" w:eastAsia="楷体_GB2312"/>
          <w:bCs/>
          <w:szCs w:val="32"/>
        </w:rPr>
        <w:t>脱贫攻坚成效宣传主要经验及做法</w:t>
      </w:r>
      <w:r>
        <w:rPr>
          <w:rFonts w:eastAsia="楷体_GB2312"/>
          <w:szCs w:val="32"/>
        </w:rPr>
        <w:t>。</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在中央、省、市、区级媒体平台共推出相关报道</w:t>
      </w:r>
      <w:r>
        <w:rPr>
          <w:rFonts w:hint="eastAsia" w:ascii="宋体" w:hAnsi="宋体" w:eastAsia="宋体" w:cs="宋体"/>
          <w:szCs w:val="32"/>
        </w:rPr>
        <w:t>56</w:t>
      </w:r>
      <w:r>
        <w:rPr>
          <w:rFonts w:hint="eastAsia" w:ascii="仿宋_GB2312" w:hAnsi="仿宋_GB2312" w:cs="仿宋_GB2312"/>
          <w:szCs w:val="32"/>
        </w:rPr>
        <w:t>篇，</w:t>
      </w:r>
      <w:r>
        <w:rPr>
          <w:rFonts w:hint="eastAsia" w:ascii="仿宋_GB2312" w:hAnsi="仿宋_GB2312" w:cs="仿宋_GB2312"/>
          <w:color w:val="000000"/>
          <w:spacing w:val="2"/>
          <w:szCs w:val="32"/>
          <w:shd w:val="clear" w:color="auto" w:fill="FFFFFF"/>
        </w:rPr>
        <w:t>在全区营造了奋发向上、奋勇拼搏、奋力争先的浓厚氛围，动员全区各单位、广大干部职工</w:t>
      </w:r>
      <w:r>
        <w:rPr>
          <w:rFonts w:hint="eastAsia" w:ascii="仿宋_GB2312" w:hAnsi="仿宋_GB2312" w:cs="仿宋_GB2312"/>
          <w:szCs w:val="32"/>
        </w:rPr>
        <w:t>干事创业、锐意进取、扎实工作，为全力推进“十三五”易地扶贫搬迁圆满收</w:t>
      </w:r>
      <w:r>
        <w:rPr>
          <w:rFonts w:hint="eastAsia" w:ascii="仿宋_GB2312" w:hAnsi="仿宋_GB2312" w:cs="仿宋_GB2312"/>
          <w:color w:val="000000"/>
          <w:spacing w:val="2"/>
          <w:szCs w:val="32"/>
          <w:shd w:val="clear" w:color="auto" w:fill="FFFFFF"/>
        </w:rPr>
        <w:t>官再立新功；</w:t>
      </w:r>
      <w:r>
        <w:rPr>
          <w:rFonts w:hint="eastAsia" w:ascii="仿宋_GB2312" w:hAnsi="仿宋_GB2312" w:cs="仿宋_GB2312"/>
          <w:szCs w:val="32"/>
        </w:rPr>
        <w:t>充分发挥入选励志易地搬迁群众的示范带头作用，动员激励全区易地搬迁群众保持干劲、自力更生、勤劳致富，带动其他搬迁群众后续发展。</w:t>
      </w:r>
    </w:p>
    <w:p>
      <w:pPr>
        <w:pStyle w:val="2"/>
        <w:spacing w:line="560" w:lineRule="exact"/>
        <w:ind w:left="630" w:firstLine="0" w:firstLineChars="0"/>
        <w:rPr>
          <w:rFonts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rPr>
        <w:t>中央级媒体平台宣传推荐情况</w:t>
      </w:r>
    </w:p>
    <w:p>
      <w:pPr>
        <w:pStyle w:val="2"/>
        <w:spacing w:line="560" w:lineRule="exact"/>
        <w:ind w:firstLine="640" w:firstLineChars="200"/>
        <w:rPr>
          <w:rFonts w:ascii="黑体" w:hAnsi="黑体" w:eastAsia="仿宋_GB2312" w:cs="楷体"/>
          <w:spacing w:val="-14"/>
          <w:sz w:val="32"/>
          <w:szCs w:val="32"/>
        </w:rPr>
      </w:pPr>
      <w:r>
        <w:rPr>
          <w:rFonts w:hint="eastAsia" w:ascii="仿宋_GB2312" w:eastAsia="仿宋_GB2312"/>
          <w:sz w:val="32"/>
          <w:szCs w:val="32"/>
        </w:rPr>
        <w:t>中央媒体平台对“东川区‘十三五’易地扶贫搬迁成效宣传”共发布</w:t>
      </w:r>
      <w:r>
        <w:rPr>
          <w:rFonts w:hint="eastAsia" w:ascii="宋体" w:hAnsi="宋体" w:cs="宋体"/>
          <w:sz w:val="32"/>
          <w:szCs w:val="32"/>
        </w:rPr>
        <w:t>4</w:t>
      </w:r>
      <w:r>
        <w:rPr>
          <w:rFonts w:hint="eastAsia" w:ascii="仿宋_GB2312" w:eastAsia="仿宋_GB2312"/>
          <w:sz w:val="32"/>
          <w:szCs w:val="32"/>
        </w:rPr>
        <w:t>条新闻报道，其中：《新华网》</w:t>
      </w:r>
      <w:r>
        <w:rPr>
          <w:rFonts w:hint="eastAsia" w:ascii="宋体" w:hAnsi="宋体" w:cs="宋体"/>
          <w:sz w:val="32"/>
          <w:szCs w:val="32"/>
        </w:rPr>
        <w:t>1</w:t>
      </w:r>
      <w:r>
        <w:rPr>
          <w:rFonts w:hint="eastAsia" w:ascii="仿宋_GB2312" w:eastAsia="仿宋_GB2312"/>
          <w:sz w:val="32"/>
          <w:szCs w:val="32"/>
        </w:rPr>
        <w:t>月</w:t>
      </w:r>
      <w:r>
        <w:rPr>
          <w:rFonts w:hint="eastAsia" w:ascii="宋体" w:hAnsi="宋体" w:cs="宋体"/>
          <w:sz w:val="32"/>
          <w:szCs w:val="32"/>
        </w:rPr>
        <w:t>19</w:t>
      </w:r>
      <w:r>
        <w:rPr>
          <w:rFonts w:hint="eastAsia" w:ascii="仿宋_GB2312" w:eastAsia="仿宋_GB2312"/>
          <w:sz w:val="32"/>
          <w:szCs w:val="32"/>
        </w:rPr>
        <w:t>日报道了昆明市东川区：攻坚克难担使命 凝心聚力奔小康，1月</w:t>
      </w:r>
      <w:r>
        <w:rPr>
          <w:rFonts w:hint="eastAsia" w:ascii="宋体" w:hAnsi="宋体" w:cs="宋体"/>
          <w:sz w:val="32"/>
          <w:szCs w:val="32"/>
        </w:rPr>
        <w:t>26</w:t>
      </w:r>
      <w:r>
        <w:rPr>
          <w:rFonts w:hint="eastAsia" w:ascii="仿宋_GB2312" w:eastAsia="仿宋_GB2312"/>
          <w:sz w:val="32"/>
          <w:szCs w:val="32"/>
        </w:rPr>
        <w:t>日报道了昆明东川：小小黄金橘撑起乡村致富梦；《中国网》</w:t>
      </w:r>
      <w:r>
        <w:rPr>
          <w:rFonts w:hint="eastAsia" w:ascii="宋体" w:hAnsi="宋体" w:cs="宋体"/>
          <w:sz w:val="32"/>
          <w:szCs w:val="32"/>
        </w:rPr>
        <w:t>1</w:t>
      </w:r>
      <w:r>
        <w:rPr>
          <w:rFonts w:hint="eastAsia" w:ascii="仿宋_GB2312" w:eastAsia="仿宋_GB2312"/>
          <w:sz w:val="32"/>
          <w:szCs w:val="32"/>
        </w:rPr>
        <w:t>月</w:t>
      </w:r>
      <w:r>
        <w:rPr>
          <w:rFonts w:hint="eastAsia" w:ascii="宋体" w:hAnsi="宋体" w:cs="宋体"/>
          <w:sz w:val="32"/>
          <w:szCs w:val="32"/>
        </w:rPr>
        <w:t>19</w:t>
      </w:r>
      <w:r>
        <w:rPr>
          <w:rFonts w:hint="eastAsia" w:ascii="仿宋_GB2312" w:eastAsia="仿宋_GB2312"/>
          <w:sz w:val="32"/>
          <w:szCs w:val="32"/>
        </w:rPr>
        <w:t>日报道了东川区“五个聚焦”全力建设幸福美丽新铜都，九举合围 靶向施策 高质量完成脱贫目标任务。</w:t>
      </w:r>
    </w:p>
    <w:p>
      <w:pPr>
        <w:pStyle w:val="2"/>
        <w:spacing w:line="560" w:lineRule="exact"/>
        <w:ind w:left="630" w:firstLine="0" w:firstLineChars="0"/>
        <w:rPr>
          <w:rFonts w:ascii="仿宋_GB2312" w:hAnsi="仿宋_GB2312" w:eastAsia="仿宋_GB2312" w:cs="仿宋_GB2312"/>
          <w:b/>
          <w:bCs/>
          <w:spacing w:val="-14"/>
          <w:sz w:val="32"/>
          <w:szCs w:val="32"/>
        </w:rPr>
      </w:pPr>
      <w:r>
        <w:rPr>
          <w:rFonts w:hint="eastAsia" w:ascii="仿宋_GB2312" w:hAnsi="仿宋_GB2312" w:eastAsia="仿宋_GB2312" w:cs="仿宋_GB2312"/>
          <w:b/>
          <w:bCs/>
          <w:spacing w:val="-14"/>
          <w:sz w:val="32"/>
          <w:szCs w:val="32"/>
        </w:rPr>
        <w:t>省、市级媒体平台宣传推荐情况</w:t>
      </w:r>
    </w:p>
    <w:p>
      <w:pPr>
        <w:widowControl/>
        <w:spacing w:line="560" w:lineRule="exact"/>
        <w:ind w:firstLine="640" w:firstLineChars="200"/>
        <w:jc w:val="left"/>
        <w:rPr>
          <w:color w:val="FF0000"/>
          <w:szCs w:val="32"/>
        </w:rPr>
      </w:pPr>
      <w:r>
        <w:rPr>
          <w:rFonts w:hint="eastAsia" w:ascii="仿宋_GB2312"/>
          <w:szCs w:val="32"/>
        </w:rPr>
        <w:t>云南信息报、云南网、云报客户端、云南经济新闻网、昆明日报、昆明新闻、掌上春城等多个平台对“东川区‘十三五’易地扶贫搬迁成效宣传”进行推送，共推出</w:t>
      </w:r>
      <w:r>
        <w:rPr>
          <w:rFonts w:hint="eastAsia" w:ascii="宋体" w:hAnsi="宋体" w:cs="宋体"/>
          <w:szCs w:val="32"/>
        </w:rPr>
        <w:t>23</w:t>
      </w:r>
      <w:r>
        <w:rPr>
          <w:rFonts w:hint="eastAsia" w:ascii="仿宋_GB2312"/>
          <w:szCs w:val="32"/>
        </w:rPr>
        <w:t>条宣传信息，其中：《云南信息报》</w:t>
      </w:r>
      <w:r>
        <w:rPr>
          <w:rFonts w:hint="eastAsia" w:ascii="宋体" w:hAnsi="宋体" w:eastAsia="宋体" w:cs="宋体"/>
          <w:szCs w:val="32"/>
        </w:rPr>
        <w:t>1</w:t>
      </w:r>
      <w:r>
        <w:rPr>
          <w:rFonts w:hint="eastAsia" w:ascii="仿宋_GB2312"/>
          <w:szCs w:val="32"/>
        </w:rPr>
        <w:t>月</w:t>
      </w:r>
      <w:r>
        <w:rPr>
          <w:rFonts w:hint="eastAsia" w:ascii="宋体" w:hAnsi="宋体" w:eastAsia="宋体" w:cs="宋体"/>
          <w:szCs w:val="32"/>
        </w:rPr>
        <w:t>18</w:t>
      </w:r>
      <w:r>
        <w:rPr>
          <w:rFonts w:hint="eastAsia" w:ascii="仿宋_GB2312"/>
          <w:szCs w:val="32"/>
        </w:rPr>
        <w:t>日报道了东川区舍块乡樊同学：在陡坡地上种柑橘养山羊 带全村人走上致富路，阅读量达</w:t>
      </w:r>
      <w:r>
        <w:rPr>
          <w:rFonts w:hint="eastAsia" w:ascii="宋体" w:hAnsi="宋体" w:eastAsia="宋体" w:cs="宋体"/>
          <w:szCs w:val="32"/>
        </w:rPr>
        <w:t>7614</w:t>
      </w:r>
      <w:r>
        <w:rPr>
          <w:rFonts w:hint="eastAsia" w:ascii="仿宋_GB2312" w:hAnsi="仿宋_GB2312" w:cs="仿宋_GB2312"/>
          <w:szCs w:val="32"/>
        </w:rPr>
        <w:t>次，</w:t>
      </w:r>
      <w:r>
        <w:rPr>
          <w:rFonts w:hint="eastAsia" w:ascii="宋体" w:hAnsi="宋体" w:eastAsia="宋体" w:cs="宋体"/>
          <w:szCs w:val="32"/>
        </w:rPr>
        <w:t>1</w:t>
      </w:r>
      <w:r>
        <w:rPr>
          <w:rFonts w:hint="eastAsia" w:ascii="仿宋_GB2312"/>
          <w:szCs w:val="32"/>
        </w:rPr>
        <w:t>月</w:t>
      </w:r>
      <w:r>
        <w:rPr>
          <w:rFonts w:hint="eastAsia" w:ascii="宋体" w:hAnsi="宋体" w:eastAsia="宋体" w:cs="宋体"/>
          <w:szCs w:val="32"/>
        </w:rPr>
        <w:t>24</w:t>
      </w:r>
      <w:r>
        <w:rPr>
          <w:rFonts w:hint="eastAsia" w:ascii="仿宋_GB2312"/>
          <w:szCs w:val="32"/>
        </w:rPr>
        <w:t>日报道了东川区脱贫路上硕果累累</w:t>
      </w:r>
      <w:r>
        <w:rPr>
          <w:rFonts w:hint="eastAsia" w:ascii="宋体" w:hAnsi="宋体" w:eastAsia="宋体" w:cs="宋体"/>
          <w:szCs w:val="32"/>
        </w:rPr>
        <w:t>2020</w:t>
      </w:r>
      <w:r>
        <w:rPr>
          <w:rFonts w:hint="eastAsia" w:ascii="仿宋_GB2312"/>
          <w:szCs w:val="32"/>
        </w:rPr>
        <w:t>年农村常住居民人均可支配收入达</w:t>
      </w:r>
      <w:r>
        <w:rPr>
          <w:rFonts w:hint="eastAsia" w:ascii="宋体" w:hAnsi="宋体" w:eastAsia="宋体" w:cs="宋体"/>
          <w:szCs w:val="32"/>
        </w:rPr>
        <w:t>10185</w:t>
      </w:r>
      <w:r>
        <w:rPr>
          <w:rFonts w:hint="eastAsia" w:ascii="仿宋_GB2312"/>
          <w:szCs w:val="32"/>
        </w:rPr>
        <w:t>元，阅读量达</w:t>
      </w:r>
      <w:r>
        <w:rPr>
          <w:rFonts w:hint="eastAsia" w:ascii="宋体" w:hAnsi="宋体" w:eastAsia="宋体" w:cs="宋体"/>
          <w:szCs w:val="32"/>
        </w:rPr>
        <w:t>12054</w:t>
      </w:r>
      <w:r>
        <w:rPr>
          <w:rFonts w:hint="eastAsia" w:ascii="仿宋_GB2312"/>
          <w:szCs w:val="32"/>
        </w:rPr>
        <w:t>次；《云报客户端》</w:t>
      </w:r>
      <w:r>
        <w:rPr>
          <w:rFonts w:hint="eastAsia" w:ascii="宋体" w:hAnsi="宋体" w:eastAsia="宋体" w:cs="宋体"/>
          <w:szCs w:val="32"/>
        </w:rPr>
        <w:t>1</w:t>
      </w:r>
      <w:r>
        <w:rPr>
          <w:rFonts w:hint="eastAsia" w:ascii="仿宋_GB2312"/>
          <w:szCs w:val="32"/>
        </w:rPr>
        <w:t>月</w:t>
      </w:r>
      <w:r>
        <w:rPr>
          <w:rFonts w:hint="eastAsia" w:ascii="宋体" w:hAnsi="宋体" w:eastAsia="宋体" w:cs="宋体"/>
          <w:szCs w:val="32"/>
        </w:rPr>
        <w:t>21</w:t>
      </w:r>
      <w:r>
        <w:rPr>
          <w:rFonts w:hint="eastAsia" w:ascii="仿宋_GB2312"/>
          <w:szCs w:val="32"/>
        </w:rPr>
        <w:t>日报道了带领乡亲圆致富梦！东川这个老乡不简单；《昆明日报》</w:t>
      </w:r>
      <w:r>
        <w:rPr>
          <w:rFonts w:hint="eastAsia" w:ascii="宋体" w:hAnsi="宋体" w:eastAsia="宋体" w:cs="宋体"/>
          <w:szCs w:val="32"/>
        </w:rPr>
        <w:t>1</w:t>
      </w:r>
      <w:r>
        <w:rPr>
          <w:rFonts w:hint="eastAsia" w:ascii="仿宋_GB2312"/>
          <w:szCs w:val="32"/>
        </w:rPr>
        <w:t>月</w:t>
      </w:r>
      <w:r>
        <w:rPr>
          <w:rFonts w:hint="eastAsia" w:ascii="宋体" w:hAnsi="宋体" w:eastAsia="宋体" w:cs="宋体"/>
          <w:szCs w:val="32"/>
        </w:rPr>
        <w:t>28</w:t>
      </w:r>
      <w:r>
        <w:rPr>
          <w:rFonts w:hint="eastAsia" w:ascii="仿宋_GB2312"/>
          <w:szCs w:val="32"/>
        </w:rPr>
        <w:t>日报道了东川区市域社会治理让搬迁户融入新生活，</w:t>
      </w:r>
      <w:r>
        <w:rPr>
          <w:rFonts w:hint="eastAsia" w:ascii="宋体" w:hAnsi="宋体" w:eastAsia="宋体" w:cs="宋体"/>
          <w:szCs w:val="32"/>
        </w:rPr>
        <w:t>1</w:t>
      </w:r>
      <w:r>
        <w:rPr>
          <w:rFonts w:hint="eastAsia" w:ascii="仿宋_GB2312"/>
          <w:szCs w:val="32"/>
        </w:rPr>
        <w:t>月</w:t>
      </w:r>
      <w:r>
        <w:rPr>
          <w:rFonts w:hint="eastAsia" w:ascii="宋体" w:hAnsi="宋体" w:eastAsia="宋体" w:cs="宋体"/>
          <w:szCs w:val="32"/>
        </w:rPr>
        <w:t>29</w:t>
      </w:r>
      <w:r>
        <w:rPr>
          <w:rFonts w:hint="eastAsia" w:ascii="仿宋_GB2312"/>
          <w:szCs w:val="32"/>
        </w:rPr>
        <w:t>日报道了村村有产户户有业 东川农家致富有门路；《昆明脱贫攻坚》</w:t>
      </w:r>
      <w:r>
        <w:rPr>
          <w:rFonts w:hint="eastAsia" w:ascii="宋体" w:hAnsi="宋体" w:eastAsia="宋体" w:cs="宋体"/>
          <w:szCs w:val="32"/>
        </w:rPr>
        <w:t>1</w:t>
      </w:r>
      <w:r>
        <w:rPr>
          <w:rFonts w:hint="eastAsia" w:ascii="仿宋_GB2312"/>
          <w:szCs w:val="32"/>
        </w:rPr>
        <w:t>月</w:t>
      </w:r>
      <w:r>
        <w:rPr>
          <w:rFonts w:hint="eastAsia" w:ascii="宋体" w:hAnsi="宋体" w:eastAsia="宋体" w:cs="宋体"/>
          <w:szCs w:val="32"/>
        </w:rPr>
        <w:t>20</w:t>
      </w:r>
      <w:r>
        <w:rPr>
          <w:rFonts w:hint="eastAsia" w:ascii="仿宋_GB2312"/>
          <w:szCs w:val="32"/>
        </w:rPr>
        <w:t>日报道易地扶贫搬迁打胜仗 来看“东川战术”；《掌上春城客户端》</w:t>
      </w:r>
      <w:r>
        <w:rPr>
          <w:rFonts w:hint="eastAsia" w:ascii="宋体" w:hAnsi="宋体" w:eastAsia="宋体" w:cs="宋体"/>
          <w:szCs w:val="32"/>
        </w:rPr>
        <w:t>1</w:t>
      </w:r>
      <w:r>
        <w:rPr>
          <w:rFonts w:hint="eastAsia" w:ascii="仿宋_GB2312"/>
          <w:szCs w:val="32"/>
        </w:rPr>
        <w:t>月</w:t>
      </w:r>
      <w:r>
        <w:rPr>
          <w:rFonts w:hint="eastAsia" w:ascii="宋体" w:hAnsi="宋体" w:eastAsia="宋体" w:cs="宋体"/>
          <w:szCs w:val="32"/>
        </w:rPr>
        <w:t>21</w:t>
      </w:r>
      <w:r>
        <w:rPr>
          <w:rFonts w:hint="eastAsia" w:ascii="仿宋_GB2312"/>
          <w:szCs w:val="32"/>
        </w:rPr>
        <w:t>日报道了小小黄金橘 撑起东川区乡村致富梦。</w:t>
      </w:r>
    </w:p>
    <w:p>
      <w:pPr>
        <w:topLinePunct/>
        <w:spacing w:line="540" w:lineRule="exact"/>
        <w:ind w:firstLine="640" w:firstLineChars="200"/>
        <w:rPr>
          <w:rFonts w:ascii="楷体_GB2312" w:hAnsi="楷体_GB2312" w:eastAsia="楷体_GB2312" w:cs="楷体_GB2312"/>
          <w:color w:val="000000" w:themeColor="text1"/>
          <w:szCs w:val="32"/>
        </w:rPr>
      </w:pPr>
      <w:r>
        <w:rPr>
          <w:rFonts w:hint="eastAsia" w:ascii="楷体_GB2312" w:hAnsi="楷体_GB2312" w:eastAsia="楷体_GB2312" w:cs="楷体_GB2312"/>
          <w:color w:val="000000" w:themeColor="text1"/>
          <w:szCs w:val="32"/>
        </w:rPr>
        <w:t>（二）生态文明建设宣传主要做法；</w:t>
      </w:r>
    </w:p>
    <w:p>
      <w:pPr>
        <w:pStyle w:val="2"/>
        <w:spacing w:line="560" w:lineRule="exact"/>
        <w:ind w:firstLine="643" w:firstLineChars="200"/>
        <w:rPr>
          <w:rFonts w:eastAsia="仿宋_GB2312"/>
          <w:color w:val="000000"/>
          <w:sz w:val="32"/>
          <w:szCs w:val="32"/>
        </w:rPr>
      </w:pPr>
      <w:r>
        <w:rPr>
          <w:rFonts w:hint="eastAsia" w:ascii="仿宋_GB2312" w:hAnsi="仿宋_GB2312" w:eastAsia="仿宋_GB2312" w:cs="仿宋_GB2312"/>
          <w:b/>
          <w:bCs/>
          <w:color w:val="000000"/>
          <w:sz w:val="32"/>
          <w:szCs w:val="32"/>
        </w:rPr>
        <w:t>举办新闻发布会、媒体行等活动。</w:t>
      </w:r>
      <w:r>
        <w:rPr>
          <w:rFonts w:eastAsia="仿宋_GB2312"/>
          <w:color w:val="000000"/>
          <w:sz w:val="32"/>
          <w:szCs w:val="32"/>
        </w:rPr>
        <w:t>近年来，东川区始终坚持生态优先、绿色发展理念，着眼长远发展，建设绿色生态体系，建立和完善生态环境保护长效机制，强化生态环境系统治理，压紧压实主体责任，确保全区生态环境质量持续改善，在生态文明建设工作中取得了巨大成就，为把东川在生态文明建设中的成效经验和特色亮点推广出去，东川区委区政府举行了以“生态东川 绿色发展”为主题的新闻发布会，举办为期3天的媒体行等活动，邀请了25家中央省市媒体就如何抓好脱贫攻坚巩固提升暨生态文明建设工作，加强生态环境保护，建立生态环境保护长效机制，促进东川高质量转型发展，取得的突出成果、经验和特色亮点，以及如何做好脱贫攻坚暨生态文明建设巩固提升工作进行发布和宣传报道。</w:t>
      </w:r>
    </w:p>
    <w:p>
      <w:pPr>
        <w:spacing w:line="560" w:lineRule="exact"/>
        <w:ind w:firstLine="643" w:firstLineChars="200"/>
        <w:rPr>
          <w:color w:val="000000"/>
          <w:szCs w:val="32"/>
        </w:rPr>
      </w:pPr>
      <w:r>
        <w:rPr>
          <w:rFonts w:ascii="仿宋_GB2312" w:hAnsi="仿宋_GB2312" w:cs="仿宋_GB2312"/>
          <w:b/>
          <w:bCs/>
          <w:color w:val="000000"/>
          <w:szCs w:val="32"/>
        </w:rPr>
        <w:t>拍摄制作一部汇报专题片。</w:t>
      </w:r>
      <w:r>
        <w:rPr>
          <w:color w:val="000000"/>
          <w:szCs w:val="32"/>
        </w:rPr>
        <w:t>按照《走高质量转型发展之路  建设生态秀美东川》专题文稿，全面收集央视经济频道《经济半小时》栏目报道东川小江流域尾矿库污染问题整改一周年来，相关职能部门全面打响生态环境整治“攻坚战”，“重拳治理”尾矿库及弃渣场，矿山开采依规排废打造“绿色矿山”，河道综合整治筑起“绿色屏障”，生态修复见成效荒山披上“绿衣裳”，矿业乡村转型绿色“经济亮点频现”，“凝心聚力 东川绿色发展和转型发展步伐铿锵”7个板块视频材料，采用整治前后现场对比方式，展示整治成果，充分展示东川区委、政府一年来高度重视，全面自查、认真按照中央生态环境保护督察组及上级相关部门督查检查整改指导意见强整改、抓落实，综合整治、强力治污，严把源头、标本兼治，全面打响生态环境整治“攻坚战”，并取得环境综合整治战果。在摄制方面，通过运用航拍、现场整治画面、整治前后镜头对比、同期采访等多种视频拍摄、剪辑制作手法，烘托主题，以强烈的视觉冲击力凸出东川整治一年来取得的“战果”，再现东川“一江春水  两岸青山”美丽的画卷。</w:t>
      </w:r>
    </w:p>
    <w:p>
      <w:pPr>
        <w:pStyle w:val="2"/>
        <w:spacing w:line="560" w:lineRule="exact"/>
        <w:ind w:firstLine="643" w:firstLineChars="200"/>
        <w:rPr>
          <w:rFonts w:eastAsia="仿宋_GB2312"/>
          <w:color w:val="000000"/>
          <w:sz w:val="32"/>
          <w:szCs w:val="32"/>
        </w:rPr>
      </w:pPr>
      <w:r>
        <w:rPr>
          <w:rFonts w:ascii="仿宋_GB2312" w:hAnsi="仿宋_GB2312" w:eastAsia="仿宋_GB2312" w:cs="仿宋_GB2312"/>
          <w:b/>
          <w:bCs/>
          <w:color w:val="000000"/>
          <w:sz w:val="32"/>
          <w:szCs w:val="32"/>
        </w:rPr>
        <w:t>东川区“生态之变”倍受媒体关注</w:t>
      </w:r>
      <w:r>
        <w:rPr>
          <w:rFonts w:eastAsia="楷体_GB2312"/>
          <w:color w:val="000000"/>
          <w:sz w:val="32"/>
          <w:szCs w:val="32"/>
        </w:rPr>
        <w:t>。</w:t>
      </w:r>
      <w:r>
        <w:rPr>
          <w:rFonts w:eastAsia="仿宋_GB2312"/>
          <w:color w:val="000000"/>
          <w:sz w:val="32"/>
          <w:szCs w:val="32"/>
        </w:rPr>
        <w:t>2020年10月25日至26日先后在云南日报、云南客户端发布《“尾矿库变七色花海一朝成“网红”》《破坏力惊人的泥石流沟变生态景区》《保护小江就是保护长江”成共识》《沉淀池变苗圃矿区成为“景观园”》倍受媒体关注，接着内参素材提供的观念转变引领生态之变、以治理之变推动生态之变、以产业之变巩固生态之变，念好“山字经”、做好“水文章”、走好“转型路”，探索出一条“资源型城市转型发展”“生态涵养示范”的绿色发展新路子，生态建设与经济发展取得重大突破的内容后，近20余家媒体争先进行了报道和转载。</w:t>
      </w:r>
    </w:p>
    <w:p>
      <w:pPr>
        <w:pStyle w:val="2"/>
        <w:spacing w:line="560" w:lineRule="exact"/>
        <w:ind w:firstLine="643" w:firstLineChars="200"/>
        <w:rPr>
          <w:rFonts w:eastAsia="仿宋_GB2312"/>
          <w:color w:val="000000"/>
          <w:sz w:val="32"/>
          <w:szCs w:val="32"/>
        </w:rPr>
      </w:pPr>
      <w:r>
        <w:rPr>
          <w:rFonts w:ascii="仿宋_GB2312" w:hAnsi="仿宋_GB2312" w:eastAsia="仿宋_GB2312" w:cs="仿宋_GB2312"/>
          <w:b/>
          <w:bCs/>
          <w:color w:val="000000"/>
          <w:sz w:val="32"/>
          <w:szCs w:val="32"/>
        </w:rPr>
        <w:t>中央媒体报道情况。</w:t>
      </w:r>
      <w:r>
        <w:rPr>
          <w:rFonts w:eastAsia="仿宋_GB2312"/>
          <w:color w:val="000000"/>
          <w:sz w:val="32"/>
          <w:szCs w:val="32"/>
        </w:rPr>
        <w:t>中央级主流媒体及网络媒体有关东川区生态文明建设情况的正面报道共56条。2020年10月3日新华网报道的《从“四破”突围 看东川生态蝶变》绘就“一江清水、两岸青山”是东川现形条件下的真实写照，2021年1月19日由东川区融媒体中心推送的《爱鸟护鸟 他用镜头见证昆明东川生态环境变化》在新华网推出后，点击量达到了105.5万。2020年10月22日报道的《昆明市东川区汤丹镇“四变”打造“网红”乡村旅游示范点》为进一步牢固树立“绿水青山就是金山银山”的理念，汤丹镇着力以“治矿山、建家园、绿山川、护河流、美环境”为重点，打造一批拿得出、看得到、有实效的乡村旅游示范点，展示了东川提升矿山环境综合整治的成效。国际商报报道的《云南：东川区百亩花海成网红打卡地》 中国日报报道的《点赞！云南东川近500亩尾矿库区成观光“花海”》也是对东川区汤丹洒海矿山环境综合整治成效的赞许。</w:t>
      </w:r>
    </w:p>
    <w:p>
      <w:pPr>
        <w:pStyle w:val="2"/>
        <w:spacing w:line="560" w:lineRule="exact"/>
        <w:ind w:firstLine="643" w:firstLineChars="200"/>
        <w:rPr>
          <w:rFonts w:eastAsia="仿宋_GB2312"/>
          <w:color w:val="000000"/>
          <w:sz w:val="32"/>
          <w:szCs w:val="32"/>
        </w:rPr>
      </w:pPr>
      <w:r>
        <w:rPr>
          <w:rFonts w:ascii="仿宋_GB2312" w:hAnsi="仿宋_GB2312" w:eastAsia="仿宋_GB2312" w:cs="仿宋_GB2312"/>
          <w:b/>
          <w:bCs/>
          <w:color w:val="000000"/>
          <w:sz w:val="32"/>
          <w:szCs w:val="32"/>
        </w:rPr>
        <w:t>省级媒体报道情况。</w:t>
      </w:r>
      <w:r>
        <w:rPr>
          <w:rFonts w:eastAsia="仿宋_GB2312"/>
          <w:color w:val="000000"/>
          <w:sz w:val="32"/>
          <w:szCs w:val="32"/>
        </w:rPr>
        <w:t>云南省广播电视台、云南信息报、云南网、云南画报、云报客户端等媒体共推出生态文明建设成效新闻33条。云南省广播电视台报道的《昆明市东川区打造全省生态文明建设排头兵示范城市》，云南画报报道了《昔日“荒漠化”的东川尾矿库区 今已开满鲜花》，云南日报、云南客户端续推出《尾矿库变七色花海一朝成“网红”》《破坏力惊人的泥石流沟变“生态景区”》《保护小江就是保护长江“成共识”》《沉淀池变苗圃矿区成为“景观园”》受到了广大群众的点赞和关注。</w:t>
      </w:r>
    </w:p>
    <w:p>
      <w:pPr>
        <w:pStyle w:val="2"/>
        <w:spacing w:line="560" w:lineRule="exact"/>
        <w:ind w:firstLine="643" w:firstLineChars="200"/>
        <w:rPr>
          <w:rFonts w:eastAsia="仿宋_GB2312"/>
          <w:color w:val="000000"/>
          <w:sz w:val="32"/>
          <w:szCs w:val="32"/>
        </w:rPr>
      </w:pPr>
      <w:r>
        <w:rPr>
          <w:rFonts w:hint="eastAsia" w:ascii="仿宋_GB2312" w:hAnsi="仿宋_GB2312" w:eastAsia="仿宋_GB2312" w:cs="仿宋_GB2312"/>
          <w:b/>
          <w:bCs/>
          <w:color w:val="000000"/>
          <w:sz w:val="32"/>
          <w:szCs w:val="32"/>
        </w:rPr>
        <w:t>市区级媒体报道情况。</w:t>
      </w:r>
      <w:r>
        <w:rPr>
          <w:rFonts w:eastAsia="仿宋_GB2312"/>
          <w:color w:val="000000"/>
          <w:sz w:val="32"/>
          <w:szCs w:val="32"/>
        </w:rPr>
        <w:t>昆明电视台、联播昆明、都市时报、掌上春城等共发布信息报道32条，一点资讯、一点关注、搜狐新闻等媒体转载报道共52条。依托“东川发布”“东川新闻”“东川融媒”官方微信公众平台和新浪、腾讯官方微博公众平台，开设生态文明建设专栏，及时发布我区生态文明建设方面的相关动态、转发媒体报道文章，积极开展新媒体宣传，宣传生态文明理念、解读生态环保政策法规、报道生态文明建设工作成效和亮点，增强公众对生态文明建设工作的了解认知，凝聚走绿色生态文明发展之路的共识。</w:t>
      </w:r>
    </w:p>
    <w:p>
      <w:pPr>
        <w:topLinePunct/>
        <w:spacing w:line="540" w:lineRule="exact"/>
        <w:ind w:firstLine="800" w:firstLineChars="250"/>
        <w:rPr>
          <w:rFonts w:ascii="楷体" w:hAnsi="楷体" w:eastAsia="楷体"/>
          <w:color w:val="000000" w:themeColor="text1"/>
          <w:szCs w:val="32"/>
        </w:rPr>
      </w:pPr>
      <w:r>
        <w:rPr>
          <w:rFonts w:hint="eastAsia" w:ascii="楷体" w:hAnsi="楷体" w:eastAsia="楷体"/>
          <w:color w:val="000000" w:themeColor="text1"/>
          <w:szCs w:val="32"/>
        </w:rPr>
        <w:t>（三）建议和改进措施。</w:t>
      </w:r>
    </w:p>
    <w:p>
      <w:pPr>
        <w:pStyle w:val="2"/>
        <w:ind w:firstLine="649"/>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增强工作统筹形成专题性宣传策划。</w:t>
      </w:r>
      <w:r>
        <w:rPr>
          <w:rFonts w:hint="eastAsia" w:ascii="仿宋_GB2312" w:hAnsi="仿宋_GB2312" w:eastAsia="仿宋_GB2312" w:cs="仿宋_GB2312"/>
          <w:color w:val="000000" w:themeColor="text1"/>
          <w:sz w:val="32"/>
          <w:szCs w:val="32"/>
        </w:rPr>
        <w:t>一是针对2021年区委区委政府重点工作，将加强与相关行业部门、牵头部门的沟通联系，主动对接，就重点专项工作共同拟定专题宣传方案。二是就全区性重大宣传工作发挥考核指挥棒作用，用活区内两支宣传队伍和新媒体矩阵，形成各官方微博、微信公众号联动宣传，广泛宣传的宣传格局。三是加强《东川区关于进一步加强和规范对外宣传工作的实施意见（试行）》等制度的落实执行，在全区形成良好有序、积极繁荣的宣传氛围。</w:t>
      </w:r>
    </w:p>
    <w:p>
      <w:pPr>
        <w:pStyle w:val="2"/>
        <w:ind w:firstLine="646"/>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（二）加强经验总结形成深度性新闻报道。</w:t>
      </w:r>
      <w:r>
        <w:rPr>
          <w:rFonts w:hint="eastAsia" w:ascii="仿宋_GB2312" w:hAnsi="仿宋_GB2312" w:eastAsia="仿宋_GB2312" w:cs="仿宋_GB2312"/>
          <w:color w:val="000000" w:themeColor="text1"/>
          <w:sz w:val="32"/>
          <w:szCs w:val="32"/>
        </w:rPr>
        <w:t>组织记者对我区各块重点工作进行采访，及时对我区形成的工作经验成效进行报道，并积极对外进行宣传。其次是发动相关单位及时总结工作经验，形成新闻稿件，积极对接上级媒体平台进行宣传推广。</w:t>
      </w:r>
    </w:p>
    <w:p>
      <w:pPr>
        <w:pStyle w:val="2"/>
        <w:ind w:firstLine="646"/>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（三）深化媒体合作扩大对外推广宣传面。</w:t>
      </w:r>
      <w:r>
        <w:rPr>
          <w:rFonts w:hint="eastAsia" w:ascii="仿宋_GB2312" w:hAnsi="仿宋_GB2312" w:eastAsia="仿宋_GB2312" w:cs="仿宋_GB2312"/>
          <w:color w:val="000000" w:themeColor="text1"/>
          <w:sz w:val="32"/>
          <w:szCs w:val="32"/>
        </w:rPr>
        <w:t>一是根据党务、经济、农业、环保、脱贫攻坚成效巩固等不同宣传工作需求适当增加宣传经费，加强与传媒公司或与央级、省级等相关行业媒体的专题性合作。二是根据文化旅游等相关宣传需求，搭建与市级主流媒体以及网络媒体、自媒体平台的宣传合作。</w:t>
      </w:r>
    </w:p>
    <w:p>
      <w:pPr>
        <w:pStyle w:val="2"/>
        <w:ind w:firstLine="646"/>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（四）强化宣传运营能力创新宣传方式。</w:t>
      </w:r>
      <w:r>
        <w:rPr>
          <w:rFonts w:hint="eastAsia" w:ascii="仿宋_GB2312" w:hAnsi="仿宋_GB2312" w:eastAsia="仿宋_GB2312" w:cs="仿宋_GB2312"/>
          <w:color w:val="000000" w:themeColor="text1"/>
          <w:sz w:val="32"/>
          <w:szCs w:val="32"/>
        </w:rPr>
        <w:t>一是加强宣传委员、宣传信息员对新闻写作、经验典型提炼、宣传策划等业务能力的培训锻炼；二是加强全区宣传队伍对新闻宣传相关制度、规定的培训，掌握宣传工作的基本规律和方法。三是就各类新媒体平台运营维护知识技巧进行专题培训，增加抖音、今日头条、微博等新媒体平台的运维成本，创新宣传形式，扩大宣传群体，增强区属媒体平台的宣传影响力。</w:t>
      </w:r>
    </w:p>
    <w:p>
      <w:pPr>
        <w:spacing w:line="540" w:lineRule="exact"/>
        <w:rPr>
          <w:rFonts w:eastAsia="黑体"/>
          <w:color w:val="C00000"/>
        </w:rPr>
      </w:pPr>
    </w:p>
    <w:p>
      <w:pPr>
        <w:spacing w:line="540" w:lineRule="exact"/>
        <w:jc w:val="center"/>
        <w:rPr>
          <w:rFonts w:ascii="方正小标宋_GBK" w:eastAsia="方正小标宋_GBK"/>
        </w:rPr>
      </w:pPr>
      <w:r>
        <w:rPr>
          <w:rFonts w:hint="eastAsia" w:ascii="方正小标宋_GBK" w:eastAsia="方正小标宋_GBK"/>
        </w:rPr>
        <w:t>绩效评价报告正文后需附以下佐证材料</w:t>
      </w:r>
    </w:p>
    <w:p>
      <w:pPr>
        <w:spacing w:line="540" w:lineRule="exact"/>
        <w:ind w:left="-10" w:firstLine="650"/>
        <w:jc w:val="left"/>
        <w:rPr>
          <w:rFonts w:ascii="仿宋_GB2312" w:hAnsi="仿宋"/>
        </w:rPr>
      </w:pPr>
      <w:r>
        <w:rPr>
          <w:rFonts w:hint="eastAsia" w:ascii="仿宋_GB2312" w:hAnsi="仿宋"/>
        </w:rPr>
        <w:t>1.绩效评价指标体系；</w:t>
      </w:r>
    </w:p>
    <w:p>
      <w:pPr>
        <w:spacing w:line="540" w:lineRule="exact"/>
        <w:ind w:left="-10" w:firstLine="650"/>
        <w:jc w:val="left"/>
        <w:rPr>
          <w:rFonts w:ascii="仿宋_GB2312" w:hAnsi="仿宋"/>
        </w:rPr>
      </w:pPr>
      <w:r>
        <w:rPr>
          <w:rFonts w:hint="eastAsia" w:ascii="仿宋_GB2312" w:hAnsi="仿宋"/>
        </w:rPr>
        <w:t>2.基础数据表（进行成本效益分析需采集的数据）；</w:t>
      </w:r>
    </w:p>
    <w:p>
      <w:pPr>
        <w:spacing w:line="540" w:lineRule="exact"/>
        <w:ind w:left="-10" w:firstLine="650"/>
        <w:jc w:val="left"/>
        <w:rPr>
          <w:rFonts w:ascii="仿宋_GB2312" w:hAnsi="仿宋"/>
        </w:rPr>
      </w:pPr>
      <w:r>
        <w:rPr>
          <w:rFonts w:hint="eastAsia" w:ascii="仿宋_GB2312" w:hAnsi="仿宋"/>
        </w:rPr>
        <w:t>3.访谈分析报告；</w:t>
      </w:r>
    </w:p>
    <w:p>
      <w:pPr>
        <w:spacing w:line="540" w:lineRule="exact"/>
        <w:ind w:left="-10" w:firstLine="650"/>
        <w:jc w:val="left"/>
        <w:rPr>
          <w:rFonts w:ascii="仿宋_GB2312" w:hAnsi="仿宋"/>
        </w:rPr>
      </w:pPr>
      <w:r>
        <w:rPr>
          <w:rFonts w:hint="eastAsia" w:ascii="仿宋_GB2312" w:hAnsi="仿宋"/>
        </w:rPr>
        <w:t>4.社会调查问卷分析报告；</w:t>
      </w:r>
    </w:p>
    <w:p>
      <w:pPr>
        <w:spacing w:line="540" w:lineRule="exact"/>
        <w:ind w:left="-10" w:firstLine="650"/>
        <w:rPr>
          <w:rFonts w:ascii="仿宋_GB2312" w:hAnsi="仿宋"/>
        </w:rPr>
      </w:pPr>
      <w:r>
        <w:rPr>
          <w:rFonts w:hint="eastAsia" w:ascii="仿宋_GB2312" w:hAnsi="仿宋"/>
        </w:rPr>
        <w:t>5.①区政府相关规划、决策、批复；②立项申请、批复文件；③绩效目标申报表；</w:t>
      </w:r>
      <w:r>
        <w:rPr>
          <w:rFonts w:hint="eastAsia" w:ascii="仿宋_GB2312" w:hAnsi="仿宋_GB2312" w:cs="仿宋_GB2312"/>
        </w:rPr>
        <w:t>④</w:t>
      </w:r>
      <w:r>
        <w:rPr>
          <w:rFonts w:hint="eastAsia" w:ascii="仿宋_GB2312" w:hAnsi="仿宋"/>
        </w:rPr>
        <w:t>项目竣工验收报告、审计报告等。</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黑体">
    <w:altName w:val="汉仪中黑KW"/>
    <w:panose1 w:val="02010609060101010101"/>
    <w:charset w:val="86"/>
    <w:family w:val="modern"/>
    <w:pitch w:val="default"/>
    <w:sig w:usb0="00000000" w:usb1="00000000" w:usb2="00000016" w:usb3="00000000" w:csb0="00040001" w:csb1="00000000"/>
  </w:font>
  <w:font w:name="方正小标宋_GBK">
    <w:altName w:val="苹方-简"/>
    <w:panose1 w:val="00000000000000000000"/>
    <w:charset w:val="86"/>
    <w:family w:val="script"/>
    <w:pitch w:val="default"/>
    <w:sig w:usb0="00000000" w:usb1="00000000" w:usb2="00082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0000000000000000000"/>
    <w:charset w:val="86"/>
    <w:family w:val="modern"/>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D318D"/>
    <w:multiLevelType w:val="multilevel"/>
    <w:tmpl w:val="408D318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1B757E2"/>
    <w:multiLevelType w:val="singleLevel"/>
    <w:tmpl w:val="61B757E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136E"/>
    <w:rsid w:val="0002549F"/>
    <w:rsid w:val="00047CDF"/>
    <w:rsid w:val="00060914"/>
    <w:rsid w:val="00060B3D"/>
    <w:rsid w:val="000A520E"/>
    <w:rsid w:val="00101E0F"/>
    <w:rsid w:val="00164AFB"/>
    <w:rsid w:val="001A2315"/>
    <w:rsid w:val="001B18AF"/>
    <w:rsid w:val="001B777F"/>
    <w:rsid w:val="001E547F"/>
    <w:rsid w:val="00284D17"/>
    <w:rsid w:val="002D560B"/>
    <w:rsid w:val="003151F7"/>
    <w:rsid w:val="0035459A"/>
    <w:rsid w:val="00390B72"/>
    <w:rsid w:val="0039724F"/>
    <w:rsid w:val="003F14A8"/>
    <w:rsid w:val="0044436E"/>
    <w:rsid w:val="005855F0"/>
    <w:rsid w:val="00652AD1"/>
    <w:rsid w:val="00657262"/>
    <w:rsid w:val="006D04F4"/>
    <w:rsid w:val="006E1FD8"/>
    <w:rsid w:val="00762BBB"/>
    <w:rsid w:val="00781F9D"/>
    <w:rsid w:val="007E3DA8"/>
    <w:rsid w:val="007E6B22"/>
    <w:rsid w:val="00805A83"/>
    <w:rsid w:val="008131B3"/>
    <w:rsid w:val="0086021A"/>
    <w:rsid w:val="009B23A5"/>
    <w:rsid w:val="009D58EB"/>
    <w:rsid w:val="009E0705"/>
    <w:rsid w:val="00AA243E"/>
    <w:rsid w:val="00AB38AD"/>
    <w:rsid w:val="00AB4AF1"/>
    <w:rsid w:val="00AB5880"/>
    <w:rsid w:val="00B00D66"/>
    <w:rsid w:val="00B31F5C"/>
    <w:rsid w:val="00B736A8"/>
    <w:rsid w:val="00B8171F"/>
    <w:rsid w:val="00B95E91"/>
    <w:rsid w:val="00BC7CE7"/>
    <w:rsid w:val="00C36EF3"/>
    <w:rsid w:val="00CC0BDD"/>
    <w:rsid w:val="00D263FE"/>
    <w:rsid w:val="00D50F7D"/>
    <w:rsid w:val="00D66A18"/>
    <w:rsid w:val="00E40D4B"/>
    <w:rsid w:val="00E45FD7"/>
    <w:rsid w:val="00EC5EB5"/>
    <w:rsid w:val="00F259A2"/>
    <w:rsid w:val="00F4136E"/>
    <w:rsid w:val="00F42298"/>
    <w:rsid w:val="00F43DE9"/>
    <w:rsid w:val="00F90092"/>
    <w:rsid w:val="00FC6DC5"/>
    <w:rsid w:val="00FF3365"/>
    <w:rsid w:val="02CC1ABE"/>
    <w:rsid w:val="13F3743B"/>
    <w:rsid w:val="2FF78B92"/>
    <w:rsid w:val="FDFA2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实施方案正文"/>
    <w:basedOn w:val="3"/>
    <w:qFormat/>
    <w:uiPriority w:val="99"/>
    <w:pPr>
      <w:ind w:firstLine="566" w:firstLineChars="202"/>
    </w:pPr>
    <w:rPr>
      <w:rFonts w:eastAsia="宋体"/>
      <w:sz w:val="21"/>
      <w:szCs w:val="28"/>
    </w:rPr>
  </w:style>
  <w:style w:type="paragraph" w:customStyle="1" w:styleId="3">
    <w:name w:val="正文 New"/>
    <w:next w:val="2"/>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qFormat/>
    <w:uiPriority w:val="0"/>
    <w:rPr>
      <w:rFonts w:ascii="Verdana" w:hAnsi="Verdana" w:eastAsia="仿宋_GB2312"/>
      <w:kern w:val="0"/>
      <w:sz w:val="21"/>
      <w:szCs w:val="21"/>
      <w:lang w:eastAsia="en-US"/>
    </w:rPr>
  </w:style>
  <w:style w:type="character" w:customStyle="1" w:styleId="9">
    <w:name w:val="页眉 Char"/>
    <w:basedOn w:val="6"/>
    <w:link w:val="5"/>
    <w:qFormat/>
    <w:uiPriority w:val="99"/>
    <w:rPr>
      <w:rFonts w:ascii="Times New Roman" w:hAnsi="Times New Roman" w:eastAsia="仿宋_GB2312" w:cs="Times New Roman"/>
      <w:sz w:val="18"/>
      <w:szCs w:val="18"/>
    </w:rPr>
  </w:style>
  <w:style w:type="character" w:customStyle="1" w:styleId="10">
    <w:name w:val="页脚 Char"/>
    <w:basedOn w:val="6"/>
    <w:link w:val="4"/>
    <w:qFormat/>
    <w:uiPriority w:val="99"/>
    <w:rPr>
      <w:rFonts w:ascii="Times New Roman" w:hAnsi="Times New Roman" w:eastAsia="仿宋_GB2312" w:cs="Times New Roman"/>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1063</Words>
  <Characters>6062</Characters>
  <Lines>50</Lines>
  <Paragraphs>14</Paragraphs>
  <ScaleCrop>false</ScaleCrop>
  <LinksUpToDate>false</LinksUpToDate>
  <CharactersWithSpaces>7111</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2020-05-22T18:23:00Z</dcterms:created>
  <dc:creator>dell</dc:creator>
  <cp:lastModifiedBy>chenjie</cp:lastModifiedBy>
  <dcterms:modified xsi:type="dcterms:W3CDTF">2021-09-02T18:50:14Z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25961611_cloud</vt:lpwstr>
  </property>
  <property fmtid="{D5CDD505-2E9C-101B-9397-08002B2CF9AE}" pid="3" name="KSOProductBuildVer">
    <vt:lpwstr>2052-3.9.0.6159</vt:lpwstr>
  </property>
</Properties>
</file>