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乌龙镇镇政府所在地泥石流灾害防治项目支出绩效评价报告</w:t>
      </w:r>
    </w:p>
    <w:p>
      <w:pPr>
        <w:keepNext w:val="0"/>
        <w:keepLines w:val="0"/>
        <w:pageBreakBefore w:val="0"/>
        <w:widowControl w:val="0"/>
        <w:kinsoku/>
        <w:wordWrap/>
        <w:overflowPunct/>
        <w:topLinePunct/>
        <w:autoSpaceDE/>
        <w:autoSpaceDN/>
        <w:bidi w:val="0"/>
        <w:adjustRightInd/>
        <w:snapToGrid/>
        <w:spacing w:line="560" w:lineRule="exact"/>
        <w:ind w:firstLine="1100" w:firstLineChars="250"/>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line="560" w:lineRule="exact"/>
        <w:ind w:firstLine="800" w:firstLineChars="250"/>
        <w:jc w:val="both"/>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autoSpaceDE/>
        <w:autoSpaceDN/>
        <w:bidi w:val="0"/>
        <w:adjustRightInd/>
        <w:snapToGrid/>
        <w:spacing w:line="560" w:lineRule="exact"/>
        <w:textAlignment w:val="auto"/>
        <w:rPr>
          <w:rFonts w:hint="eastAsia" w:ascii="楷体" w:hAnsi="楷体" w:eastAsia="楷体"/>
          <w:b/>
          <w:bCs/>
          <w:szCs w:val="32"/>
        </w:rPr>
      </w:pPr>
      <w:r>
        <w:rPr>
          <w:rFonts w:hint="eastAsia" w:ascii="楷体" w:hAnsi="楷体" w:eastAsia="楷体"/>
          <w:b/>
          <w:bCs/>
          <w:szCs w:val="32"/>
        </w:rPr>
        <w:t>（一）项目概况。</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rPr>
        <w:t>乌龙镇流域六条泥石流沟，严重威胁、危害群众生命安全及财产，据统计威胁的人数达12326人，其中直接威胁人口5740人，间接威胁人口6586人，对乌龙镇、村庄房屋、道路、公共基础设施、水力设施以及城镇饮用水源地、农田等安全构成严重威胁，威胁总资产上亿元。为特大型泥石流地质灾害隐患点，主要包括大沙箐沟、乌龙小箐沟、大红路沟、李家湾沟、老龙箐沟及野鸭塘沟及相应相应支沟。根据东川区2011年组织编制完成的《东川地质灾害防治2011-2020年规划》，乌龙镇镇政府所在地泥石流治理列入了“东川十年规划”重点治理项目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803" w:firstLineChars="250"/>
        <w:textAlignment w:val="auto"/>
        <w:rPr>
          <w:rFonts w:hint="eastAsia" w:ascii="仿宋_GB2312" w:hAnsi="楷体"/>
          <w:b/>
          <w:bCs/>
          <w:szCs w:val="32"/>
        </w:rPr>
      </w:pPr>
      <w:r>
        <w:rPr>
          <w:rFonts w:hint="eastAsia" w:ascii="仿宋_GB2312" w:hAnsi="楷体"/>
          <w:b/>
          <w:bCs/>
          <w:szCs w:val="32"/>
          <w:lang w:val="en-US" w:eastAsia="zh-CN"/>
        </w:rPr>
        <w:t>1.</w:t>
      </w:r>
      <w:r>
        <w:rPr>
          <w:rFonts w:hint="eastAsia" w:ascii="仿宋_GB2312" w:hAnsi="楷体"/>
          <w:b/>
          <w:bCs/>
          <w:szCs w:val="32"/>
        </w:rPr>
        <w:t>立项背景及目的。</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通过防治工程的实施，可有效保护危险区人们生命财安全和乡道交通安全，当地经济建设创造有利的条件，对当地的社会稳定与发展，泥石流防治工程是一项综合性措施，不仅通过工程治理，减轻了灾害对危险区人们生命财产安全的威胁</w:t>
      </w:r>
      <w:r>
        <w:rPr>
          <w:rFonts w:hint="eastAsia" w:ascii="仿宋_GB2312" w:hAnsi="仿宋_GB2312" w:cs="仿宋_GB2312"/>
          <w:sz w:val="32"/>
          <w:szCs w:val="32"/>
          <w:lang w:eastAsia="zh-CN"/>
        </w:rPr>
        <w:t>。</w:t>
      </w:r>
    </w:p>
    <w:p>
      <w:pPr>
        <w:keepNext w:val="0"/>
        <w:keepLines w:val="0"/>
        <w:pageBreakBefore w:val="0"/>
        <w:widowControl w:val="0"/>
        <w:numPr>
          <w:ilvl w:val="0"/>
          <w:numId w:val="1"/>
        </w:numPr>
        <w:tabs>
          <w:tab w:val="clear" w:pos="312"/>
        </w:tabs>
        <w:kinsoku/>
        <w:wordWrap/>
        <w:overflowPunct/>
        <w:topLinePunct/>
        <w:autoSpaceDE/>
        <w:autoSpaceDN/>
        <w:bidi w:val="0"/>
        <w:adjustRightInd/>
        <w:snapToGrid/>
        <w:spacing w:line="560" w:lineRule="exact"/>
        <w:ind w:firstLine="803" w:firstLineChars="250"/>
        <w:textAlignment w:val="auto"/>
        <w:rPr>
          <w:rFonts w:hint="eastAsia" w:ascii="仿宋_GB2312" w:hAnsi="楷体"/>
          <w:b/>
          <w:bCs/>
          <w:szCs w:val="32"/>
        </w:rPr>
      </w:pPr>
      <w:r>
        <w:rPr>
          <w:rFonts w:hint="eastAsia" w:ascii="仿宋_GB2312" w:hAnsi="楷体"/>
          <w:b/>
          <w:bCs/>
          <w:szCs w:val="32"/>
        </w:rPr>
        <w:t>项目实施情况。</w:t>
      </w:r>
    </w:p>
    <w:p>
      <w:pPr>
        <w:keepNext w:val="0"/>
        <w:keepLines w:val="0"/>
        <w:pageBreakBefore w:val="0"/>
        <w:widowControl w:val="0"/>
        <w:kinsoku/>
        <w:wordWrap/>
        <w:overflowPunct/>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zh-CN"/>
        </w:rPr>
        <w:t>项目于</w:t>
      </w:r>
      <w:r>
        <w:rPr>
          <w:rFonts w:hint="eastAsia" w:ascii="仿宋_GB2312" w:hAnsi="仿宋_GB2312" w:eastAsia="仿宋_GB2312" w:cs="仿宋_GB2312"/>
          <w:sz w:val="32"/>
          <w:szCs w:val="32"/>
          <w:lang w:val="zh-CN"/>
        </w:rPr>
        <w:t>2013年10月，通过公开招投标确定云南地质勘测设计研究院开展工程勘查、可行性研究和施工图设计工作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2014年5月5日可行性研究报告通过审查，2014年8月25日，昆明市财政局、昆明市国土资源局印发了《昆明市财政局 昆明市国土资源局关于下达2014年度第二批地质灾害防治资金预算的通知》（昆财综[2014]69号），下达 “东川乌龙镇集镇及其周边泥石流治理项目”中央财政资金3920万元。2015年3月20日组织专家评审通过了施工图设计，并于5月22日下达了施工图设计的批复文件，该项目施工图设计预算3996.71万元。2016年2月26日通过招投标确定了施工、监理</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zh-CN"/>
        </w:rPr>
        <w:t>2016年11月22日</w:t>
      </w:r>
      <w:r>
        <w:rPr>
          <w:rFonts w:hint="eastAsia" w:ascii="仿宋_GB2312" w:hAnsi="仿宋_GB2312" w:cs="仿宋_GB2312"/>
          <w:sz w:val="32"/>
          <w:szCs w:val="32"/>
          <w:lang w:val="zh-CN"/>
        </w:rPr>
        <w:t>开工建设</w:t>
      </w:r>
      <w:r>
        <w:rPr>
          <w:rFonts w:hint="eastAsia" w:ascii="仿宋_GB2312" w:hAnsi="仿宋_GB2312" w:eastAsia="仿宋_GB2312" w:cs="仿宋_GB2312"/>
          <w:sz w:val="32"/>
          <w:szCs w:val="32"/>
          <w:lang w:val="zh-CN"/>
        </w:rPr>
        <w:t>，2017年12月</w:t>
      </w:r>
      <w:r>
        <w:rPr>
          <w:rFonts w:hint="eastAsia" w:ascii="仿宋_GB2312" w:hAnsi="仿宋_GB2312" w:cs="仿宋_GB2312"/>
          <w:sz w:val="32"/>
          <w:szCs w:val="32"/>
          <w:lang w:val="en-US" w:eastAsia="zh-CN"/>
        </w:rPr>
        <w:t>30日完工</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2018年6月8日通过区级预验收</w:t>
      </w:r>
      <w:r>
        <w:rPr>
          <w:rFonts w:hint="eastAsia" w:ascii="仿宋_GB2312" w:hAnsi="仿宋_GB2312" w:cs="仿宋_GB2312"/>
          <w:sz w:val="32"/>
          <w:szCs w:val="32"/>
          <w:lang w:val="en-US" w:eastAsia="zh-CN"/>
        </w:rPr>
        <w:t>，2019年12月12日通过市级初验。</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3" w:firstLineChars="200"/>
        <w:textAlignment w:val="auto"/>
        <w:rPr>
          <w:rFonts w:hint="eastAsia" w:ascii="仿宋_GB2312" w:hAnsi="楷体"/>
          <w:b/>
          <w:bCs/>
          <w:szCs w:val="32"/>
        </w:rPr>
      </w:pPr>
      <w:r>
        <w:rPr>
          <w:rFonts w:hint="eastAsia" w:ascii="仿宋_GB2312" w:hAnsi="楷体"/>
          <w:b/>
          <w:bCs/>
          <w:szCs w:val="32"/>
        </w:rPr>
        <w:t>3.资金来源及使用情况。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2014年8月25日，昆明市财政局、昆明市国土资源局印发了《昆明市财政局 昆明市国土资源局关于下达2014年度第二批地质灾害防治资金预算的通知》（昆财综[2014]69号），下达 “东川乌龙镇集镇及其周边泥石流治理项目”中央财政资金3920万元。</w:t>
      </w:r>
      <w:r>
        <w:rPr>
          <w:rFonts w:hint="eastAsia" w:ascii="仿宋_GB2312" w:hAnsi="仿宋_GB2312" w:cs="仿宋_GB2312"/>
          <w:sz w:val="32"/>
          <w:szCs w:val="32"/>
          <w:lang w:val="en-US" w:eastAsia="zh-CN"/>
        </w:rPr>
        <w:t>目前已使用资金3047.64万元，使用率77.7%，本次申请拨付工程尾款300万元。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3" w:firstLineChars="200"/>
        <w:textAlignment w:val="auto"/>
        <w:rPr>
          <w:rFonts w:hint="default" w:ascii="仿宋_GB2312" w:hAnsi="仿宋_GB2312" w:cs="仿宋_GB2312"/>
          <w:sz w:val="32"/>
          <w:szCs w:val="32"/>
          <w:lang w:val="en-US" w:eastAsia="zh-CN"/>
        </w:rPr>
      </w:pPr>
      <w:r>
        <w:rPr>
          <w:rFonts w:hint="eastAsia" w:ascii="仿宋_GB2312" w:hAnsi="楷体"/>
          <w:b/>
          <w:bCs/>
          <w:szCs w:val="32"/>
        </w:rPr>
        <w:t>4.组织及管理情况。</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eastAsia="仿宋"/>
          <w:sz w:val="32"/>
        </w:rPr>
      </w:pPr>
      <w:r>
        <w:rPr>
          <w:rFonts w:hint="eastAsia" w:eastAsia="仿宋"/>
          <w:sz w:val="32"/>
        </w:rPr>
        <w:t>地质灾害是由国土资源局主导的政府直接参与型项目，其实施过程包括三大阶段：决策阶段、实施阶段和运营阶段。在项目决策阶段，通过对项目的可行性研究与分析，项目评估和国土部门决策，对项目投资的可能性、必要性，以及投资原因、投资时间、方法等重大问题进行科学论证。项目通过论证后，进入项目实施阶段，实施阶段又分为设计（计划）阶段，是将决策进行具体化，通过勘察以及计划制定等工作，明确之后的具体工作实施内容。通过勘察以及计划制定等工作，明确之后的具体工作实施内容。在计划阶段，需要根据工程的涉及图纸、工程预算定额、建筑材料的预算价格及相关规定，预先对地质灾害项目所需全部资金作出预估，进行监理及施工的公开招标，与中标单位签订相关合同。工程施工阶段</w:t>
      </w:r>
      <w:r>
        <w:rPr>
          <w:rFonts w:hint="eastAsia" w:eastAsia="仿宋"/>
          <w:sz w:val="32"/>
          <w:lang w:eastAsia="zh-CN"/>
        </w:rPr>
        <w:t>自然资源局</w:t>
      </w:r>
      <w:r>
        <w:rPr>
          <w:rFonts w:hint="eastAsia" w:eastAsia="仿宋"/>
          <w:sz w:val="32"/>
        </w:rPr>
        <w:t>对施工单位进行全程管理，分阶段资金结算支付和中期检查，监理单位开工期间每日进行监理日记录，并按月提交监理月报告。施工完成后，开展项目竣工验收，一般采用自下而上的方式进行，包括自验、初验和终验三个环节。竣工验收的主要内容包括项目规划设计与预算执行情况、资金使用与管理情况及项目任务完成情况、工程建设质量和档案资料管理情况等。</w:t>
      </w:r>
    </w:p>
    <w:p>
      <w:r>
        <w:drawing>
          <wp:inline distT="0" distB="0" distL="0" distR="0">
            <wp:extent cx="4915535" cy="3452495"/>
            <wp:effectExtent l="0" t="0" r="18415" b="14605"/>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15535" cy="3452495"/>
                    </a:xfrm>
                    <a:prstGeom prst="rect">
                      <a:avLst/>
                    </a:prstGeom>
                    <a:noFill/>
                    <a:ln>
                      <a:noFill/>
                    </a:ln>
                  </pic:spPr>
                </pic:pic>
              </a:graphicData>
            </a:graphic>
          </wp:inline>
        </w:drawing>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（图1：地质灾害项目主要参与方及项目实施流程）</w:t>
      </w:r>
    </w:p>
    <w:p>
      <w:pPr>
        <w:topLinePunct/>
        <w:spacing w:line="540" w:lineRule="exact"/>
        <w:ind w:firstLine="803" w:firstLineChars="250"/>
        <w:rPr>
          <w:rFonts w:ascii="楷体" w:hAnsi="楷体" w:eastAsia="楷体"/>
          <w:b/>
          <w:bCs/>
          <w:szCs w:val="32"/>
        </w:rPr>
      </w:pPr>
      <w:r>
        <w:rPr>
          <w:rFonts w:hint="eastAsia" w:ascii="楷体" w:hAnsi="楷体" w:eastAsia="楷体"/>
          <w:b/>
          <w:bCs/>
          <w:szCs w:val="32"/>
        </w:rPr>
        <w:t>（二）绩效目标。</w:t>
      </w:r>
    </w:p>
    <w:p>
      <w:pPr>
        <w:topLinePunct/>
        <w:spacing w:line="540" w:lineRule="exact"/>
        <w:ind w:firstLine="803" w:firstLineChars="250"/>
        <w:rPr>
          <w:rFonts w:hint="eastAsia" w:ascii="仿宋_GB2312" w:hAnsi="楷体"/>
          <w:b/>
          <w:bCs/>
          <w:szCs w:val="32"/>
        </w:rPr>
      </w:pPr>
      <w:r>
        <w:rPr>
          <w:rFonts w:hint="eastAsia" w:ascii="仿宋_GB2312" w:hAnsi="楷体"/>
          <w:b/>
          <w:bCs/>
          <w:szCs w:val="32"/>
        </w:rPr>
        <w:t>1.总目标。</w:t>
      </w:r>
    </w:p>
    <w:p>
      <w:pPr>
        <w:ind w:firstLine="640" w:firstLineChars="200"/>
        <w:rPr>
          <w:rFonts w:hint="eastAsia" w:ascii="仿宋_GB2312" w:hAnsi="楷体"/>
          <w:b/>
          <w:bCs/>
          <w:szCs w:val="32"/>
        </w:rPr>
      </w:pPr>
      <w:r>
        <w:rPr>
          <w:rFonts w:hint="eastAsia" w:ascii="仿宋_GB2312" w:hAnsi="仿宋_GB2312" w:eastAsia="仿宋_GB2312" w:cs="仿宋_GB2312"/>
          <w:sz w:val="32"/>
          <w:szCs w:val="32"/>
        </w:rPr>
        <w:t>通过落实地质灾害防治各项制度和措施，进一步建立完善我市地质灾害综合防治体系，有效减少和避免地质灾害发生导致的生命财产损失。</w:t>
      </w:r>
    </w:p>
    <w:p>
      <w:pPr>
        <w:numPr>
          <w:ilvl w:val="0"/>
          <w:numId w:val="0"/>
        </w:numPr>
        <w:topLinePunct/>
        <w:spacing w:line="540" w:lineRule="exact"/>
        <w:ind w:leftChars="250"/>
        <w:rPr>
          <w:rFonts w:hint="eastAsia" w:ascii="仿宋_GB2312" w:hAnsi="楷体"/>
          <w:b/>
          <w:bCs/>
          <w:szCs w:val="32"/>
        </w:rPr>
      </w:pPr>
      <w:r>
        <w:rPr>
          <w:rFonts w:hint="eastAsia" w:ascii="仿宋_GB2312" w:hAnsi="楷体"/>
          <w:b/>
          <w:bCs/>
          <w:szCs w:val="32"/>
          <w:lang w:val="en-US" w:eastAsia="zh-CN"/>
        </w:rPr>
        <w:t>2.</w:t>
      </w:r>
      <w:r>
        <w:rPr>
          <w:rFonts w:hint="eastAsia" w:ascii="仿宋_GB2312" w:hAnsi="楷体"/>
          <w:b/>
          <w:bCs/>
          <w:szCs w:val="32"/>
        </w:rPr>
        <w:t>年度目标。</w:t>
      </w:r>
    </w:p>
    <w:p>
      <w:pPr>
        <w:numPr>
          <w:ilvl w:val="0"/>
          <w:numId w:val="0"/>
        </w:numPr>
        <w:topLinePunct/>
        <w:spacing w:line="540" w:lineRule="exact"/>
        <w:ind w:leftChars="250"/>
        <w:rPr>
          <w:rFonts w:hint="eastAsia" w:ascii="仿宋_GB2312" w:hAnsi="楷体"/>
          <w:b/>
          <w:bCs/>
          <w:szCs w:val="32"/>
        </w:rPr>
      </w:pPr>
      <w:r>
        <w:rPr>
          <w:rFonts w:hint="eastAsia" w:ascii="仿宋_GB2312" w:hAnsi="楷体"/>
          <w:b/>
          <w:bCs/>
          <w:szCs w:val="32"/>
          <w:lang w:eastAsia="zh-CN"/>
        </w:rPr>
        <w:t>（</w:t>
      </w:r>
      <w:r>
        <w:rPr>
          <w:rFonts w:hint="eastAsia" w:ascii="仿宋_GB2312" w:hAnsi="楷体"/>
          <w:b/>
          <w:bCs/>
          <w:szCs w:val="32"/>
          <w:lang w:val="en-US" w:eastAsia="zh-CN"/>
        </w:rPr>
        <w:t>1</w:t>
      </w:r>
      <w:r>
        <w:rPr>
          <w:rFonts w:hint="eastAsia" w:ascii="仿宋_GB2312" w:hAnsi="楷体"/>
          <w:b/>
          <w:bCs/>
          <w:szCs w:val="32"/>
          <w:lang w:eastAsia="zh-CN"/>
        </w:rPr>
        <w:t>）</w:t>
      </w:r>
      <w:r>
        <w:rPr>
          <w:rFonts w:hint="eastAsia" w:ascii="仿宋_GB2312" w:hAnsi="楷体"/>
          <w:b/>
          <w:bCs/>
          <w:szCs w:val="32"/>
        </w:rPr>
        <w:t>产出目标</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color w:val="000000"/>
          <w:sz w:val="32"/>
          <w:szCs w:val="32"/>
          <w:lang w:eastAsia="zh-CN"/>
        </w:rPr>
        <w:t>项目建设完成</w:t>
      </w:r>
      <w:r>
        <w:rPr>
          <w:rFonts w:hint="eastAsia" w:ascii="仿宋_GB2312" w:hAnsi="宋体" w:eastAsia="仿宋_GB2312"/>
          <w:color w:val="000000"/>
          <w:sz w:val="32"/>
          <w:szCs w:val="32"/>
        </w:rPr>
        <w:t>大沙箐沟：3座拦挡坝、排导槽630m，过路B型桥涵1座，谷坊坝14座，排水沟：120m；乌龙小箐沟: 1座拦挡坝、护岸堤：415m，固床肋15道，排导槽770m，过路A型桥涵1座，过路B型桥涵1座，谷坊坝10座；大红路沟: 谷坊坝8座，排水沟：480m；李家湾沟:4座拦挡坝；老龙箐沟:4座谷坊坝；野鸭塘沟:8座拦挡坝、排导槽600m，束流堤70m，谷坊坝35道，过路C型桥涵1座，排水沟：230m。</w:t>
      </w:r>
    </w:p>
    <w:p>
      <w:pPr>
        <w:numPr>
          <w:ilvl w:val="0"/>
          <w:numId w:val="2"/>
        </w:numPr>
        <w:topLinePunct/>
        <w:spacing w:line="540" w:lineRule="exact"/>
        <w:ind w:leftChars="250"/>
        <w:rPr>
          <w:rFonts w:hint="eastAsia" w:ascii="仿宋_GB2312" w:hAnsi="楷体"/>
          <w:b/>
          <w:bCs/>
          <w:szCs w:val="32"/>
        </w:rPr>
      </w:pPr>
      <w:r>
        <w:rPr>
          <w:rFonts w:hint="eastAsia" w:ascii="仿宋_GB2312" w:hAnsi="楷体"/>
          <w:b/>
          <w:bCs/>
          <w:szCs w:val="32"/>
        </w:rPr>
        <w:t>效果目标</w:t>
      </w:r>
    </w:p>
    <w:p>
      <w:pPr>
        <w:numPr>
          <w:ilvl w:val="0"/>
          <w:numId w:val="0"/>
        </w:numPr>
        <w:topLinePunct/>
        <w:spacing w:line="540" w:lineRule="exact"/>
        <w:ind w:firstLine="640" w:firstLineChars="200"/>
        <w:rPr>
          <w:rFonts w:hint="eastAsia" w:ascii="黑体" w:hAnsi="黑体" w:eastAsia="仿宋_GB2312"/>
          <w:szCs w:val="32"/>
          <w:lang w:eastAsia="zh-CN"/>
        </w:rPr>
      </w:pPr>
      <w:r>
        <w:rPr>
          <w:rFonts w:hint="eastAsia" w:ascii="仿宋_GB2312" w:hAnsi="仿宋_GB2312" w:eastAsia="仿宋_GB2312" w:cs="仿宋_GB2312"/>
          <w:sz w:val="32"/>
          <w:szCs w:val="32"/>
        </w:rPr>
        <w:t>项目投资</w:t>
      </w:r>
      <w:r>
        <w:rPr>
          <w:rFonts w:hint="eastAsia" w:ascii="仿宋_GB2312" w:hAnsi="仿宋_GB2312" w:cs="仿宋_GB2312"/>
          <w:sz w:val="32"/>
          <w:szCs w:val="32"/>
          <w:lang w:val="en-US" w:eastAsia="zh-CN"/>
        </w:rPr>
        <w:t>3996.7</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宋体" w:eastAsia="仿宋_GB2312" w:cs="宋体"/>
          <w:kern w:val="0"/>
          <w:sz w:val="32"/>
          <w:szCs w:val="32"/>
        </w:rPr>
        <w:t>有效保护</w:t>
      </w:r>
      <w:r>
        <w:rPr>
          <w:rFonts w:hint="eastAsia" w:ascii="仿宋_GB2312" w:hAnsi="宋体" w:cs="宋体"/>
          <w:kern w:val="0"/>
          <w:sz w:val="32"/>
          <w:szCs w:val="32"/>
          <w:lang w:eastAsia="zh-CN"/>
        </w:rPr>
        <w:t>受威胁区</w:t>
      </w:r>
      <w:r>
        <w:rPr>
          <w:rFonts w:hint="eastAsia" w:ascii="仿宋_GB2312" w:hAnsi="宋体" w:cs="宋体"/>
          <w:kern w:val="0"/>
          <w:sz w:val="32"/>
          <w:szCs w:val="32"/>
          <w:lang w:val="en-US" w:eastAsia="zh-CN"/>
        </w:rPr>
        <w:t>12326</w:t>
      </w:r>
      <w:r>
        <w:rPr>
          <w:rFonts w:hint="eastAsia" w:ascii="仿宋_GB2312" w:hAnsi="宋体" w:eastAsia="仿宋_GB2312" w:cs="宋体"/>
          <w:kern w:val="0"/>
          <w:sz w:val="32"/>
          <w:szCs w:val="32"/>
        </w:rPr>
        <w:t>人</w:t>
      </w:r>
      <w:r>
        <w:rPr>
          <w:rFonts w:hint="eastAsia" w:ascii="仿宋_GB2312" w:hAnsi="宋体" w:cs="宋体"/>
          <w:kern w:val="0"/>
          <w:sz w:val="32"/>
          <w:szCs w:val="32"/>
          <w:lang w:val="en-US" w:eastAsia="zh-CN"/>
        </w:rPr>
        <w:t>8890万</w:t>
      </w:r>
      <w:r>
        <w:rPr>
          <w:rFonts w:hint="eastAsia" w:ascii="仿宋_GB2312" w:hAnsi="宋体" w:eastAsia="仿宋_GB2312" w:cs="宋体"/>
          <w:kern w:val="0"/>
          <w:sz w:val="32"/>
          <w:szCs w:val="32"/>
          <w:lang w:val="en-US" w:eastAsia="zh-CN"/>
        </w:rPr>
        <w:t>元</w:t>
      </w:r>
      <w:r>
        <w:rPr>
          <w:rFonts w:hint="eastAsia" w:ascii="仿宋_GB2312" w:hAnsi="宋体" w:eastAsia="仿宋_GB2312" w:cs="宋体"/>
          <w:kern w:val="0"/>
          <w:sz w:val="32"/>
          <w:szCs w:val="32"/>
        </w:rPr>
        <w:t>生命财产安全</w:t>
      </w:r>
      <w:r>
        <w:rPr>
          <w:rFonts w:hint="eastAsia" w:ascii="仿宋_GB2312" w:hAnsi="宋体" w:eastAsia="仿宋_GB2312" w:cs="宋体"/>
          <w:kern w:val="0"/>
          <w:sz w:val="32"/>
          <w:szCs w:val="32"/>
          <w:lang w:eastAsia="zh-CN"/>
        </w:rPr>
        <w:t>，有效的改善当地的地质和生态环境</w:t>
      </w:r>
      <w:r>
        <w:rPr>
          <w:rFonts w:hint="eastAsia" w:ascii="仿宋_GB2312" w:hAnsi="宋体" w:eastAsia="仿宋_GB2312" w:cs="宋体"/>
          <w:kern w:val="0"/>
          <w:sz w:val="32"/>
          <w:szCs w:val="32"/>
          <w:lang w:val="en-US" w:eastAsia="zh-CN"/>
        </w:rPr>
        <w:t>2000余亩</w:t>
      </w:r>
      <w:r>
        <w:rPr>
          <w:rFonts w:hint="eastAsia" w:ascii="仿宋_GB2312" w:hAnsi="仿宋_GB2312" w:eastAsia="仿宋_GB2312" w:cs="仿宋_GB2312"/>
          <w:sz w:val="32"/>
          <w:szCs w:val="32"/>
        </w:rPr>
        <w:t>。</w:t>
      </w:r>
    </w:p>
    <w:p>
      <w:pPr>
        <w:numPr>
          <w:ilvl w:val="0"/>
          <w:numId w:val="3"/>
        </w:numPr>
        <w:topLinePunct/>
        <w:spacing w:line="540" w:lineRule="exact"/>
        <w:ind w:firstLine="800" w:firstLineChars="250"/>
        <w:rPr>
          <w:rFonts w:hint="eastAsia" w:ascii="黑体" w:hAnsi="黑体" w:eastAsia="黑体"/>
          <w:szCs w:val="32"/>
        </w:rPr>
      </w:pPr>
      <w:r>
        <w:rPr>
          <w:rFonts w:hint="eastAsia" w:ascii="黑体" w:hAnsi="黑体" w:eastAsia="黑体"/>
          <w:szCs w:val="32"/>
        </w:rPr>
        <w:t>绩效评价工作情况</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1.指标完成情况</w:t>
      </w:r>
    </w:p>
    <w:p>
      <w:pPr>
        <w:spacing w:line="360" w:lineRule="auto"/>
        <w:ind w:firstLine="640" w:firstLineChars="200"/>
        <w:rPr>
          <w:rFonts w:hint="eastAsia" w:ascii="仿宋_GB2312" w:hAnsi="宋体" w:eastAsia="仿宋_GB2312"/>
          <w:color w:val="000000"/>
          <w:sz w:val="32"/>
          <w:szCs w:val="32"/>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eastAsia="zh-CN"/>
        </w:rPr>
        <w:t>：</w:t>
      </w:r>
      <w:r>
        <w:rPr>
          <w:rFonts w:hint="eastAsia" w:ascii="仿宋_GB2312" w:hAnsi="宋体"/>
          <w:color w:val="000000"/>
          <w:sz w:val="32"/>
          <w:szCs w:val="32"/>
          <w:lang w:eastAsia="zh-CN"/>
        </w:rPr>
        <w:t>项目建设完成</w:t>
      </w:r>
      <w:r>
        <w:rPr>
          <w:rFonts w:hint="eastAsia" w:ascii="仿宋_GB2312" w:hAnsi="宋体" w:eastAsia="仿宋_GB2312"/>
          <w:color w:val="000000"/>
          <w:sz w:val="32"/>
          <w:szCs w:val="32"/>
        </w:rPr>
        <w:t>大沙箐沟：3座拦挡坝、排导槽630m，过路B型桥涵1座，谷坊坝14座，排水沟：120m；乌龙小箐沟: 1座拦挡坝、护岸堤：415m，固床肋15道，排导槽770m，过路A型桥涵1座，过路B型桥涵1座，谷坊坝10座；大红路沟: 谷坊坝8座，排水沟：480m；李家湾沟:4座拦挡坝；老龙箐沟:4座谷坊坝；野鸭塘沟:8座拦挡坝、排导槽600m，束流堤70m，谷坊坝35道，过路C型桥涵1座，排水沟：230m。</w:t>
      </w:r>
    </w:p>
    <w:p>
      <w:pPr>
        <w:keepNext w:val="0"/>
        <w:keepLines w:val="0"/>
        <w:pageBreakBefore w:val="0"/>
        <w:widowControl w:val="0"/>
        <w:kinsoku/>
        <w:wordWrap/>
        <w:overflowPunct/>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rPr>
        <w:t>（2）时效指标</w:t>
      </w:r>
      <w:r>
        <w:rPr>
          <w:rFonts w:hint="eastAsia" w:ascii="仿宋_GB2312" w:hAnsi="仿宋_GB2312" w:eastAsia="仿宋_GB2312" w:cs="仿宋_GB2312"/>
          <w:sz w:val="32"/>
          <w:szCs w:val="32"/>
          <w:lang w:eastAsia="zh-CN"/>
        </w:rPr>
        <w:t>：乌龙镇镇政府所在地泥石流灾害防治</w:t>
      </w:r>
      <w:r>
        <w:rPr>
          <w:rFonts w:hint="eastAsia" w:ascii="仿宋_GB2312" w:hAnsi="仿宋_GB2312" w:cs="仿宋_GB2312"/>
          <w:sz w:val="32"/>
          <w:szCs w:val="32"/>
          <w:lang w:eastAsia="zh-CN"/>
        </w:rPr>
        <w:t>工程</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2016年11月22日</w:t>
      </w:r>
      <w:r>
        <w:rPr>
          <w:rFonts w:hint="eastAsia" w:ascii="仿宋_GB2312" w:hAnsi="仿宋_GB2312" w:cs="仿宋_GB2312"/>
          <w:sz w:val="32"/>
          <w:szCs w:val="32"/>
          <w:lang w:val="zh-CN"/>
        </w:rPr>
        <w:t>开工建设</w:t>
      </w:r>
      <w:r>
        <w:rPr>
          <w:rFonts w:hint="eastAsia" w:ascii="仿宋_GB2312" w:hAnsi="仿宋_GB2312" w:eastAsia="仿宋_GB2312" w:cs="仿宋_GB2312"/>
          <w:sz w:val="32"/>
          <w:szCs w:val="32"/>
          <w:lang w:val="zh-CN"/>
        </w:rPr>
        <w:t>，2017年12月</w:t>
      </w:r>
      <w:r>
        <w:rPr>
          <w:rFonts w:hint="eastAsia" w:ascii="仿宋_GB2312" w:hAnsi="仿宋_GB2312" w:cs="仿宋_GB2312"/>
          <w:sz w:val="32"/>
          <w:szCs w:val="32"/>
          <w:lang w:val="en-US" w:eastAsia="zh-CN"/>
        </w:rPr>
        <w:t>30日完工</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2018年6月8日通过区级预验收</w:t>
      </w:r>
      <w:r>
        <w:rPr>
          <w:rFonts w:hint="eastAsia" w:ascii="仿宋_GB2312" w:hAnsi="仿宋_GB2312" w:cs="仿宋_GB2312"/>
          <w:sz w:val="32"/>
          <w:szCs w:val="32"/>
          <w:lang w:val="en-US" w:eastAsia="zh-CN"/>
        </w:rPr>
        <w:t>，2019年12月12日通过市级初验。</w:t>
      </w:r>
    </w:p>
    <w:p>
      <w:pPr>
        <w:topLinePunct/>
        <w:spacing w:line="540" w:lineRule="exact"/>
        <w:ind w:firstLine="800" w:firstLineChars="250"/>
        <w:rPr>
          <w:rFonts w:hint="eastAsia" w:ascii="黑体" w:hAnsi="黑体" w:eastAsia="黑体"/>
          <w:szCs w:val="32"/>
        </w:rPr>
      </w:pPr>
      <w:r>
        <w:rPr>
          <w:rFonts w:hint="eastAsia" w:ascii="黑体" w:hAnsi="黑体" w:eastAsia="黑体"/>
          <w:szCs w:val="32"/>
        </w:rPr>
        <w:t>三、评价结论和绩效分析</w:t>
      </w:r>
    </w:p>
    <w:p>
      <w:pPr>
        <w:ind w:firstLine="640" w:firstLineChars="200"/>
        <w:jc w:val="left"/>
        <w:rPr>
          <w:rFonts w:hint="eastAsia" w:ascii="仿宋_GB2312" w:hAnsi="楷体" w:eastAsia="仿宋_GB2312"/>
          <w:b/>
          <w:bCs/>
          <w:szCs w:val="32"/>
          <w:lang w:eastAsia="zh-CN"/>
        </w:rPr>
      </w:pPr>
      <w:r>
        <w:rPr>
          <w:rFonts w:hint="eastAsia" w:ascii="仿宋_GB2312" w:hAnsi="仿宋_GB2312" w:eastAsia="仿宋_GB2312" w:cs="仿宋_GB2312"/>
          <w:sz w:val="32"/>
          <w:szCs w:val="32"/>
        </w:rPr>
        <w:t>通过落实地质灾害防治各项制度和措施，进一步建立完善我市地质灾害综合防治体系，有效减少和避免地质灾害发生导致的生命财产损失</w:t>
      </w:r>
      <w:r>
        <w:rPr>
          <w:rFonts w:hint="eastAsia" w:ascii="仿宋_GB2312" w:hAnsi="仿宋_GB2312" w:cs="仿宋_GB2312"/>
          <w:sz w:val="32"/>
          <w:szCs w:val="32"/>
          <w:lang w:eastAsia="zh-CN"/>
        </w:rPr>
        <w:t>，具有明显的经济效益、社会效益、生态效益。</w:t>
      </w:r>
    </w:p>
    <w:p>
      <w:pPr>
        <w:keepNext w:val="0"/>
        <w:keepLines w:val="0"/>
        <w:pageBreakBefore w:val="0"/>
        <w:kinsoku/>
        <w:wordWrap/>
        <w:overflowPunct/>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效益</w:t>
      </w:r>
      <w:r>
        <w:rPr>
          <w:rFonts w:hint="eastAsia" w:ascii="仿宋_GB2312" w:hAnsi="仿宋_GB2312" w:cs="仿宋_GB2312"/>
          <w:sz w:val="32"/>
          <w:szCs w:val="32"/>
          <w:lang w:eastAsia="zh-CN"/>
        </w:rPr>
        <w:t>分析</w:t>
      </w: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（1）经济效益</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rPr>
        <w:t>此次治理工程的实施，能保住价值至少</w:t>
      </w:r>
      <w:r>
        <w:rPr>
          <w:rFonts w:hint="eastAsia" w:ascii="仿宋_GB2312" w:hAnsi="宋体"/>
          <w:sz w:val="32"/>
          <w:szCs w:val="32"/>
          <w:lang w:val="en-US" w:eastAsia="zh-CN"/>
        </w:rPr>
        <w:t>8890</w:t>
      </w:r>
      <w:r>
        <w:rPr>
          <w:rFonts w:hint="eastAsia" w:ascii="仿宋_GB2312" w:hAnsi="宋体" w:eastAsia="仿宋_GB2312"/>
          <w:sz w:val="32"/>
          <w:szCs w:val="32"/>
        </w:rPr>
        <w:t>万元的资产安全和</w:t>
      </w:r>
      <w:r>
        <w:rPr>
          <w:rFonts w:hint="eastAsia" w:ascii="仿宋_GB2312" w:hAnsi="宋体"/>
          <w:sz w:val="32"/>
          <w:szCs w:val="32"/>
          <w:lang w:val="en-US" w:eastAsia="zh-CN"/>
        </w:rPr>
        <w:t>12326</w:t>
      </w:r>
      <w:r>
        <w:rPr>
          <w:rFonts w:hint="eastAsia" w:ascii="仿宋_GB2312" w:hAnsi="宋体" w:eastAsia="仿宋_GB2312"/>
          <w:sz w:val="32"/>
          <w:szCs w:val="32"/>
        </w:rPr>
        <w:t>人的生命安全。可以看出明显</w:t>
      </w:r>
      <w:r>
        <w:rPr>
          <w:rFonts w:hint="eastAsia" w:ascii="仿宋_GB2312" w:hAnsi="宋体" w:eastAsia="仿宋_GB2312"/>
          <w:sz w:val="32"/>
          <w:szCs w:val="32"/>
          <w:lang w:eastAsia="zh-CN"/>
        </w:rPr>
        <w:t>的</w:t>
      </w:r>
      <w:r>
        <w:rPr>
          <w:rFonts w:hint="eastAsia" w:ascii="仿宋_GB2312" w:hAnsi="宋体" w:eastAsia="仿宋_GB2312"/>
          <w:sz w:val="32"/>
          <w:szCs w:val="32"/>
        </w:rPr>
        <w:t>经济效益</w:t>
      </w:r>
      <w:r>
        <w:rPr>
          <w:rFonts w:hint="eastAsia" w:ascii="仿宋_GB2312" w:hAnsi="宋体" w:eastAsia="仿宋_GB2312"/>
          <w:sz w:val="32"/>
          <w:szCs w:val="32"/>
          <w:lang w:eastAsia="zh-CN"/>
        </w:rPr>
        <w:t>。</w:t>
      </w: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（2）社会效益</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rPr>
        <w:t>实施工程治理，可以消泥石流对当地人民群众的心理压力，确保人民正常的生活秩序，保护村庄内的生命财产安全和周边环境安全，对稳定社会，同时创建和谐社会，具有明显的社会效益。</w:t>
      </w: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.满意度指标完成情况分析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以问卷调查、匿名填写的方式，每份问卷设置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个问题，发放</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份，对收回的</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份问卷进行统计、汇总、分析，了解地质灾害综合防治社会关注程度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firstLine="320" w:firstLineChars="1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40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调查结果汇总</w:t>
      </w:r>
    </w:p>
    <w:tbl>
      <w:tblPr>
        <w:tblStyle w:val="3"/>
        <w:tblW w:w="9360" w:type="dxa"/>
        <w:tblInd w:w="103" w:type="dxa"/>
        <w:tblLayout w:type="fixed"/>
        <w:tblCellMar>
          <w:top w:w="0" w:type="dxa"/>
          <w:left w:w="108" w:type="dxa"/>
          <w:bottom w:w="0" w:type="dxa"/>
          <w:right w:w="108" w:type="dxa"/>
        </w:tblCellMar>
      </w:tblPr>
      <w:tblGrid>
        <w:gridCol w:w="960"/>
        <w:gridCol w:w="4460"/>
        <w:gridCol w:w="1680"/>
        <w:gridCol w:w="1160"/>
        <w:gridCol w:w="1100"/>
      </w:tblGrid>
      <w:tr>
        <w:tblPrEx>
          <w:tblLayout w:type="fixed"/>
          <w:tblCellMar>
            <w:top w:w="0" w:type="dxa"/>
            <w:left w:w="108" w:type="dxa"/>
            <w:bottom w:w="0" w:type="dxa"/>
            <w:right w:w="108" w:type="dxa"/>
          </w:tblCellMar>
        </w:tblPrEx>
        <w:trPr>
          <w:trHeight w:val="66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44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问卷内容</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满意度及取得的效果</w:t>
            </w:r>
          </w:p>
        </w:tc>
        <w:tc>
          <w:tcPr>
            <w:tcW w:w="11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各选项份数</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各项占比</w:t>
            </w: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1</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您平时有没有主动关注过地质灾害</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关注过</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104</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97%</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不关注</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2.8%</w:t>
            </w: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446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您对地质灾害综合防治体系建设了解吗</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了解</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104</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97%</w:t>
            </w:r>
          </w:p>
        </w:tc>
      </w:tr>
      <w:tr>
        <w:tblPrEx>
          <w:tblLayout w:type="fixed"/>
          <w:tblCellMar>
            <w:top w:w="0" w:type="dxa"/>
            <w:left w:w="108" w:type="dxa"/>
            <w:bottom w:w="0" w:type="dxa"/>
            <w:right w:w="108" w:type="dxa"/>
          </w:tblCellMar>
        </w:tblPrEx>
        <w:trPr>
          <w:trHeight w:val="280" w:hRule="atLeast"/>
        </w:trPr>
        <w:tc>
          <w:tcPr>
            <w:tcW w:w="96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不了解</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2.8%</w:t>
            </w: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您是</w:t>
            </w:r>
            <w:r>
              <w:rPr>
                <w:rFonts w:hint="eastAsia" w:ascii="宋体" w:hAnsi="宋体" w:eastAsia="宋体" w:cs="宋体"/>
                <w:color w:val="000000"/>
                <w:kern w:val="0"/>
                <w:sz w:val="22"/>
                <w:lang w:eastAsia="zh-CN"/>
              </w:rPr>
              <w:t>昆明</w:t>
            </w:r>
            <w:r>
              <w:rPr>
                <w:rFonts w:hint="eastAsia" w:ascii="宋体" w:hAnsi="宋体" w:eastAsia="宋体" w:cs="宋体"/>
                <w:color w:val="000000"/>
                <w:kern w:val="0"/>
                <w:sz w:val="22"/>
              </w:rPr>
              <w:t>市的</w:t>
            </w:r>
            <w:r>
              <w:rPr>
                <w:rFonts w:hint="eastAsia" w:ascii="宋体" w:hAnsi="宋体" w:eastAsia="宋体" w:cs="宋体"/>
                <w:color w:val="000000"/>
                <w:kern w:val="0"/>
                <w:sz w:val="22"/>
                <w:lang w:eastAsia="zh-CN"/>
              </w:rPr>
              <w:t>吗</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是</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322"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否</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您居住地周边是否存在地质灾害</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是</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86</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如果是，（1）地质灾害是否采取了应对措施</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是</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101</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94%</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没有</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5.6%</w:t>
            </w:r>
          </w:p>
        </w:tc>
      </w:tr>
      <w:tr>
        <w:tblPrEx>
          <w:tblLayout w:type="fixed"/>
          <w:tblCellMar>
            <w:top w:w="0" w:type="dxa"/>
            <w:left w:w="108" w:type="dxa"/>
            <w:bottom w:w="0" w:type="dxa"/>
            <w:right w:w="108" w:type="dxa"/>
          </w:tblCellMar>
        </w:tblPrEx>
        <w:trPr>
          <w:trHeight w:val="33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（2）你是否参加过地质灾害的预防和逃生相关的培训、演练</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参加</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93.5%</w:t>
            </w:r>
          </w:p>
        </w:tc>
      </w:tr>
      <w:tr>
        <w:tblPrEx>
          <w:tblLayout w:type="fixed"/>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有组织培训演练，但没参加</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6.5%</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没组织过</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3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5</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您认为地质灾害预警工作，特别是气象预警工作对地质灾害防范有作用么</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有作用</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69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没有作用</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5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您认为目前实行的群测群防机制中否能达到及时发现灾害并采取措施的目标</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能</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不能</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无所谓</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Layout w:type="fixed"/>
          <w:tblCellMar>
            <w:top w:w="0" w:type="dxa"/>
            <w:left w:w="108" w:type="dxa"/>
            <w:bottom w:w="0" w:type="dxa"/>
            <w:right w:w="108" w:type="dxa"/>
          </w:tblCellMar>
        </w:tblPrEx>
        <w:trPr>
          <w:trHeight w:val="36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您认为目前群测群防责任人员是否做到了尽职尽责</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是</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没有</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7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您认为主管部门对灾情、险情的处置及时、有效么</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及时</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不及时</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没关心过</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5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您对实施的地质灾害治理工程或因地质灾害而进行的搬迁工程满意么</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105</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基本满意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44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您对主管部门各类地质灾害的应对措施满意么</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104</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97%</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基本满意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不满意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3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1</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您对本省（市、自治区）地质灾害综合防治工作的综合评价为</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105</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r>
              <w:rPr>
                <w:rFonts w:hint="eastAsia" w:ascii="宋体" w:hAnsi="宋体" w:eastAsia="宋体" w:cs="宋体"/>
                <w:color w:val="000000"/>
                <w:kern w:val="0"/>
                <w:sz w:val="22"/>
                <w:lang w:val="en-US" w:eastAsia="zh-CN"/>
              </w:rPr>
              <w:t>98%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r>
              <w:rPr>
                <w:rFonts w:hint="eastAsia" w:ascii="宋体" w:hAnsi="宋体" w:eastAsia="宋体" w:cs="宋体"/>
                <w:color w:val="000000"/>
                <w:kern w:val="0"/>
                <w:sz w:val="22"/>
                <w:lang w:val="en-US" w:eastAsia="zh-CN"/>
              </w:rPr>
              <w:t>1.8%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合格</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不合格</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r>
    </w:tbl>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调查结果分析</w:t>
      </w: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从数据显示，社会公众对</w:t>
      </w:r>
      <w:r>
        <w:rPr>
          <w:rFonts w:hint="eastAsia" w:ascii="仿宋_GB2312" w:hAnsi="仿宋_GB2312" w:cs="仿宋_GB2312"/>
          <w:sz w:val="32"/>
          <w:szCs w:val="32"/>
          <w:lang w:eastAsia="zh-CN"/>
        </w:rPr>
        <w:t>该项目</w:t>
      </w:r>
      <w:bookmarkStart w:id="0" w:name="_GoBack"/>
      <w:bookmarkEnd w:id="0"/>
      <w:r>
        <w:rPr>
          <w:rFonts w:hint="eastAsia" w:ascii="仿宋_GB2312" w:hAnsi="仿宋_GB2312" w:eastAsia="仿宋_GB2312" w:cs="仿宋_GB2312"/>
          <w:sz w:val="32"/>
          <w:szCs w:val="32"/>
        </w:rPr>
        <w:t>社会关注程度</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lang w:val="en-US" w:eastAsia="zh-CN"/>
        </w:rPr>
        <w:t>96.5</w:t>
      </w:r>
      <w:r>
        <w:rPr>
          <w:rFonts w:hint="eastAsia" w:ascii="仿宋_GB2312" w:hAnsi="仿宋_GB2312" w:eastAsia="仿宋_GB2312" w:cs="仿宋_GB2312"/>
          <w:sz w:val="32"/>
          <w:szCs w:val="32"/>
        </w:rPr>
        <w:t>%，社会公众对该项目</w:t>
      </w:r>
      <w:r>
        <w:rPr>
          <w:rFonts w:hint="eastAsia" w:ascii="仿宋_GB2312" w:hAnsi="仿宋_GB2312" w:eastAsia="仿宋_GB2312" w:cs="仿宋_GB2312"/>
          <w:sz w:val="32"/>
          <w:szCs w:val="32"/>
          <w:lang w:eastAsia="zh-CN"/>
        </w:rPr>
        <w:t>关注程度较高</w:t>
      </w:r>
      <w:r>
        <w:rPr>
          <w:rFonts w:hint="eastAsia" w:ascii="仿宋_GB2312" w:hAnsi="仿宋_GB2312" w:eastAsia="仿宋_GB2312" w:cs="仿宋_GB2312"/>
          <w:sz w:val="32"/>
          <w:szCs w:val="32"/>
        </w:rPr>
        <w:t>。</w:t>
      </w:r>
    </w:p>
    <w:p>
      <w:pPr>
        <w:numPr>
          <w:ilvl w:val="0"/>
          <w:numId w:val="0"/>
        </w:numPr>
        <w:topLinePunct/>
        <w:spacing w:line="540" w:lineRule="exact"/>
        <w:ind w:leftChars="250"/>
        <w:rPr>
          <w:rFonts w:hint="eastAsia" w:ascii="黑体" w:hAnsi="黑体" w:eastAsia="黑体"/>
          <w:szCs w:val="32"/>
        </w:rPr>
      </w:pPr>
      <w:r>
        <w:rPr>
          <w:rFonts w:hint="eastAsia" w:ascii="黑体" w:hAnsi="黑体" w:eastAsia="黑体"/>
          <w:szCs w:val="32"/>
          <w:lang w:eastAsia="zh-CN"/>
        </w:rPr>
        <w:t>四、</w:t>
      </w:r>
      <w:r>
        <w:rPr>
          <w:rFonts w:hint="eastAsia" w:ascii="黑体" w:hAnsi="黑体" w:eastAsia="黑体"/>
          <w:szCs w:val="32"/>
        </w:rPr>
        <w:t>成本效益分析。</w:t>
      </w:r>
    </w:p>
    <w:p>
      <w:pPr>
        <w:numPr>
          <w:ilvl w:val="0"/>
          <w:numId w:val="0"/>
        </w:numPr>
        <w:topLinePunct/>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项目投资</w:t>
      </w:r>
      <w:r>
        <w:rPr>
          <w:rFonts w:hint="eastAsia" w:ascii="仿宋_GB2312" w:hAnsi="仿宋_GB2312" w:cs="仿宋_GB2312"/>
          <w:sz w:val="32"/>
          <w:szCs w:val="32"/>
          <w:lang w:val="en-US" w:eastAsia="zh-CN"/>
        </w:rPr>
        <w:t>3996.7</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宋体" w:eastAsia="仿宋_GB2312" w:cs="宋体"/>
          <w:kern w:val="0"/>
          <w:sz w:val="32"/>
          <w:szCs w:val="32"/>
        </w:rPr>
        <w:t>有效保护</w:t>
      </w:r>
      <w:r>
        <w:rPr>
          <w:rFonts w:hint="eastAsia" w:ascii="仿宋_GB2312" w:hAnsi="宋体" w:cs="宋体"/>
          <w:kern w:val="0"/>
          <w:sz w:val="32"/>
          <w:szCs w:val="32"/>
          <w:lang w:eastAsia="zh-CN"/>
        </w:rPr>
        <w:t>受威胁区</w:t>
      </w:r>
      <w:r>
        <w:rPr>
          <w:rFonts w:hint="eastAsia" w:ascii="仿宋_GB2312" w:hAnsi="宋体" w:cs="宋体"/>
          <w:kern w:val="0"/>
          <w:sz w:val="32"/>
          <w:szCs w:val="32"/>
          <w:lang w:val="en-US" w:eastAsia="zh-CN"/>
        </w:rPr>
        <w:t>12326</w:t>
      </w:r>
      <w:r>
        <w:rPr>
          <w:rFonts w:hint="eastAsia" w:ascii="仿宋_GB2312" w:hAnsi="宋体" w:eastAsia="仿宋_GB2312" w:cs="宋体"/>
          <w:kern w:val="0"/>
          <w:sz w:val="32"/>
          <w:szCs w:val="32"/>
        </w:rPr>
        <w:t>人</w:t>
      </w:r>
      <w:r>
        <w:rPr>
          <w:rFonts w:hint="eastAsia" w:ascii="仿宋_GB2312" w:hAnsi="宋体" w:cs="宋体"/>
          <w:kern w:val="0"/>
          <w:sz w:val="32"/>
          <w:szCs w:val="32"/>
          <w:lang w:val="en-US" w:eastAsia="zh-CN"/>
        </w:rPr>
        <w:t>8890万</w:t>
      </w:r>
      <w:r>
        <w:rPr>
          <w:rFonts w:hint="eastAsia" w:ascii="仿宋_GB2312" w:hAnsi="宋体" w:eastAsia="仿宋_GB2312" w:cs="宋体"/>
          <w:kern w:val="0"/>
          <w:sz w:val="32"/>
          <w:szCs w:val="32"/>
          <w:lang w:val="en-US" w:eastAsia="zh-CN"/>
        </w:rPr>
        <w:t>元</w:t>
      </w:r>
      <w:r>
        <w:rPr>
          <w:rFonts w:hint="eastAsia" w:ascii="仿宋_GB2312" w:hAnsi="宋体" w:eastAsia="仿宋_GB2312" w:cs="宋体"/>
          <w:kern w:val="0"/>
          <w:sz w:val="32"/>
          <w:szCs w:val="32"/>
        </w:rPr>
        <w:t>生命财产安全</w:t>
      </w:r>
      <w:r>
        <w:rPr>
          <w:rFonts w:hint="eastAsia" w:ascii="仿宋_GB2312" w:hAnsi="宋体" w:eastAsia="仿宋_GB2312" w:cs="宋体"/>
          <w:kern w:val="0"/>
          <w:sz w:val="32"/>
          <w:szCs w:val="32"/>
          <w:lang w:eastAsia="zh-CN"/>
        </w:rPr>
        <w:t>，有效的改善当地的地质和生态环境</w:t>
      </w:r>
      <w:r>
        <w:rPr>
          <w:rFonts w:hint="eastAsia" w:ascii="仿宋_GB2312" w:hAnsi="宋体" w:eastAsia="仿宋_GB2312" w:cs="宋体"/>
          <w:kern w:val="0"/>
          <w:sz w:val="32"/>
          <w:szCs w:val="32"/>
          <w:lang w:val="en-US" w:eastAsia="zh-CN"/>
        </w:rPr>
        <w:t>2000余亩</w:t>
      </w:r>
      <w:r>
        <w:rPr>
          <w:rFonts w:hint="eastAsia" w:ascii="仿宋_GB2312" w:hAnsi="仿宋_GB2312" w:eastAsia="仿宋_GB2312" w:cs="仿宋_GB2312"/>
          <w:sz w:val="32"/>
          <w:szCs w:val="32"/>
        </w:rPr>
        <w:t>。</w:t>
      </w:r>
    </w:p>
    <w:p>
      <w:pPr>
        <w:topLinePunct/>
        <w:spacing w:line="540" w:lineRule="exact"/>
        <w:ind w:firstLine="800" w:firstLineChars="250"/>
        <w:rPr>
          <w:rFonts w:ascii="黑体" w:hAnsi="黑体" w:eastAsia="黑体"/>
          <w:szCs w:val="32"/>
        </w:rPr>
      </w:pPr>
      <w:r>
        <w:rPr>
          <w:rFonts w:hint="eastAsia" w:ascii="黑体" w:hAnsi="黑体" w:eastAsia="黑体"/>
          <w:szCs w:val="32"/>
        </w:rPr>
        <w:t>五、主要经验及做法、存在的问题和建议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1.主要经验及做法</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通过工程治理、监测预警等措施，有效消除了</w:t>
      </w:r>
      <w:r>
        <w:rPr>
          <w:rFonts w:hint="eastAsia" w:ascii="仿宋_GB2312" w:hAnsi="仿宋_GB2312" w:eastAsia="仿宋_GB2312" w:cs="仿宋_GB2312"/>
          <w:sz w:val="32"/>
          <w:szCs w:val="32"/>
        </w:rPr>
        <w:t>改善了东川地质和生态环境</w:t>
      </w:r>
      <w:r>
        <w:rPr>
          <w:rFonts w:hint="eastAsia" w:ascii="仿宋_GB2312" w:hAnsi="仿宋_GB2312" w:eastAsia="仿宋_GB2312" w:cs="仿宋_GB2312"/>
          <w:sz w:val="32"/>
          <w:szCs w:val="32"/>
          <w:lang w:val="en-US" w:eastAsia="zh-CN"/>
        </w:rPr>
        <w:t>，营造了良好的宜居宜业环境，产生了显著的防灾减灾效益和生态环境效益，得到了一致的高度评价和充分肯定。</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2.存在的问题</w:t>
      </w:r>
    </w:p>
    <w:p>
      <w:pPr>
        <w:spacing w:line="600" w:lineRule="exact"/>
        <w:ind w:firstLine="645"/>
        <w:rPr>
          <w:rFonts w:hint="eastAsia" w:ascii="仿宋_GB2312" w:eastAsia="仿宋_GB2312"/>
          <w:sz w:val="32"/>
          <w:szCs w:val="32"/>
        </w:rPr>
      </w:pPr>
      <w:r>
        <w:rPr>
          <w:rFonts w:hint="eastAsia" w:ascii="仿宋_GB2312" w:eastAsia="仿宋_GB2312"/>
          <w:sz w:val="32"/>
          <w:szCs w:val="32"/>
        </w:rPr>
        <w:t>监测预警水平落后。因受自然条件、监测水平、人员素质、人工巡查监测和地理环境等多种因素的影响，导</w:t>
      </w:r>
      <w:r>
        <w:rPr>
          <w:rFonts w:hint="eastAsia" w:ascii="仿宋_GB2312" w:eastAsia="仿宋_GB2312"/>
          <w:sz w:val="32"/>
          <w:szCs w:val="32"/>
          <w:lang w:eastAsia="zh-CN"/>
        </w:rPr>
        <w:t>防治</w:t>
      </w:r>
      <w:r>
        <w:rPr>
          <w:rFonts w:hint="eastAsia" w:ascii="仿宋_GB2312" w:eastAsia="仿宋_GB2312"/>
          <w:sz w:val="32"/>
          <w:szCs w:val="32"/>
        </w:rPr>
        <w:t>工作压力较大。</w:t>
      </w:r>
    </w:p>
    <w:p>
      <w:pPr>
        <w:topLinePunct/>
        <w:spacing w:line="540" w:lineRule="exact"/>
        <w:ind w:firstLine="800" w:firstLineChars="250"/>
        <w:rPr>
          <w:rFonts w:ascii="黑体" w:hAnsi="黑体" w:eastAsia="黑体"/>
          <w:szCs w:val="32"/>
        </w:rPr>
      </w:pPr>
      <w:r>
        <w:rPr>
          <w:rFonts w:hint="eastAsia" w:ascii="仿宋_GB2312"/>
          <w:sz w:val="32"/>
          <w:szCs w:val="32"/>
          <w:lang w:val="en-US" w:eastAsia="zh-CN"/>
        </w:rPr>
        <w:t>3.</w:t>
      </w:r>
      <w:r>
        <w:rPr>
          <w:rFonts w:hint="eastAsia" w:ascii="黑体" w:hAnsi="黑体" w:eastAsia="黑体"/>
          <w:szCs w:val="32"/>
        </w:rPr>
        <w:t>建议</w:t>
      </w:r>
    </w:p>
    <w:p>
      <w:pPr>
        <w:spacing w:line="600" w:lineRule="exact"/>
        <w:ind w:firstLine="645"/>
        <w:rPr>
          <w:rFonts w:hint="eastAsia" w:eastAsia="仿宋"/>
          <w:sz w:val="32"/>
        </w:rPr>
      </w:pPr>
      <w:r>
        <w:rPr>
          <w:rFonts w:hint="eastAsia" w:eastAsia="仿宋"/>
          <w:sz w:val="32"/>
        </w:rPr>
        <w:t>针对现实状况，目前的地质灾害项目要以合同管理为中心，以目标为导向，构建纵向自控体系，在此基础上，搭建横向协同监管组织机构，制定地质灾害项目监管目标，主要包括费用、进度、质量、安全与环境，加强计划环节、实施环节、自检环节、改进环节的监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rPr>
      </w:pPr>
    </w:p>
    <w:p>
      <w:pPr>
        <w:numPr>
          <w:ilvl w:val="0"/>
          <w:numId w:val="0"/>
        </w:numPr>
        <w:topLinePunct/>
        <w:spacing w:line="540" w:lineRule="exact"/>
        <w:ind w:firstLine="640" w:firstLineChars="200"/>
        <w:rPr>
          <w:rFonts w:hint="eastAsia" w:ascii="宋体" w:hAnsi="宋体" w:eastAsia="仿宋_GB2312"/>
          <w:sz w:val="32"/>
          <w:szCs w:val="32"/>
        </w:rPr>
      </w:pPr>
    </w:p>
    <w:p>
      <w:pPr>
        <w:spacing w:line="360" w:lineRule="auto"/>
        <w:ind w:firstLine="600" w:firstLineChars="200"/>
        <w:rPr>
          <w:rFonts w:hint="eastAsia" w:ascii="仿宋" w:hAnsi="仿宋" w:eastAsia="仿宋"/>
          <w:sz w:val="30"/>
          <w:szCs w:val="30"/>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5A0"/>
    <w:multiLevelType w:val="singleLevel"/>
    <w:tmpl w:val="1E8345A0"/>
    <w:lvl w:ilvl="0" w:tentative="0">
      <w:start w:val="2"/>
      <w:numFmt w:val="chineseCounting"/>
      <w:suff w:val="nothing"/>
      <w:lvlText w:val="%1、"/>
      <w:lvlJc w:val="left"/>
      <w:rPr>
        <w:rFonts w:hint="eastAsia"/>
      </w:rPr>
    </w:lvl>
  </w:abstractNum>
  <w:abstractNum w:abstractNumId="1">
    <w:nsid w:val="769A009E"/>
    <w:multiLevelType w:val="singleLevel"/>
    <w:tmpl w:val="769A009E"/>
    <w:lvl w:ilvl="0" w:tentative="0">
      <w:start w:val="2"/>
      <w:numFmt w:val="decimal"/>
      <w:lvlText w:val="%1."/>
      <w:lvlJc w:val="left"/>
      <w:pPr>
        <w:tabs>
          <w:tab w:val="left" w:pos="312"/>
        </w:tabs>
      </w:pPr>
    </w:lvl>
  </w:abstractNum>
  <w:abstractNum w:abstractNumId="2">
    <w:nsid w:val="76D8F26D"/>
    <w:multiLevelType w:val="singleLevel"/>
    <w:tmpl w:val="76D8F26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5342F"/>
    <w:rsid w:val="1445342F"/>
    <w:rsid w:val="416B4079"/>
    <w:rsid w:val="53DE4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2021-04-21T01:41:00Z</dcterms:created>
  <dc:creator>Administrator</dc:creator>
  <cp:lastModifiedBy>Administrator</cp:lastModifiedBy>
  <dcterms:modified xsi:type="dcterms:W3CDTF">2021-04-22T02:49:20Z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