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ind w:firstLine="800" w:firstLineChars="200"/>
        <w:jc w:val="center"/>
        <w:textAlignment w:val="auto"/>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昆明市</w:t>
      </w:r>
      <w:bookmarkStart w:id="0" w:name="_GoBack"/>
      <w:r>
        <w:rPr>
          <w:rFonts w:hint="eastAsia" w:ascii="方正小标宋简体" w:hAnsi="方正小标宋简体" w:eastAsia="方正小标宋简体" w:cs="方正小标宋简体"/>
          <w:spacing w:val="-20"/>
          <w:sz w:val="44"/>
          <w:szCs w:val="44"/>
        </w:rPr>
        <w:t>东川区资源枯竭型城市2012年度</w:t>
      </w:r>
    </w:p>
    <w:p>
      <w:pPr>
        <w:keepNext w:val="0"/>
        <w:keepLines w:val="0"/>
        <w:pageBreakBefore w:val="0"/>
        <w:widowControl w:val="0"/>
        <w:kinsoku/>
        <w:wordWrap/>
        <w:overflowPunct/>
        <w:autoSpaceDE/>
        <w:autoSpaceDN/>
        <w:bidi w:val="0"/>
        <w:adjustRightInd/>
        <w:snapToGrid/>
        <w:spacing w:line="560" w:lineRule="exact"/>
        <w:ind w:firstLine="800" w:firstLineChars="200"/>
        <w:jc w:val="center"/>
        <w:textAlignment w:val="auto"/>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矿山地质环境治理重点工程项目</w:t>
      </w:r>
    </w:p>
    <w:bookmarkEnd w:id="0"/>
    <w:p>
      <w:pPr>
        <w:keepNext w:val="0"/>
        <w:keepLines w:val="0"/>
        <w:pageBreakBefore w:val="0"/>
        <w:widowControl w:val="0"/>
        <w:kinsoku/>
        <w:wordWrap/>
        <w:overflowPunct/>
        <w:autoSpaceDE/>
        <w:autoSpaceDN/>
        <w:bidi w:val="0"/>
        <w:adjustRightInd/>
        <w:snapToGrid/>
        <w:spacing w:line="560" w:lineRule="exact"/>
        <w:ind w:firstLine="800" w:firstLineChars="200"/>
        <w:jc w:val="center"/>
        <w:textAlignment w:val="auto"/>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支出绩效评价报告</w:t>
      </w:r>
    </w:p>
    <w:p>
      <w:pPr>
        <w:keepNext w:val="0"/>
        <w:keepLines w:val="0"/>
        <w:pageBreakBefore w:val="0"/>
        <w:widowControl w:val="0"/>
        <w:kinsoku/>
        <w:wordWrap/>
        <w:overflowPunct/>
        <w:topLinePunct/>
        <w:autoSpaceDE/>
        <w:autoSpaceDN/>
        <w:bidi w:val="0"/>
        <w:adjustRightInd/>
        <w:snapToGrid/>
        <w:spacing w:line="560" w:lineRule="exact"/>
        <w:ind w:firstLine="1100" w:firstLineChars="250"/>
        <w:jc w:val="lef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autoSpaceDE/>
        <w:autoSpaceDN/>
        <w:bidi w:val="0"/>
        <w:adjustRightInd/>
        <w:snapToGrid/>
        <w:spacing w:line="560" w:lineRule="exact"/>
        <w:ind w:firstLine="800" w:firstLineChars="250"/>
        <w:jc w:val="both"/>
        <w:textAlignment w:val="auto"/>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autoSpaceDE/>
        <w:autoSpaceDN/>
        <w:bidi w:val="0"/>
        <w:adjustRightInd/>
        <w:snapToGrid/>
        <w:spacing w:line="560" w:lineRule="exact"/>
        <w:textAlignment w:val="auto"/>
        <w:rPr>
          <w:rFonts w:hint="eastAsia" w:ascii="楷体" w:hAnsi="楷体" w:eastAsia="楷体"/>
          <w:b/>
          <w:bCs/>
          <w:szCs w:val="32"/>
        </w:rPr>
      </w:pPr>
      <w:r>
        <w:rPr>
          <w:rFonts w:hint="eastAsia" w:ascii="楷体" w:hAnsi="楷体" w:eastAsia="楷体"/>
          <w:b/>
          <w:bCs/>
          <w:szCs w:val="32"/>
        </w:rPr>
        <w:t>（一）项目概况。</w:t>
      </w:r>
    </w:p>
    <w:p>
      <w:pPr>
        <w:pStyle w:val="5"/>
        <w:spacing w:line="560" w:lineRule="exact"/>
        <w:ind w:firstLine="694" w:firstLineChars="217"/>
        <w:rPr>
          <w:rFonts w:hint="eastAsia" w:ascii="仿宋_GB2312" w:hAnsi="仿宋_GB2312" w:eastAsia="仿宋_GB2312" w:cs="仿宋_GB2312"/>
          <w:sz w:val="32"/>
          <w:szCs w:val="32"/>
          <w:lang w:val="en-US" w:eastAsia="zh-CN"/>
        </w:rPr>
      </w:pPr>
      <w:r>
        <w:rPr>
          <w:rFonts w:hint="eastAsia" w:ascii="仿宋_GB2312" w:eastAsia="仿宋_GB2312"/>
          <w:color w:val="000000"/>
          <w:sz w:val="32"/>
          <w:szCs w:val="32"/>
        </w:rPr>
        <w:t>2012年10月24日，云南省财政厅、国土资源厅下发了《云南省财政厅 云南省国土资源厅关于下达2012年度资源枯竭型城市矿山地质环境治理重点工程项目预算的通知》（云财建[2012]523号）</w:t>
      </w:r>
      <w:r>
        <w:rPr>
          <w:rFonts w:hint="eastAsia" w:ascii="仿宋_GB2312" w:eastAsia="仿宋_GB2312"/>
          <w:color w:val="000000"/>
          <w:sz w:val="32"/>
          <w:szCs w:val="32"/>
          <w:lang w:val="en-GB"/>
        </w:rPr>
        <w:t>,</w:t>
      </w:r>
      <w:r>
        <w:rPr>
          <w:rFonts w:hint="eastAsia" w:ascii="仿宋_GB2312" w:eastAsia="仿宋_GB2312"/>
          <w:color w:val="000000"/>
          <w:sz w:val="32"/>
          <w:szCs w:val="32"/>
        </w:rPr>
        <w:t>下达预算资金10000万元，批准实施2012年度项目，批准项目组织实施单位为东川区人民政府。重点治理城市后山区域五条泥石流沟：大桥河沟、田坝干沟、祝国寺沟、腊利河和深沟。</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803" w:firstLineChars="250"/>
        <w:textAlignment w:val="auto"/>
        <w:rPr>
          <w:rFonts w:hint="eastAsia" w:ascii="仿宋_GB2312" w:hAnsi="楷体"/>
          <w:b/>
          <w:bCs/>
          <w:szCs w:val="32"/>
        </w:rPr>
      </w:pPr>
      <w:r>
        <w:rPr>
          <w:rFonts w:hint="eastAsia" w:ascii="仿宋_GB2312" w:hAnsi="楷体"/>
          <w:b/>
          <w:bCs/>
          <w:szCs w:val="32"/>
          <w:lang w:val="en-US" w:eastAsia="zh-CN"/>
        </w:rPr>
        <w:t>1.</w:t>
      </w:r>
      <w:r>
        <w:rPr>
          <w:rFonts w:hint="eastAsia" w:ascii="仿宋_GB2312" w:hAnsi="楷体"/>
          <w:b/>
          <w:bCs/>
          <w:szCs w:val="32"/>
        </w:rPr>
        <w:t>立项背景及目的。</w:t>
      </w:r>
    </w:p>
    <w:p>
      <w:pPr>
        <w:keepNext w:val="0"/>
        <w:keepLines w:val="0"/>
        <w:pageBreakBefore w:val="0"/>
        <w:widowControl w:val="0"/>
        <w:numPr>
          <w:numId w:val="0"/>
        </w:numPr>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东川作为资源枯竭型城市，其矿产资源开发曾经为我国国民经济建设做出了巨大贡献，但当前面临的矿山地质环境问题和社会经济矛盾也十分突出，尤其是矿山地质环境破坏形成的城市后山治理区泥石流地质灾害，已成为制约东川社会经济可持续发展和经济转型的最不利因素，严重影响东川产业经济转型的环境。因此，为了推动矿产资源枯竭城市的可持续发展，加强矿山地质环境综合治理工作已刻不容缓。城市后山续作工程中的深沟、祝国寺沟、田坝干沟、大桥河沟、腊利沟均为大型～特大型泥石流沟，矿山开采形成的物源、植被破坏、水土流失严重，对城区的威胁没有得到控制。2010年度资金只能达到局部治理，对缓解泥石流威胁起到一定的作用，城市后山泥石流的威胁仍然较高程度的存在，只有2012年度继续实施治理工程，形成较为系统的稳、拦、排加植物措施治理体系，才能控制泥石流的威胁、危害，从而提高东川城区的安全度，使经济发展及转型有较高的保障程度。</w:t>
      </w:r>
    </w:p>
    <w:p>
      <w:pPr>
        <w:keepNext w:val="0"/>
        <w:keepLines w:val="0"/>
        <w:pageBreakBefore w:val="0"/>
        <w:widowControl w:val="0"/>
        <w:numPr>
          <w:numId w:val="0"/>
        </w:numPr>
        <w:kinsoku/>
        <w:wordWrap/>
        <w:overflowPunct/>
        <w:topLinePunct/>
        <w:autoSpaceDE/>
        <w:autoSpaceDN/>
        <w:bidi w:val="0"/>
        <w:adjustRightInd/>
        <w:snapToGrid/>
        <w:spacing w:line="560" w:lineRule="exact"/>
        <w:ind w:firstLine="640" w:firstLineChars="200"/>
        <w:textAlignment w:val="auto"/>
        <w:rPr>
          <w:rFonts w:hint="eastAsia" w:ascii="仿宋_GB2312" w:hAnsi="楷体"/>
          <w:b/>
          <w:bCs/>
          <w:szCs w:val="32"/>
        </w:rPr>
      </w:pPr>
      <w:r>
        <w:rPr>
          <w:rFonts w:hint="eastAsia" w:ascii="仿宋_GB2312" w:hAnsi="仿宋_GB2312" w:cs="仿宋_GB2312"/>
          <w:sz w:val="32"/>
          <w:szCs w:val="32"/>
          <w:lang w:val="en-US" w:eastAsia="zh-CN"/>
        </w:rPr>
        <w:t>2.</w:t>
      </w:r>
      <w:r>
        <w:rPr>
          <w:rFonts w:hint="eastAsia" w:ascii="仿宋_GB2312" w:hAnsi="楷体"/>
          <w:b/>
          <w:bCs/>
          <w:szCs w:val="32"/>
        </w:rPr>
        <w:t>项目实施情况。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项目根据云财建〔2012〕523号）</w:t>
      </w:r>
      <w:r>
        <w:rPr>
          <w:rFonts w:hint="eastAsia" w:ascii="仿宋_GB2312" w:hAnsi="仿宋_GB2312" w:eastAsia="仿宋_GB2312" w:cs="仿宋_GB2312"/>
          <w:sz w:val="32"/>
          <w:szCs w:val="32"/>
          <w:lang w:val="en-GB" w:eastAsia="zh-CN"/>
        </w:rPr>
        <w:t>,</w:t>
      </w:r>
      <w:r>
        <w:rPr>
          <w:rFonts w:hint="eastAsia" w:ascii="仿宋_GB2312" w:hAnsi="仿宋_GB2312" w:eastAsia="仿宋_GB2312" w:cs="仿宋_GB2312"/>
          <w:sz w:val="32"/>
          <w:szCs w:val="32"/>
          <w:lang w:val="en-US" w:eastAsia="zh-CN"/>
        </w:rPr>
        <w:t>下达预算资金10000万元，批准实施2012年度项目，重点治理城市后山区域五条泥石流沟：大桥河沟、田坝干沟、祝国寺沟、腊利河和深沟。2012年度项目规划治理面积4.39平方公里，完成治理面积5.09平方公里，完成工程总量100%。项目于2013年9月20日动工建设。已于2020年8月初恢复施工，至10月底已全部完成车行道柏油路铺设及人行道建设等收尾工程。</w:t>
      </w:r>
    </w:p>
    <w:p>
      <w:pPr>
        <w:keepNext w:val="0"/>
        <w:keepLines w:val="0"/>
        <w:pageBreakBefore w:val="0"/>
        <w:widowControl w:val="0"/>
        <w:numPr>
          <w:numId w:val="0"/>
        </w:numPr>
        <w:kinsoku/>
        <w:wordWrap/>
        <w:overflowPunct/>
        <w:topLinePunct/>
        <w:autoSpaceDE/>
        <w:autoSpaceDN/>
        <w:bidi w:val="0"/>
        <w:adjustRightInd/>
        <w:snapToGrid/>
        <w:spacing w:line="560" w:lineRule="exact"/>
        <w:ind w:firstLine="643" w:firstLineChars="200"/>
        <w:textAlignment w:val="auto"/>
        <w:rPr>
          <w:rFonts w:hint="eastAsia" w:ascii="仿宋_GB2312" w:hAnsi="楷体"/>
          <w:b/>
          <w:bCs/>
          <w:szCs w:val="32"/>
        </w:rPr>
      </w:pPr>
      <w:r>
        <w:rPr>
          <w:rFonts w:hint="eastAsia" w:ascii="仿宋_GB2312" w:hAnsi="楷体"/>
          <w:b/>
          <w:bCs/>
          <w:szCs w:val="32"/>
        </w:rPr>
        <w:t>3.资金来源及使用情况。</w:t>
      </w:r>
    </w:p>
    <w:p>
      <w:pPr>
        <w:spacing w:line="560" w:lineRule="exact"/>
        <w:ind w:firstLine="640" w:firstLineChars="200"/>
        <w:rPr>
          <w:rFonts w:hint="default" w:ascii="仿宋_GB2312" w:hAnsi="宋体" w:eastAsia="仿宋_GB2312"/>
          <w:bCs/>
          <w:sz w:val="32"/>
          <w:szCs w:val="32"/>
          <w:lang w:val="en-US" w:eastAsia="zh-CN"/>
        </w:rPr>
      </w:pPr>
      <w:r>
        <w:rPr>
          <w:rFonts w:hint="eastAsia" w:ascii="仿宋_GB2312" w:hAnsi="仿宋_GB2312" w:eastAsia="仿宋_GB2312" w:cs="仿宋_GB2312"/>
          <w:sz w:val="32"/>
          <w:szCs w:val="32"/>
          <w:lang w:val="en-US" w:eastAsia="zh-CN"/>
        </w:rPr>
        <w:t>项目根据云财建〔2012〕523号）</w:t>
      </w:r>
      <w:r>
        <w:rPr>
          <w:rFonts w:hint="eastAsia" w:ascii="仿宋_GB2312" w:hAnsi="仿宋_GB2312" w:eastAsia="仿宋_GB2312" w:cs="仿宋_GB2312"/>
          <w:sz w:val="32"/>
          <w:szCs w:val="32"/>
          <w:lang w:val="en-GB" w:eastAsia="zh-CN"/>
        </w:rPr>
        <w:t>,</w:t>
      </w:r>
      <w:r>
        <w:rPr>
          <w:rFonts w:hint="eastAsia" w:ascii="仿宋_GB2312" w:hAnsi="仿宋_GB2312" w:eastAsia="仿宋_GB2312" w:cs="仿宋_GB2312"/>
          <w:sz w:val="32"/>
          <w:szCs w:val="32"/>
          <w:lang w:val="en-US" w:eastAsia="zh-CN"/>
        </w:rPr>
        <w:t>下达预算资金10000万元，</w:t>
      </w:r>
      <w:r>
        <w:rPr>
          <w:rFonts w:hint="eastAsia" w:ascii="仿宋_GB2312" w:hAnsi="华文仿宋" w:eastAsia="仿宋_GB2312" w:cs="宋体"/>
          <w:kern w:val="0"/>
          <w:sz w:val="32"/>
          <w:szCs w:val="32"/>
        </w:rPr>
        <w:t>工程项目施工建设合同价为7292万元，要求地方配套资金1545.1万元。</w:t>
      </w:r>
      <w:r>
        <w:rPr>
          <w:rFonts w:hint="eastAsia" w:ascii="仿宋_GB2312" w:hAnsi="宋体" w:eastAsia="仿宋_GB2312"/>
          <w:bCs/>
          <w:sz w:val="32"/>
          <w:szCs w:val="32"/>
        </w:rPr>
        <w:t>目前，已拨资金7780.84万元，</w:t>
      </w:r>
      <w:r>
        <w:rPr>
          <w:rFonts w:hint="eastAsia" w:ascii="仿宋_GB2312" w:hAnsi="华文仿宋" w:eastAsia="仿宋_GB2312" w:cs="宋体"/>
          <w:kern w:val="0"/>
          <w:sz w:val="32"/>
          <w:szCs w:val="32"/>
        </w:rPr>
        <w:t>其中建筑工程费用已拨付6034</w:t>
      </w:r>
      <w:r>
        <w:rPr>
          <w:rFonts w:hint="eastAsia" w:ascii="仿宋_GB2312" w:hAnsi="华文仿宋" w:eastAsia="仿宋_GB2312" w:cs="宋体"/>
          <w:kern w:val="0"/>
          <w:sz w:val="32"/>
          <w:szCs w:val="32"/>
          <w:lang w:val="en-US" w:eastAsia="zh-CN"/>
        </w:rPr>
        <w:t>.</w:t>
      </w:r>
      <w:r>
        <w:rPr>
          <w:rFonts w:hint="eastAsia" w:ascii="仿宋_GB2312" w:hAnsi="华文仿宋" w:eastAsia="仿宋_GB2312" w:cs="宋体"/>
          <w:kern w:val="0"/>
          <w:sz w:val="32"/>
          <w:szCs w:val="32"/>
        </w:rPr>
        <w:t>9</w:t>
      </w:r>
      <w:r>
        <w:rPr>
          <w:rFonts w:hint="eastAsia" w:ascii="仿宋_GB2312" w:hAnsi="华文仿宋" w:eastAsia="仿宋_GB2312" w:cs="宋体"/>
          <w:kern w:val="0"/>
          <w:sz w:val="32"/>
          <w:szCs w:val="32"/>
          <w:lang w:val="en-US" w:eastAsia="zh-CN"/>
        </w:rPr>
        <w:t>6万</w:t>
      </w:r>
      <w:r>
        <w:rPr>
          <w:rFonts w:hint="eastAsia" w:ascii="仿宋_GB2312" w:hAnsi="华文仿宋" w:eastAsia="仿宋_GB2312" w:cs="宋体"/>
          <w:kern w:val="0"/>
          <w:sz w:val="32"/>
          <w:szCs w:val="32"/>
        </w:rPr>
        <w:t>元，</w:t>
      </w:r>
      <w:r>
        <w:rPr>
          <w:rFonts w:hint="eastAsia" w:ascii="仿宋_GB2312" w:hAnsi="宋体" w:eastAsia="仿宋_GB2312"/>
          <w:bCs/>
          <w:sz w:val="32"/>
          <w:szCs w:val="32"/>
        </w:rPr>
        <w:t>未拨付资金2219.16万元（主要为项目进度款、质保金、验收费及后期维护费）。</w:t>
      </w:r>
      <w:r>
        <w:rPr>
          <w:rFonts w:hint="eastAsia" w:ascii="仿宋_GB2312" w:hAnsi="宋体"/>
          <w:bCs/>
          <w:sz w:val="32"/>
          <w:szCs w:val="32"/>
          <w:lang w:eastAsia="zh-CN"/>
        </w:rPr>
        <w:t>本次申请拨付</w:t>
      </w:r>
      <w:r>
        <w:rPr>
          <w:rFonts w:hint="eastAsia" w:ascii="仿宋_GB2312" w:hAnsi="宋体"/>
          <w:bCs/>
          <w:sz w:val="32"/>
          <w:szCs w:val="32"/>
          <w:lang w:val="en-US" w:eastAsia="zh-CN"/>
        </w:rPr>
        <w:t>200万元后期工程款。</w:t>
      </w:r>
    </w:p>
    <w:p>
      <w:pPr>
        <w:keepNext w:val="0"/>
        <w:keepLines w:val="0"/>
        <w:pageBreakBefore w:val="0"/>
        <w:widowControl w:val="0"/>
        <w:numPr>
          <w:numId w:val="0"/>
        </w:numPr>
        <w:kinsoku/>
        <w:wordWrap/>
        <w:overflowPunct/>
        <w:topLinePunct/>
        <w:autoSpaceDE/>
        <w:autoSpaceDN/>
        <w:bidi w:val="0"/>
        <w:adjustRightInd/>
        <w:snapToGrid/>
        <w:spacing w:line="560" w:lineRule="exact"/>
        <w:ind w:firstLine="643" w:firstLineChars="200"/>
        <w:textAlignment w:val="auto"/>
        <w:rPr>
          <w:rFonts w:hint="default" w:ascii="仿宋_GB2312" w:hAnsi="仿宋_GB2312" w:cs="仿宋_GB2312"/>
          <w:sz w:val="32"/>
          <w:szCs w:val="32"/>
          <w:lang w:val="en-US" w:eastAsia="zh-CN"/>
        </w:rPr>
      </w:pPr>
      <w:r>
        <w:rPr>
          <w:rFonts w:hint="eastAsia" w:ascii="仿宋_GB2312" w:hAnsi="楷体"/>
          <w:b/>
          <w:bCs/>
          <w:szCs w:val="32"/>
        </w:rPr>
        <w:t>4.组织及管理情况。</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eastAsia="仿宋"/>
          <w:sz w:val="32"/>
        </w:rPr>
      </w:pPr>
      <w:r>
        <w:rPr>
          <w:rFonts w:hint="eastAsia" w:eastAsia="仿宋"/>
          <w:sz w:val="32"/>
          <w:lang w:eastAsia="zh-CN"/>
        </w:rPr>
        <w:t>项目</w:t>
      </w:r>
      <w:r>
        <w:rPr>
          <w:rFonts w:hint="eastAsia" w:eastAsia="仿宋"/>
          <w:sz w:val="32"/>
        </w:rPr>
        <w:t>由国土资源局主导的政府直接参与型项目，其实施过程包括三大阶段：决策阶段、实施阶段和运营阶段。在项目决策阶段，通过对项目的可行性研究与分析，项目评估和国土部门决策，对项目投资的可能性、必要性，以及投资原因、投资时间、方法等重大问题进行科学论证。项目通过论证后，进入项目实施阶段，实施阶段又分为设计（计划）阶段，是将决策进行具体化，通过勘察以及计划制定等工作，明确之后的具体工作实施内容。通过勘察以及计划制定等工作，明确之后的具体工作实施内容。进行监理及施工的公开招标，与中标单位签订相关合同。工程施工阶段</w:t>
      </w:r>
      <w:r>
        <w:rPr>
          <w:rFonts w:hint="eastAsia" w:eastAsia="仿宋"/>
          <w:sz w:val="32"/>
          <w:lang w:eastAsia="zh-CN"/>
        </w:rPr>
        <w:t>自然资源局</w:t>
      </w:r>
      <w:r>
        <w:rPr>
          <w:rFonts w:hint="eastAsia" w:eastAsia="仿宋"/>
          <w:sz w:val="32"/>
        </w:rPr>
        <w:t>对施工单位进行全程管理，分阶段资金结算支付和中期检查，监理单位开工期间每日进行监理日记录，并按月提交监理月报告。</w:t>
      </w:r>
    </w:p>
    <w:p>
      <w:pPr>
        <w:topLinePunct/>
        <w:spacing w:line="540" w:lineRule="exact"/>
        <w:ind w:firstLine="643" w:firstLineChars="200"/>
        <w:rPr>
          <w:rFonts w:ascii="楷体" w:hAnsi="楷体" w:eastAsia="楷体"/>
          <w:b/>
          <w:bCs/>
          <w:szCs w:val="32"/>
        </w:rPr>
      </w:pPr>
      <w:r>
        <w:rPr>
          <w:rFonts w:hint="eastAsia" w:ascii="楷体" w:hAnsi="楷体" w:eastAsia="楷体"/>
          <w:b/>
          <w:bCs/>
          <w:szCs w:val="32"/>
        </w:rPr>
        <w:t>（二）绩效目标。</w:t>
      </w:r>
    </w:p>
    <w:p>
      <w:pPr>
        <w:topLinePunct/>
        <w:spacing w:line="540" w:lineRule="exact"/>
        <w:ind w:firstLine="803" w:firstLineChars="250"/>
        <w:rPr>
          <w:rFonts w:hint="eastAsia" w:ascii="仿宋_GB2312" w:hAnsi="楷体"/>
          <w:b/>
          <w:bCs/>
          <w:szCs w:val="32"/>
        </w:rPr>
      </w:pPr>
      <w:r>
        <w:rPr>
          <w:rFonts w:hint="eastAsia" w:ascii="仿宋_GB2312" w:hAnsi="楷体"/>
          <w:b/>
          <w:bCs/>
          <w:szCs w:val="32"/>
        </w:rPr>
        <w:t>1.总目标。</w:t>
      </w:r>
    </w:p>
    <w:p>
      <w:pPr>
        <w:ind w:firstLine="640" w:firstLineChars="200"/>
        <w:rPr>
          <w:rFonts w:hint="eastAsia" w:ascii="仿宋_GB2312" w:hAnsi="楷体"/>
          <w:b/>
          <w:bCs/>
          <w:szCs w:val="32"/>
        </w:rPr>
      </w:pPr>
      <w:r>
        <w:rPr>
          <w:rFonts w:hint="eastAsia" w:ascii="仿宋_GB2312" w:hAnsi="仿宋_GB2312" w:eastAsia="仿宋_GB2312" w:cs="仿宋_GB2312"/>
          <w:sz w:val="32"/>
          <w:szCs w:val="32"/>
        </w:rPr>
        <w:t>通过落实地质灾害防治各项制度和措施，进一步建立完善我市地质灾害综合防治体系，有效减少和避免地质灾害发生导致的生命财产损失。</w:t>
      </w:r>
    </w:p>
    <w:p>
      <w:pPr>
        <w:numPr>
          <w:numId w:val="0"/>
        </w:numPr>
        <w:topLinePunct/>
        <w:spacing w:line="540" w:lineRule="exact"/>
        <w:ind w:leftChars="250"/>
        <w:rPr>
          <w:rFonts w:hint="eastAsia" w:ascii="仿宋_GB2312" w:hAnsi="楷体"/>
          <w:b/>
          <w:bCs/>
          <w:szCs w:val="32"/>
        </w:rPr>
      </w:pPr>
      <w:r>
        <w:rPr>
          <w:rFonts w:hint="eastAsia" w:ascii="仿宋_GB2312" w:hAnsi="楷体"/>
          <w:b/>
          <w:bCs/>
          <w:szCs w:val="32"/>
          <w:lang w:val="en-US" w:eastAsia="zh-CN"/>
        </w:rPr>
        <w:t>2.</w:t>
      </w:r>
      <w:r>
        <w:rPr>
          <w:rFonts w:hint="eastAsia" w:ascii="仿宋_GB2312" w:hAnsi="楷体"/>
          <w:b/>
          <w:bCs/>
          <w:szCs w:val="32"/>
        </w:rPr>
        <w:t>年度目标。</w:t>
      </w:r>
    </w:p>
    <w:p>
      <w:pPr>
        <w:numPr>
          <w:numId w:val="0"/>
        </w:numPr>
        <w:topLinePunct/>
        <w:spacing w:line="540" w:lineRule="exact"/>
        <w:ind w:leftChars="250"/>
        <w:rPr>
          <w:rFonts w:hint="eastAsia" w:ascii="仿宋_GB2312" w:hAnsi="楷体"/>
          <w:b/>
          <w:bCs/>
          <w:szCs w:val="32"/>
        </w:rPr>
      </w:pPr>
      <w:r>
        <w:rPr>
          <w:rFonts w:hint="eastAsia" w:ascii="仿宋_GB2312" w:hAnsi="楷体"/>
          <w:b/>
          <w:bCs/>
          <w:szCs w:val="32"/>
          <w:lang w:eastAsia="zh-CN"/>
        </w:rPr>
        <w:t>（</w:t>
      </w:r>
      <w:r>
        <w:rPr>
          <w:rFonts w:hint="eastAsia" w:ascii="仿宋_GB2312" w:hAnsi="楷体"/>
          <w:b/>
          <w:bCs/>
          <w:szCs w:val="32"/>
          <w:lang w:val="en-US" w:eastAsia="zh-CN"/>
        </w:rPr>
        <w:t>1</w:t>
      </w:r>
      <w:r>
        <w:rPr>
          <w:rFonts w:hint="eastAsia" w:ascii="仿宋_GB2312" w:hAnsi="楷体"/>
          <w:b/>
          <w:bCs/>
          <w:szCs w:val="32"/>
          <w:lang w:eastAsia="zh-CN"/>
        </w:rPr>
        <w:t>）</w:t>
      </w:r>
      <w:r>
        <w:rPr>
          <w:rFonts w:hint="eastAsia" w:ascii="仿宋_GB2312" w:hAnsi="楷体"/>
          <w:b/>
          <w:bCs/>
          <w:szCs w:val="32"/>
        </w:rPr>
        <w:t>产出目标</w:t>
      </w:r>
    </w:p>
    <w:p>
      <w:pPr>
        <w:numPr>
          <w:numId w:val="0"/>
        </w:numPr>
        <w:topLinePunct/>
        <w:spacing w:line="540" w:lineRule="exact"/>
        <w:ind w:firstLine="960" w:firstLineChars="300"/>
        <w:rPr>
          <w:rFonts w:hint="eastAsia" w:ascii="仿宋_GB2312" w:eastAsia="仿宋_GB2312"/>
          <w:color w:val="000000"/>
          <w:sz w:val="32"/>
          <w:szCs w:val="32"/>
        </w:rPr>
      </w:pPr>
      <w:r>
        <w:rPr>
          <w:rFonts w:hint="eastAsia" w:ascii="仿宋_GB2312" w:eastAsia="仿宋_GB2312"/>
          <w:color w:val="000000"/>
          <w:sz w:val="32"/>
          <w:szCs w:val="32"/>
        </w:rPr>
        <w:t>建设完成的主要工程有：大桥河新建拦挡坝1座、护岸堤、固床肋、防冲掏蚀护坦、固床肋修复；田坝干沟新建排导槽610m；祝国寺沟新建拦挡坝3座，谷坊坝20座、排导槽1340m；深沟新建谷坊坝30座、挡土墙2380m、深沟公园避风港至彩虹桥排导槽3206m；深沟公园大门至彩虹桥5#坝车行道路、排水沟及人行道；以及深沟公园避风港至彩虹桥河道两侧生物种植；油炸房挡土墙70m，排水沟240m等工程。</w:t>
      </w:r>
    </w:p>
    <w:p>
      <w:pPr>
        <w:numPr>
          <w:numId w:val="0"/>
        </w:numPr>
        <w:topLinePunct/>
        <w:spacing w:line="540" w:lineRule="exact"/>
        <w:ind w:firstLine="964" w:firstLineChars="300"/>
        <w:rPr>
          <w:rFonts w:hint="eastAsia" w:ascii="仿宋_GB2312" w:hAnsi="楷体"/>
          <w:b/>
          <w:bCs/>
          <w:szCs w:val="32"/>
        </w:rPr>
      </w:pPr>
      <w:r>
        <w:rPr>
          <w:rFonts w:hint="eastAsia" w:ascii="仿宋_GB2312" w:hAnsi="楷体"/>
          <w:b/>
          <w:bCs/>
          <w:szCs w:val="32"/>
          <w:lang w:eastAsia="zh-CN"/>
        </w:rPr>
        <w:t>（</w:t>
      </w:r>
      <w:r>
        <w:rPr>
          <w:rFonts w:hint="eastAsia" w:ascii="仿宋_GB2312" w:hAnsi="楷体"/>
          <w:b/>
          <w:bCs/>
          <w:szCs w:val="32"/>
          <w:lang w:val="en-US" w:eastAsia="zh-CN"/>
        </w:rPr>
        <w:t>2</w:t>
      </w:r>
      <w:r>
        <w:rPr>
          <w:rFonts w:hint="eastAsia" w:ascii="仿宋_GB2312" w:hAnsi="楷体"/>
          <w:b/>
          <w:bCs/>
          <w:szCs w:val="32"/>
          <w:lang w:eastAsia="zh-CN"/>
        </w:rPr>
        <w:t>）</w:t>
      </w:r>
      <w:r>
        <w:rPr>
          <w:rFonts w:hint="eastAsia" w:ascii="仿宋_GB2312" w:hAnsi="楷体"/>
          <w:b/>
          <w:bCs/>
          <w:szCs w:val="32"/>
        </w:rPr>
        <w:t>效果目标</w:t>
      </w:r>
    </w:p>
    <w:p>
      <w:pPr>
        <w:numPr>
          <w:numId w:val="0"/>
        </w:numPr>
        <w:topLinePunct/>
        <w:spacing w:line="540" w:lineRule="exact"/>
        <w:ind w:firstLine="640" w:firstLineChars="200"/>
        <w:rPr>
          <w:rFonts w:hint="eastAsia" w:ascii="黑体" w:hAnsi="黑体" w:eastAsia="黑体"/>
          <w:szCs w:val="32"/>
        </w:rPr>
      </w:pPr>
      <w:r>
        <w:rPr>
          <w:rFonts w:hint="eastAsia" w:ascii="仿宋_GB2312" w:hAnsi="仿宋_GB2312" w:eastAsia="仿宋_GB2312" w:cs="仿宋_GB2312"/>
          <w:sz w:val="32"/>
          <w:szCs w:val="32"/>
        </w:rPr>
        <w:t>通过泥石流防治工程的实施，改善了东川地质和生态环境，提高</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植被覆盖率，同时减缓减轻不良地质的作用和地质灾害的发生、发展。</w:t>
      </w:r>
      <w:r>
        <w:rPr>
          <w:rFonts w:hint="eastAsia" w:ascii="仿宋_GB2312" w:hAnsi="仿宋_GB2312" w:eastAsia="仿宋_GB2312" w:cs="仿宋_GB2312"/>
          <w:color w:val="000000"/>
          <w:sz w:val="32"/>
          <w:szCs w:val="32"/>
        </w:rPr>
        <w:t>确保人民生命财产安全，消除人民群众的心理压力，保证社会环境的安定团结。</w:t>
      </w:r>
    </w:p>
    <w:p>
      <w:pPr>
        <w:numPr>
          <w:ilvl w:val="0"/>
          <w:numId w:val="1"/>
        </w:numPr>
        <w:topLinePunct/>
        <w:spacing w:line="540" w:lineRule="exact"/>
        <w:ind w:firstLine="800" w:firstLineChars="250"/>
        <w:rPr>
          <w:rFonts w:hint="eastAsia" w:ascii="黑体" w:hAnsi="黑体" w:eastAsia="黑体"/>
          <w:szCs w:val="32"/>
        </w:rPr>
      </w:pPr>
      <w:r>
        <w:rPr>
          <w:rFonts w:hint="eastAsia" w:ascii="黑体" w:hAnsi="黑体" w:eastAsia="黑体"/>
          <w:szCs w:val="32"/>
        </w:rPr>
        <w:t>绩效评价工作情况</w:t>
      </w:r>
    </w:p>
    <w:p>
      <w:pPr>
        <w:keepNext w:val="0"/>
        <w:keepLines w:val="0"/>
        <w:pageBreakBefore w:val="0"/>
        <w:kinsoku/>
        <w:wordWrap/>
        <w:overflowPunct/>
        <w:autoSpaceDE/>
        <w:autoSpaceDN/>
        <w:bidi w:val="0"/>
        <w:adjustRightInd/>
        <w:snapToGrid/>
        <w:spacing w:line="560" w:lineRule="exact"/>
        <w:ind w:firstLine="640" w:firstLineChars="20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1.指标完成情况</w:t>
      </w:r>
    </w:p>
    <w:p>
      <w:pPr>
        <w:numPr>
          <w:ilvl w:val="0"/>
          <w:numId w:val="0"/>
        </w:numPr>
        <w:topLinePunct/>
        <w:spacing w:line="540" w:lineRule="exact"/>
        <w:ind w:firstLine="960" w:firstLineChars="300"/>
        <w:rPr>
          <w:rFonts w:hint="eastAsia" w:ascii="仿宋_GB2312" w:hAnsi="宋体" w:eastAsia="仿宋_GB2312"/>
          <w:color w:val="000000"/>
          <w:sz w:val="32"/>
          <w:szCs w:val="32"/>
        </w:rPr>
      </w:pPr>
      <w:r>
        <w:rPr>
          <w:rFonts w:hint="eastAsia" w:ascii="仿宋_GB2312" w:hAnsi="仿宋_GB2312" w:eastAsia="仿宋_GB2312" w:cs="仿宋_GB2312"/>
          <w:sz w:val="32"/>
          <w:szCs w:val="32"/>
        </w:rPr>
        <w:t>（1）数量指标</w:t>
      </w:r>
      <w:r>
        <w:rPr>
          <w:rFonts w:hint="eastAsia" w:ascii="仿宋_GB2312" w:hAnsi="仿宋_GB2312" w:eastAsia="仿宋_GB2312" w:cs="仿宋_GB2312"/>
          <w:sz w:val="32"/>
          <w:szCs w:val="32"/>
          <w:lang w:eastAsia="zh-CN"/>
        </w:rPr>
        <w:t>：</w:t>
      </w:r>
      <w:r>
        <w:rPr>
          <w:rFonts w:hint="eastAsia" w:ascii="仿宋_GB2312" w:eastAsia="仿宋_GB2312"/>
          <w:color w:val="000000"/>
          <w:sz w:val="32"/>
          <w:szCs w:val="32"/>
        </w:rPr>
        <w:t>大桥河新建拦挡坝1座、护岸堤、固床肋、防冲掏蚀护坦、固床肋修复；田坝干沟新建排导槽610m；祝国寺沟新建拦挡坝3座，谷坊坝20座、排导槽1340m；深沟新建谷坊坝30座、挡土墙2380m、深沟公园避风港至彩虹桥排导槽3206m；深沟公园大门至彩虹桥5#坝车行道路、排水沟及人行道；以及深沟公园避风港至彩虹桥河道两侧生物种植；油炸房挡土墙70m，排水沟240m等工程。</w:t>
      </w:r>
    </w:p>
    <w:p>
      <w:pPr>
        <w:topLinePunct/>
        <w:spacing w:line="540" w:lineRule="exact"/>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（2）时效指标</w:t>
      </w:r>
      <w:r>
        <w:rPr>
          <w:rFonts w:hint="eastAsia" w:ascii="仿宋_GB2312" w:hAnsi="仿宋_GB2312" w:eastAsia="仿宋_GB2312" w:cs="仿宋_GB2312"/>
          <w:sz w:val="32"/>
          <w:szCs w:val="32"/>
          <w:lang w:eastAsia="zh-CN"/>
        </w:rPr>
        <w:t>：项目于2013年9月20日动工建设</w:t>
      </w:r>
      <w:r>
        <w:rPr>
          <w:rFonts w:hint="eastAsia" w:ascii="仿宋_GB2312" w:hAnsi="仿宋_GB2312" w:cs="仿宋_GB2312"/>
          <w:sz w:val="32"/>
          <w:szCs w:val="32"/>
          <w:lang w:eastAsia="zh-CN"/>
        </w:rPr>
        <w:t>，前期因设计变更批复、存量资金收缴国库等历史原因，工程剩深沟公园大门至彩虹桥5#坝车行道路柏油路及人行道建设未完成。项目收尾工程经过多方协调推进，已于</w:t>
      </w:r>
      <w:r>
        <w:rPr>
          <w:rFonts w:hint="eastAsia" w:ascii="仿宋_GB2312" w:hAnsi="仿宋_GB2312" w:cs="仿宋_GB2312"/>
          <w:sz w:val="32"/>
          <w:szCs w:val="32"/>
          <w:lang w:val="en-US" w:eastAsia="zh-CN"/>
        </w:rPr>
        <w:t>2020年8</w:t>
      </w:r>
      <w:r>
        <w:rPr>
          <w:rFonts w:hint="eastAsia" w:ascii="仿宋_GB2312" w:hAnsi="仿宋_GB2312" w:cs="仿宋_GB2312"/>
          <w:sz w:val="32"/>
          <w:szCs w:val="32"/>
          <w:lang w:eastAsia="zh-CN"/>
        </w:rPr>
        <w:t>月初恢复施工，至1</w:t>
      </w:r>
      <w:r>
        <w:rPr>
          <w:rFonts w:hint="eastAsia" w:ascii="仿宋_GB2312" w:hAnsi="仿宋_GB2312" w:cs="仿宋_GB2312"/>
          <w:sz w:val="32"/>
          <w:szCs w:val="32"/>
          <w:lang w:val="en-US" w:eastAsia="zh-CN"/>
        </w:rPr>
        <w:t>0</w:t>
      </w:r>
      <w:r>
        <w:rPr>
          <w:rFonts w:hint="eastAsia" w:ascii="仿宋_GB2312" w:hAnsi="仿宋_GB2312" w:cs="仿宋_GB2312"/>
          <w:sz w:val="32"/>
          <w:szCs w:val="32"/>
          <w:lang w:eastAsia="zh-CN"/>
        </w:rPr>
        <w:t>月底已全部完成</w:t>
      </w:r>
      <w:r>
        <w:rPr>
          <w:rFonts w:hint="eastAsia" w:ascii="仿宋_GB2312" w:hAnsi="仿宋_GB2312" w:cs="仿宋_GB2312"/>
          <w:sz w:val="32"/>
          <w:szCs w:val="32"/>
          <w:lang w:val="en-US" w:eastAsia="zh-CN"/>
        </w:rPr>
        <w:t>车行道柏油路铺设及人行道建设等收尾工程。</w:t>
      </w:r>
    </w:p>
    <w:p>
      <w:pPr>
        <w:topLinePunct/>
        <w:spacing w:line="540" w:lineRule="exact"/>
        <w:ind w:firstLine="800" w:firstLineChars="250"/>
        <w:rPr>
          <w:rFonts w:hint="eastAsia" w:ascii="黑体" w:hAnsi="黑体" w:eastAsia="黑体"/>
          <w:szCs w:val="32"/>
        </w:rPr>
      </w:pPr>
      <w:r>
        <w:rPr>
          <w:rFonts w:hint="eastAsia" w:ascii="黑体" w:hAnsi="黑体" w:eastAsia="黑体"/>
          <w:szCs w:val="32"/>
        </w:rPr>
        <w:t>三、评价结论和绩效分析</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保障社会稳定、建设和谐社会等方面起着重要作用；治理过程中植物措施的实施将起到减少自然斜坡的水土流失、保护自然生态环境的作用；矿山地质环境治理工程大部分在泥石流沟道中进行，能开发并保护沟道两岸大量的河滩地，对土地资源贫乏的东川来说，对解决农业生产用地需求及脱贫摘帽具有积极的意义。</w:t>
      </w:r>
    </w:p>
    <w:p>
      <w:pPr>
        <w:keepNext w:val="0"/>
        <w:keepLines w:val="0"/>
        <w:pageBreakBefore w:val="0"/>
        <w:kinsoku/>
        <w:wordWrap/>
        <w:overflowPunct/>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效益</w:t>
      </w:r>
      <w:r>
        <w:rPr>
          <w:rFonts w:hint="eastAsia" w:ascii="仿宋_GB2312" w:hAnsi="仿宋_GB2312" w:cs="仿宋_GB2312"/>
          <w:sz w:val="32"/>
          <w:szCs w:val="32"/>
          <w:lang w:eastAsia="zh-CN"/>
        </w:rPr>
        <w:t>分析</w:t>
      </w:r>
    </w:p>
    <w:p>
      <w:pPr>
        <w:keepNext w:val="0"/>
        <w:keepLines w:val="0"/>
        <w:pageBreakBefore w:val="0"/>
        <w:kinsoku/>
        <w:wordWrap/>
        <w:overflowPunct/>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（1）经济效益</w:t>
      </w:r>
      <w:r>
        <w:rPr>
          <w:rFonts w:hint="eastAsia" w:ascii="仿宋_GB2312" w:hAnsi="仿宋_GB2312" w:eastAsia="仿宋_GB2312" w:cs="仿宋_GB2312"/>
          <w:sz w:val="32"/>
          <w:szCs w:val="32"/>
          <w:lang w:eastAsia="zh-CN"/>
        </w:rPr>
        <w:t>：</w:t>
      </w:r>
      <w:r>
        <w:rPr>
          <w:rFonts w:hint="eastAsia" w:ascii="仿宋_GB2312" w:hAnsi="宋体" w:eastAsia="仿宋_GB2312"/>
          <w:sz w:val="32"/>
          <w:szCs w:val="32"/>
        </w:rPr>
        <w:t>此次治理工程的实施，能保住东川城区周边15170人生命财产，道路、城市公共设施、水利设施以及城市后山饮水源地、农田、工矿企业等，威胁总资产达4.5亿元多</w:t>
      </w:r>
      <w:r>
        <w:rPr>
          <w:rFonts w:hint="eastAsia" w:ascii="仿宋_GB2312" w:hAnsi="宋体"/>
          <w:sz w:val="32"/>
          <w:szCs w:val="32"/>
          <w:lang w:eastAsia="zh-CN"/>
        </w:rPr>
        <w:t>，</w:t>
      </w:r>
      <w:r>
        <w:rPr>
          <w:rFonts w:hint="eastAsia" w:ascii="仿宋_GB2312" w:hAnsi="宋体" w:eastAsia="仿宋_GB2312"/>
          <w:sz w:val="32"/>
          <w:szCs w:val="32"/>
        </w:rPr>
        <w:t>可以看出明显</w:t>
      </w:r>
      <w:r>
        <w:rPr>
          <w:rFonts w:hint="eastAsia" w:ascii="仿宋_GB2312" w:hAnsi="宋体" w:eastAsia="仿宋_GB2312"/>
          <w:sz w:val="32"/>
          <w:szCs w:val="32"/>
          <w:lang w:eastAsia="zh-CN"/>
        </w:rPr>
        <w:t>的</w:t>
      </w:r>
      <w:r>
        <w:rPr>
          <w:rFonts w:hint="eastAsia" w:ascii="仿宋_GB2312" w:hAnsi="宋体" w:eastAsia="仿宋_GB2312"/>
          <w:sz w:val="32"/>
          <w:szCs w:val="32"/>
        </w:rPr>
        <w:t>经济效益</w:t>
      </w:r>
      <w:r>
        <w:rPr>
          <w:rFonts w:hint="eastAsia" w:ascii="仿宋_GB2312" w:hAnsi="宋体" w:eastAsia="仿宋_GB2312"/>
          <w:sz w:val="32"/>
          <w:szCs w:val="32"/>
          <w:lang w:eastAsia="zh-CN"/>
        </w:rPr>
        <w:t>。</w:t>
      </w:r>
    </w:p>
    <w:p>
      <w:pPr>
        <w:keepNext w:val="0"/>
        <w:keepLines w:val="0"/>
        <w:pageBreakBefore w:val="0"/>
        <w:kinsoku/>
        <w:wordWrap/>
        <w:overflowPunct/>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（2）社会效益</w:t>
      </w:r>
      <w:r>
        <w:rPr>
          <w:rFonts w:hint="eastAsia" w:ascii="仿宋_GB2312" w:hAnsi="仿宋_GB2312" w:eastAsia="仿宋_GB2312" w:cs="仿宋_GB2312"/>
          <w:sz w:val="32"/>
          <w:szCs w:val="32"/>
          <w:lang w:eastAsia="zh-CN"/>
        </w:rPr>
        <w:t>：</w:t>
      </w:r>
      <w:r>
        <w:rPr>
          <w:rFonts w:hint="eastAsia" w:ascii="仿宋_GB2312" w:hAnsi="宋体" w:eastAsia="仿宋_GB2312"/>
          <w:sz w:val="32"/>
          <w:szCs w:val="32"/>
        </w:rPr>
        <w:t>能保住东川城区周边15170人</w:t>
      </w:r>
      <w:r>
        <w:rPr>
          <w:rFonts w:hint="eastAsia" w:ascii="仿宋_GB2312" w:hAnsi="仿宋_GB2312" w:eastAsia="仿宋_GB2312" w:cs="仿宋_GB2312"/>
          <w:color w:val="000000"/>
          <w:sz w:val="32"/>
          <w:szCs w:val="32"/>
        </w:rPr>
        <w:t>民生命财产安全，消除人民群众的心理压力，保证社会环境的安定团结。在保障社会稳定、建设和谐社会等方面起着重要作用；</w:t>
      </w:r>
    </w:p>
    <w:p>
      <w:pPr>
        <w:keepNext w:val="0"/>
        <w:keepLines w:val="0"/>
        <w:pageBreakBefore w:val="0"/>
        <w:kinsoku/>
        <w:wordWrap/>
        <w:overflowPunct/>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.满意度指标完成情况分析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以问卷调查、匿名填写的方式，每份问卷设置</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个问题，发放</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rPr>
        <w:t>份，对收回的</w:t>
      </w:r>
      <w:r>
        <w:rPr>
          <w:rFonts w:hint="eastAsia" w:ascii="仿宋_GB2312" w:hAnsi="仿宋_GB2312" w:eastAsia="仿宋_GB2312" w:cs="仿宋_GB2312"/>
          <w:sz w:val="32"/>
          <w:szCs w:val="32"/>
          <w:lang w:val="en-US" w:eastAsia="zh-CN"/>
        </w:rPr>
        <w:t>107</w:t>
      </w:r>
      <w:r>
        <w:rPr>
          <w:rFonts w:hint="eastAsia" w:ascii="仿宋_GB2312" w:hAnsi="仿宋_GB2312" w:eastAsia="仿宋_GB2312" w:cs="仿宋_GB2312"/>
          <w:sz w:val="32"/>
          <w:szCs w:val="32"/>
        </w:rPr>
        <w:t>份问卷进行统计、汇总、分析，了解地质灾害综合防治社会关注程度</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400" w:lineRule="exact"/>
        <w:ind w:firstLine="320" w:firstLineChars="100"/>
        <w:jc w:val="both"/>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40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调查结果汇总</w:t>
      </w:r>
    </w:p>
    <w:tbl>
      <w:tblPr>
        <w:tblStyle w:val="3"/>
        <w:tblW w:w="9360" w:type="dxa"/>
        <w:tblInd w:w="103" w:type="dxa"/>
        <w:tblLayout w:type="fixed"/>
        <w:tblCellMar>
          <w:top w:w="0" w:type="dxa"/>
          <w:left w:w="108" w:type="dxa"/>
          <w:bottom w:w="0" w:type="dxa"/>
          <w:right w:w="108" w:type="dxa"/>
        </w:tblCellMar>
      </w:tblPr>
      <w:tblGrid>
        <w:gridCol w:w="960"/>
        <w:gridCol w:w="4460"/>
        <w:gridCol w:w="1680"/>
        <w:gridCol w:w="1160"/>
        <w:gridCol w:w="1100"/>
      </w:tblGrid>
      <w:tr>
        <w:tblPrEx>
          <w:tblLayout w:type="fixed"/>
          <w:tblCellMar>
            <w:top w:w="0" w:type="dxa"/>
            <w:left w:w="108" w:type="dxa"/>
            <w:bottom w:w="0" w:type="dxa"/>
            <w:right w:w="108" w:type="dxa"/>
          </w:tblCellMar>
        </w:tblPrEx>
        <w:trPr>
          <w:trHeight w:val="660" w:hRule="atLeast"/>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44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问卷内容</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满意度及取得的效果</w:t>
            </w:r>
          </w:p>
        </w:tc>
        <w:tc>
          <w:tcPr>
            <w:tcW w:w="11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各选项份数</w:t>
            </w:r>
          </w:p>
        </w:tc>
        <w:tc>
          <w:tcPr>
            <w:tcW w:w="11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各项占比</w:t>
            </w:r>
          </w:p>
        </w:tc>
      </w:tr>
      <w:tr>
        <w:tblPrEx>
          <w:tblLayout w:type="fixed"/>
          <w:tblCellMar>
            <w:top w:w="0" w:type="dxa"/>
            <w:left w:w="108" w:type="dxa"/>
            <w:bottom w:w="0" w:type="dxa"/>
            <w:right w:w="108" w:type="dxa"/>
          </w:tblCellMar>
        </w:tblPrEx>
        <w:trPr>
          <w:trHeight w:val="280" w:hRule="atLeast"/>
        </w:trPr>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1</w:t>
            </w:r>
          </w:p>
        </w:tc>
        <w:tc>
          <w:tcPr>
            <w:tcW w:w="44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您平时有没有主动关注过地质灾害</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关注过</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104</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97%</w:t>
            </w: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不关注</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2.8%</w:t>
            </w:r>
          </w:p>
        </w:tc>
      </w:tr>
      <w:tr>
        <w:tblPrEx>
          <w:tblLayout w:type="fixed"/>
          <w:tblCellMar>
            <w:top w:w="0" w:type="dxa"/>
            <w:left w:w="108" w:type="dxa"/>
            <w:bottom w:w="0" w:type="dxa"/>
            <w:right w:w="108" w:type="dxa"/>
          </w:tblCellMar>
        </w:tblPrEx>
        <w:trPr>
          <w:trHeight w:val="280" w:hRule="atLeast"/>
        </w:trPr>
        <w:tc>
          <w:tcPr>
            <w:tcW w:w="960" w:type="dxa"/>
            <w:vMerge w:val="restart"/>
            <w:tcBorders>
              <w:top w:val="nil"/>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4460"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您对地质灾害综合防治体系建设了解吗</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了解</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104</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97%</w:t>
            </w:r>
          </w:p>
        </w:tc>
      </w:tr>
      <w:tr>
        <w:tblPrEx>
          <w:tblLayout w:type="fixed"/>
          <w:tblCellMar>
            <w:top w:w="0" w:type="dxa"/>
            <w:left w:w="108" w:type="dxa"/>
            <w:bottom w:w="0" w:type="dxa"/>
            <w:right w:w="108" w:type="dxa"/>
          </w:tblCellMar>
        </w:tblPrEx>
        <w:trPr>
          <w:trHeight w:val="280" w:hRule="atLeast"/>
        </w:trPr>
        <w:tc>
          <w:tcPr>
            <w:tcW w:w="960"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不了解</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2.8%</w:t>
            </w:r>
          </w:p>
        </w:tc>
      </w:tr>
      <w:tr>
        <w:tblPrEx>
          <w:tblLayout w:type="fixed"/>
          <w:tblCellMar>
            <w:top w:w="0" w:type="dxa"/>
            <w:left w:w="108" w:type="dxa"/>
            <w:bottom w:w="0" w:type="dxa"/>
            <w:right w:w="108" w:type="dxa"/>
          </w:tblCellMar>
        </w:tblPrEx>
        <w:trPr>
          <w:trHeight w:val="280" w:hRule="atLeast"/>
        </w:trPr>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44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您是</w:t>
            </w:r>
            <w:r>
              <w:rPr>
                <w:rFonts w:hint="eastAsia" w:ascii="宋体" w:hAnsi="宋体" w:eastAsia="宋体" w:cs="宋体"/>
                <w:color w:val="000000"/>
                <w:kern w:val="0"/>
                <w:sz w:val="22"/>
                <w:lang w:eastAsia="zh-CN"/>
              </w:rPr>
              <w:t>昆明</w:t>
            </w:r>
            <w:r>
              <w:rPr>
                <w:rFonts w:hint="eastAsia" w:ascii="宋体" w:hAnsi="宋体" w:eastAsia="宋体" w:cs="宋体"/>
                <w:color w:val="000000"/>
                <w:kern w:val="0"/>
                <w:sz w:val="22"/>
              </w:rPr>
              <w:t>市的</w:t>
            </w:r>
            <w:r>
              <w:rPr>
                <w:rFonts w:hint="eastAsia" w:ascii="宋体" w:hAnsi="宋体" w:eastAsia="宋体" w:cs="宋体"/>
                <w:color w:val="000000"/>
                <w:kern w:val="0"/>
                <w:sz w:val="22"/>
                <w:lang w:eastAsia="zh-CN"/>
              </w:rPr>
              <w:t>吗</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是</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107</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r>
      <w:tr>
        <w:tblPrEx>
          <w:tblLayout w:type="fixed"/>
          <w:tblCellMar>
            <w:top w:w="0" w:type="dxa"/>
            <w:left w:w="108" w:type="dxa"/>
            <w:bottom w:w="0" w:type="dxa"/>
            <w:right w:w="108" w:type="dxa"/>
          </w:tblCellMar>
        </w:tblPrEx>
        <w:trPr>
          <w:trHeight w:val="322"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否</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280" w:hRule="atLeast"/>
        </w:trPr>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4</w:t>
            </w:r>
          </w:p>
        </w:tc>
        <w:tc>
          <w:tcPr>
            <w:tcW w:w="44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您居住地周边是否存在地质灾害</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是</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86</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80%</w:t>
            </w: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否</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21</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w:t>
            </w: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如果是，（1）地质灾害是否采取了应对措施</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是</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101</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94%</w:t>
            </w: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没有</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5.6%</w:t>
            </w:r>
          </w:p>
        </w:tc>
      </w:tr>
      <w:tr>
        <w:tblPrEx>
          <w:tblLayout w:type="fixed"/>
          <w:tblCellMar>
            <w:top w:w="0" w:type="dxa"/>
            <w:left w:w="108" w:type="dxa"/>
            <w:bottom w:w="0" w:type="dxa"/>
            <w:right w:w="108" w:type="dxa"/>
          </w:tblCellMar>
        </w:tblPrEx>
        <w:trPr>
          <w:trHeight w:val="33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（2）你是否参加过地质灾害的预防和逃生相关的培训、演练</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参加</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93.5%</w:t>
            </w:r>
          </w:p>
        </w:tc>
      </w:tr>
      <w:tr>
        <w:tblPrEx>
          <w:tblLayout w:type="fixed"/>
          <w:tblCellMar>
            <w:top w:w="0" w:type="dxa"/>
            <w:left w:w="108" w:type="dxa"/>
            <w:bottom w:w="0" w:type="dxa"/>
            <w:right w:w="108" w:type="dxa"/>
          </w:tblCellMar>
        </w:tblPrEx>
        <w:trPr>
          <w:trHeight w:val="56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有组织培训演练，但没参加</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7</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6.5%</w:t>
            </w: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没组织过</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30" w:hRule="atLeast"/>
        </w:trPr>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5</w:t>
            </w:r>
          </w:p>
        </w:tc>
        <w:tc>
          <w:tcPr>
            <w:tcW w:w="44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您认为地质灾害预警工作，特别是气象预警工作对地质灾害防范有作用么</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有作用</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107</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r>
      <w:tr>
        <w:tblPrEx>
          <w:tblLayout w:type="fixed"/>
          <w:tblCellMar>
            <w:top w:w="0" w:type="dxa"/>
            <w:left w:w="108" w:type="dxa"/>
            <w:bottom w:w="0" w:type="dxa"/>
            <w:right w:w="108" w:type="dxa"/>
          </w:tblCellMar>
        </w:tblPrEx>
        <w:trPr>
          <w:trHeight w:val="698"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没有作用</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350" w:hRule="atLeast"/>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6</w:t>
            </w:r>
          </w:p>
        </w:tc>
        <w:tc>
          <w:tcPr>
            <w:tcW w:w="44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您认为目前实行的群测群防机制中否能达到及时发现灾害并采取措施的目标</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能</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107</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不能</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无所谓</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Layout w:type="fixed"/>
          <w:tblCellMar>
            <w:top w:w="0" w:type="dxa"/>
            <w:left w:w="108" w:type="dxa"/>
            <w:bottom w:w="0" w:type="dxa"/>
            <w:right w:w="108" w:type="dxa"/>
          </w:tblCellMar>
        </w:tblPrEx>
        <w:trPr>
          <w:trHeight w:val="360" w:hRule="atLeast"/>
        </w:trPr>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7</w:t>
            </w:r>
          </w:p>
        </w:tc>
        <w:tc>
          <w:tcPr>
            <w:tcW w:w="44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您认为目前群测群防责任人员是否做到了尽职尽责</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是</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107</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没有</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370" w:hRule="atLeast"/>
        </w:trPr>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8</w:t>
            </w:r>
          </w:p>
        </w:tc>
        <w:tc>
          <w:tcPr>
            <w:tcW w:w="44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您认为主管部门对灾情、险情的处置及时、有效么</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及时</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107</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不及时</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没关心过</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350" w:hRule="atLeast"/>
        </w:trPr>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9</w:t>
            </w:r>
          </w:p>
        </w:tc>
        <w:tc>
          <w:tcPr>
            <w:tcW w:w="44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您对实施的地质灾害治理工程或因地质灾害而进行的搬迁工程满意么</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满意</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105</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98%</w:t>
            </w: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基本满意</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1.8%</w:t>
            </w: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不满意</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280" w:hRule="atLeast"/>
        </w:trPr>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center"/>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446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您对主管部门各类地质灾害的应对措施满意么</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r>
              <w:rPr>
                <w:rFonts w:hint="eastAsia" w:ascii="宋体" w:hAnsi="宋体" w:eastAsia="宋体" w:cs="宋体"/>
                <w:color w:val="000000"/>
                <w:kern w:val="0"/>
                <w:sz w:val="22"/>
              </w:rPr>
              <w:t>满意</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right"/>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104</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autoSpaceDE/>
              <w:autoSpaceDN/>
              <w:bidi w:val="0"/>
              <w:adjustRightInd/>
              <w:snapToGrid/>
              <w:spacing w:line="560" w:lineRule="exact"/>
              <w:jc w:val="right"/>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97%</w:t>
            </w: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r>
              <w:rPr>
                <w:rFonts w:hint="eastAsia" w:ascii="宋体" w:hAnsi="宋体" w:eastAsia="宋体" w:cs="宋体"/>
                <w:color w:val="000000"/>
                <w:kern w:val="0"/>
                <w:sz w:val="22"/>
              </w:rPr>
              <w:t>基本满意</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right"/>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autoSpaceDE/>
              <w:autoSpaceDN/>
              <w:bidi w:val="0"/>
              <w:adjustRightInd/>
              <w:snapToGrid/>
              <w:spacing w:line="560" w:lineRule="exact"/>
              <w:jc w:val="right"/>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2.8%</w:t>
            </w: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r>
              <w:rPr>
                <w:rFonts w:hint="eastAsia" w:ascii="宋体" w:hAnsi="宋体" w:eastAsia="宋体" w:cs="宋体"/>
                <w:color w:val="000000"/>
                <w:kern w:val="0"/>
                <w:sz w:val="22"/>
              </w:rPr>
              <w:t>不满意</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right"/>
              <w:textAlignment w:val="auto"/>
              <w:rPr>
                <w:rFonts w:ascii="宋体" w:hAnsi="宋体" w:eastAsia="宋体" w:cs="宋体"/>
                <w:color w:val="000000"/>
                <w:kern w:val="0"/>
                <w:sz w:val="22"/>
              </w:rPr>
            </w:pP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autoSpaceDE/>
              <w:autoSpaceDN/>
              <w:bidi w:val="0"/>
              <w:adjustRightInd/>
              <w:snapToGrid/>
              <w:spacing w:line="560" w:lineRule="exact"/>
              <w:jc w:val="right"/>
              <w:textAlignment w:val="auto"/>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330" w:hRule="atLeast"/>
        </w:trPr>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1</w:t>
            </w:r>
          </w:p>
        </w:tc>
        <w:tc>
          <w:tcPr>
            <w:tcW w:w="44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您对本省（市、自治区）地质灾害综合防治工作的综合评价为</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r>
              <w:rPr>
                <w:rFonts w:hint="eastAsia" w:ascii="宋体" w:hAnsi="宋体" w:eastAsia="宋体" w:cs="宋体"/>
                <w:color w:val="000000"/>
                <w:kern w:val="0"/>
                <w:sz w:val="22"/>
              </w:rPr>
              <w:t>优秀</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right"/>
              <w:textAlignment w:val="auto"/>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105</w:t>
            </w:r>
          </w:p>
        </w:tc>
        <w:tc>
          <w:tcPr>
            <w:tcW w:w="11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autoSpaceDE/>
              <w:autoSpaceDN/>
              <w:bidi w:val="0"/>
              <w:adjustRightInd/>
              <w:snapToGrid/>
              <w:spacing w:line="560" w:lineRule="exact"/>
              <w:jc w:val="right"/>
              <w:textAlignment w:val="auto"/>
              <w:rPr>
                <w:rFonts w:ascii="宋体" w:hAnsi="宋体" w:eastAsia="宋体" w:cs="宋体"/>
                <w:color w:val="000000"/>
                <w:kern w:val="0"/>
                <w:sz w:val="22"/>
              </w:rPr>
            </w:pPr>
            <w:r>
              <w:rPr>
                <w:rFonts w:hint="eastAsia" w:ascii="宋体" w:hAnsi="宋体" w:eastAsia="宋体" w:cs="宋体"/>
                <w:color w:val="000000"/>
                <w:kern w:val="0"/>
                <w:sz w:val="22"/>
                <w:lang w:val="en-US" w:eastAsia="zh-CN"/>
              </w:rPr>
              <w:t>98%</w:t>
            </w: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r>
              <w:rPr>
                <w:rFonts w:hint="eastAsia" w:ascii="宋体" w:hAnsi="宋体" w:eastAsia="宋体" w:cs="宋体"/>
                <w:color w:val="000000"/>
                <w:kern w:val="0"/>
                <w:sz w:val="22"/>
              </w:rPr>
              <w:t>良好</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right"/>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w:t>
            </w:r>
          </w:p>
        </w:tc>
        <w:tc>
          <w:tcPr>
            <w:tcW w:w="11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right"/>
              <w:textAlignment w:val="auto"/>
              <w:rPr>
                <w:rFonts w:ascii="宋体" w:hAnsi="宋体" w:eastAsia="宋体" w:cs="宋体"/>
                <w:color w:val="000000"/>
                <w:kern w:val="0"/>
                <w:sz w:val="22"/>
              </w:rPr>
            </w:pPr>
            <w:r>
              <w:rPr>
                <w:rFonts w:hint="eastAsia" w:ascii="宋体" w:hAnsi="宋体" w:eastAsia="宋体" w:cs="宋体"/>
                <w:color w:val="000000"/>
                <w:kern w:val="0"/>
                <w:sz w:val="22"/>
                <w:lang w:val="en-US" w:eastAsia="zh-CN"/>
              </w:rPr>
              <w:t>1.8%</w:t>
            </w: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r>
              <w:rPr>
                <w:rFonts w:hint="eastAsia" w:ascii="宋体" w:hAnsi="宋体" w:eastAsia="宋体" w:cs="宋体"/>
                <w:color w:val="000000"/>
                <w:kern w:val="0"/>
                <w:sz w:val="22"/>
              </w:rPr>
              <w:t>合格</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right"/>
              <w:textAlignment w:val="auto"/>
              <w:rPr>
                <w:rFonts w:ascii="宋体" w:hAnsi="宋体" w:eastAsia="宋体" w:cs="宋体"/>
                <w:color w:val="000000"/>
                <w:kern w:val="0"/>
                <w:sz w:val="22"/>
              </w:rPr>
            </w:pPr>
          </w:p>
        </w:tc>
        <w:tc>
          <w:tcPr>
            <w:tcW w:w="11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right"/>
              <w:textAlignment w:val="auto"/>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p>
        </w:tc>
        <w:tc>
          <w:tcPr>
            <w:tcW w:w="44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left"/>
              <w:textAlignment w:val="auto"/>
              <w:rPr>
                <w:rFonts w:ascii="宋体" w:hAnsi="宋体" w:eastAsia="宋体" w:cs="宋体"/>
                <w:color w:val="000000"/>
                <w:kern w:val="0"/>
                <w:sz w:val="22"/>
              </w:rPr>
            </w:pPr>
            <w:r>
              <w:rPr>
                <w:rFonts w:hint="eastAsia" w:ascii="宋体" w:hAnsi="宋体" w:eastAsia="宋体" w:cs="宋体"/>
                <w:color w:val="000000"/>
                <w:kern w:val="0"/>
                <w:sz w:val="22"/>
              </w:rPr>
              <w:t>不合格</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right"/>
              <w:textAlignment w:val="auto"/>
              <w:rPr>
                <w:rFonts w:ascii="宋体" w:hAnsi="宋体" w:eastAsia="宋体" w:cs="宋体"/>
                <w:color w:val="000000"/>
                <w:kern w:val="0"/>
                <w:sz w:val="22"/>
              </w:rPr>
            </w:pPr>
          </w:p>
        </w:tc>
        <w:tc>
          <w:tcPr>
            <w:tcW w:w="11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autoSpaceDE/>
              <w:autoSpaceDN/>
              <w:bidi w:val="0"/>
              <w:adjustRightInd/>
              <w:snapToGrid/>
              <w:spacing w:line="560" w:lineRule="exact"/>
              <w:jc w:val="right"/>
              <w:textAlignment w:val="auto"/>
              <w:rPr>
                <w:rFonts w:ascii="宋体" w:hAnsi="宋体" w:eastAsia="宋体" w:cs="宋体"/>
                <w:color w:val="000000"/>
                <w:kern w:val="0"/>
                <w:sz w:val="22"/>
              </w:rPr>
            </w:pPr>
          </w:p>
        </w:tc>
      </w:tr>
    </w:tbl>
    <w:p>
      <w:pPr>
        <w:keepNext w:val="0"/>
        <w:keepLines w:val="0"/>
        <w:pageBreakBefore w:val="0"/>
        <w:kinsoku/>
        <w:wordWrap/>
        <w:overflowPunct/>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调查结果分析</w:t>
      </w:r>
    </w:p>
    <w:p>
      <w:pPr>
        <w:keepNext w:val="0"/>
        <w:keepLines w:val="0"/>
        <w:pageBreakBefore w:val="0"/>
        <w:kinsoku/>
        <w:wordWrap/>
        <w:overflowPunct/>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从数据显示，社会公众对</w:t>
      </w:r>
      <w:r>
        <w:rPr>
          <w:rFonts w:hint="eastAsia" w:ascii="仿宋_GB2312" w:hAnsi="仿宋_GB2312" w:cs="仿宋_GB2312"/>
          <w:sz w:val="32"/>
          <w:szCs w:val="32"/>
          <w:lang w:eastAsia="zh-CN"/>
        </w:rPr>
        <w:t>该项目</w:t>
      </w:r>
      <w:r>
        <w:rPr>
          <w:rFonts w:hint="eastAsia" w:ascii="仿宋_GB2312" w:hAnsi="仿宋_GB2312" w:eastAsia="仿宋_GB2312" w:cs="仿宋_GB2312"/>
          <w:sz w:val="32"/>
          <w:szCs w:val="32"/>
        </w:rPr>
        <w:t>社会关注程度</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sz w:val="32"/>
          <w:szCs w:val="32"/>
          <w:lang w:val="en-US" w:eastAsia="zh-CN"/>
        </w:rPr>
        <w:t>96.5</w:t>
      </w:r>
      <w:r>
        <w:rPr>
          <w:rFonts w:hint="eastAsia" w:ascii="仿宋_GB2312" w:hAnsi="仿宋_GB2312" w:eastAsia="仿宋_GB2312" w:cs="仿宋_GB2312"/>
          <w:sz w:val="32"/>
          <w:szCs w:val="32"/>
        </w:rPr>
        <w:t>%，社会公众对该项目</w:t>
      </w:r>
      <w:r>
        <w:rPr>
          <w:rFonts w:hint="eastAsia" w:ascii="仿宋_GB2312" w:hAnsi="仿宋_GB2312" w:eastAsia="仿宋_GB2312" w:cs="仿宋_GB2312"/>
          <w:sz w:val="32"/>
          <w:szCs w:val="32"/>
          <w:lang w:eastAsia="zh-CN"/>
        </w:rPr>
        <w:t>关注程度较高</w:t>
      </w:r>
      <w:r>
        <w:rPr>
          <w:rFonts w:hint="eastAsia" w:ascii="仿宋_GB2312" w:hAnsi="仿宋_GB2312" w:eastAsia="仿宋_GB2312" w:cs="仿宋_GB2312"/>
          <w:sz w:val="32"/>
          <w:szCs w:val="32"/>
        </w:rPr>
        <w:t>。</w:t>
      </w:r>
    </w:p>
    <w:p>
      <w:pPr>
        <w:numPr>
          <w:numId w:val="0"/>
        </w:numPr>
        <w:topLinePunct/>
        <w:spacing w:line="540" w:lineRule="exact"/>
        <w:ind w:leftChars="250"/>
        <w:rPr>
          <w:rFonts w:hint="eastAsia" w:ascii="黑体" w:hAnsi="黑体" w:eastAsia="黑体"/>
          <w:szCs w:val="32"/>
        </w:rPr>
      </w:pPr>
      <w:r>
        <w:rPr>
          <w:rFonts w:hint="eastAsia" w:ascii="黑体" w:hAnsi="黑体" w:eastAsia="黑体"/>
          <w:szCs w:val="32"/>
          <w:lang w:eastAsia="zh-CN"/>
        </w:rPr>
        <w:t>四、</w:t>
      </w:r>
      <w:r>
        <w:rPr>
          <w:rFonts w:hint="eastAsia" w:ascii="黑体" w:hAnsi="黑体" w:eastAsia="黑体"/>
          <w:szCs w:val="32"/>
        </w:rPr>
        <w:t>成本效益分析。</w:t>
      </w:r>
    </w:p>
    <w:p>
      <w:pPr>
        <w:numPr>
          <w:ilvl w:val="0"/>
          <w:numId w:val="0"/>
        </w:numPr>
        <w:topLinePunct/>
        <w:spacing w:line="540" w:lineRule="exact"/>
        <w:ind w:firstLine="640" w:firstLineChars="200"/>
        <w:rPr>
          <w:rFonts w:hint="eastAsia" w:ascii="仿宋_GB2312" w:hAnsi="宋体" w:eastAsia="仿宋_GB2312" w:cs="宋体"/>
          <w:kern w:val="0"/>
          <w:sz w:val="32"/>
          <w:szCs w:val="32"/>
          <w:lang w:eastAsia="zh-CN"/>
        </w:rPr>
      </w:pPr>
      <w:r>
        <w:rPr>
          <w:rFonts w:hint="eastAsia" w:ascii="仿宋_GB2312" w:hAnsi="仿宋_GB2312" w:eastAsia="仿宋_GB2312" w:cs="仿宋_GB2312"/>
          <w:sz w:val="32"/>
          <w:szCs w:val="32"/>
        </w:rPr>
        <w:t>项目投资</w:t>
      </w:r>
      <w:r>
        <w:rPr>
          <w:rFonts w:hint="eastAsia" w:ascii="仿宋_GB2312" w:hAnsi="仿宋_GB2312" w:cs="仿宋_GB2312"/>
          <w:sz w:val="32"/>
          <w:szCs w:val="32"/>
          <w:lang w:val="en-US" w:eastAsia="zh-CN"/>
        </w:rPr>
        <w:t>1.0亿元</w:t>
      </w:r>
      <w:r>
        <w:rPr>
          <w:rFonts w:hint="eastAsia" w:ascii="仿宋_GB2312" w:hAnsi="仿宋_GB2312" w:cs="仿宋_GB2312"/>
          <w:sz w:val="32"/>
          <w:szCs w:val="32"/>
          <w:lang w:eastAsia="zh-CN"/>
        </w:rPr>
        <w:t>，</w:t>
      </w:r>
      <w:r>
        <w:rPr>
          <w:rFonts w:hint="eastAsia" w:ascii="仿宋_GB2312" w:hAnsi="宋体" w:eastAsia="仿宋_GB2312" w:cs="宋体"/>
          <w:kern w:val="0"/>
          <w:sz w:val="32"/>
          <w:szCs w:val="32"/>
        </w:rPr>
        <w:t>有效保护</w:t>
      </w:r>
      <w:r>
        <w:rPr>
          <w:rFonts w:hint="eastAsia" w:ascii="仿宋_GB2312" w:hAnsi="宋体" w:cs="宋体"/>
          <w:kern w:val="0"/>
          <w:sz w:val="32"/>
          <w:szCs w:val="32"/>
          <w:lang w:eastAsia="zh-CN"/>
        </w:rPr>
        <w:t>东川城区周边15170人生命财产，道路、城市公共设施、水利设施以及城市后山饮水源地、农田、工矿企业等，威胁总资产达4.5亿元多。</w:t>
      </w:r>
    </w:p>
    <w:p>
      <w:pPr>
        <w:topLinePunct/>
        <w:spacing w:line="540" w:lineRule="exact"/>
        <w:ind w:firstLine="800" w:firstLineChars="250"/>
        <w:rPr>
          <w:rFonts w:ascii="黑体" w:hAnsi="黑体" w:eastAsia="黑体"/>
          <w:szCs w:val="32"/>
        </w:rPr>
      </w:pPr>
      <w:r>
        <w:rPr>
          <w:rFonts w:hint="eastAsia" w:ascii="黑体" w:hAnsi="黑体" w:eastAsia="黑体"/>
          <w:szCs w:val="32"/>
        </w:rPr>
        <w:t>五、主要经验及做法、存在的问题和建议</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1.主要经验及做法</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治理措施主要在泥石流冲沟中建设拦挡坝、固床肋、谷坊、排导槽等工程措施，采取</w:t>
      </w:r>
      <w:r>
        <w:rPr>
          <w:rFonts w:hint="eastAsia" w:ascii="仿宋_GB2312" w:hAnsi="仿宋_GB2312" w:eastAsia="仿宋_GB2312" w:cs="仿宋_GB2312"/>
          <w:bCs/>
          <w:kern w:val="0"/>
          <w:sz w:val="32"/>
          <w:szCs w:val="32"/>
        </w:rPr>
        <w:t>“稳、拦、排 ”</w:t>
      </w:r>
      <w:r>
        <w:rPr>
          <w:rFonts w:hint="eastAsia" w:ascii="仿宋_GB2312" w:hAnsi="仿宋_GB2312" w:eastAsia="仿宋_GB2312" w:cs="仿宋_GB2312"/>
          <w:color w:val="000000"/>
          <w:sz w:val="32"/>
          <w:szCs w:val="32"/>
        </w:rPr>
        <w:t>的治理模式，结合实际在流域范围内配套生物措施建设。</w:t>
      </w:r>
      <w:r>
        <w:rPr>
          <w:rFonts w:hint="eastAsia" w:ascii="仿宋_GB2312" w:hAnsi="仿宋_GB2312" w:eastAsia="仿宋_GB2312" w:cs="仿宋_GB2312"/>
          <w:color w:val="000000"/>
          <w:kern w:val="0"/>
          <w:sz w:val="32"/>
          <w:szCs w:val="32"/>
        </w:rPr>
        <w:t>东川资源枯竭型城市矿山地质环境治理工程建设过程中，东川区地质灾害防治中心专家在总结多年泥石流治理工作经验的同时，引进国内外地质灾害治理的先进技术并发展创新，结合项目区地理位置及地质状况，在深沟修建了景观排导槽，排导槽内侧不灌浆、不勾缝，为沟道内鱼、虾、蛇、蛙等生物创造良好的栖息地，力求打造“人与自然和谐发展”的地质灾害治理工程；排导槽顶浇筑一沟槽，在沟槽内放置种植土，种植花草，形成“治理与景观资源开发利用相结合”的新型地质灾害治理模式。</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2.存在的问题</w:t>
      </w:r>
    </w:p>
    <w:p>
      <w:pPr>
        <w:spacing w:line="520" w:lineRule="exact"/>
        <w:ind w:firstLine="640"/>
        <w:jc w:val="left"/>
        <w:rPr>
          <w:rFonts w:hint="eastAsia" w:ascii="仿宋_GB2312" w:eastAsia="仿宋_GB2312"/>
          <w:sz w:val="32"/>
          <w:szCs w:val="32"/>
        </w:rPr>
      </w:pPr>
      <w:r>
        <w:rPr>
          <w:rFonts w:hint="eastAsia" w:ascii="仿宋_GB2312" w:eastAsia="仿宋_GB2312"/>
          <w:sz w:val="32"/>
          <w:szCs w:val="32"/>
        </w:rPr>
        <w:t>东川几千年的矿山采选冶活动导致地质环境脆弱，矿山存在崩塌、滑坡、泥石流、塌陷等严重地灾隐患；矿权人履行矿山地质环境保护与治理恢复主体责任落实不到位，治理力度有待加强，加之开发主体的灭失和涉矿治理项目政策的限制，靠地方和企业投资治理难度较大。</w:t>
      </w:r>
    </w:p>
    <w:p>
      <w:pPr>
        <w:topLinePunct/>
        <w:spacing w:line="540" w:lineRule="exact"/>
        <w:ind w:firstLine="800" w:firstLineChars="250"/>
        <w:rPr>
          <w:rFonts w:ascii="黑体" w:hAnsi="黑体" w:eastAsia="黑体"/>
          <w:szCs w:val="32"/>
        </w:rPr>
      </w:pPr>
      <w:r>
        <w:rPr>
          <w:rFonts w:hint="eastAsia" w:ascii="仿宋_GB2312"/>
          <w:sz w:val="32"/>
          <w:szCs w:val="32"/>
          <w:lang w:val="en-US" w:eastAsia="zh-CN"/>
        </w:rPr>
        <w:t>3.</w:t>
      </w:r>
      <w:r>
        <w:rPr>
          <w:rFonts w:hint="eastAsia" w:ascii="黑体" w:hAnsi="黑体" w:eastAsia="黑体"/>
          <w:szCs w:val="32"/>
        </w:rPr>
        <w:t>建议</w:t>
      </w:r>
    </w:p>
    <w:p>
      <w:pPr>
        <w:spacing w:line="600" w:lineRule="exact"/>
        <w:ind w:firstLine="645"/>
        <w:rPr>
          <w:rFonts w:hint="eastAsia" w:eastAsia="仿宋"/>
          <w:sz w:val="32"/>
        </w:rPr>
      </w:pPr>
      <w:r>
        <w:rPr>
          <w:rFonts w:hint="eastAsia" w:eastAsia="仿宋"/>
          <w:sz w:val="32"/>
        </w:rPr>
        <w:t>针对现实状况，目前的地质灾害项目要以合同管理为中心，以目标为导向，构建纵向自控体系，在此基础上，搭建横向协同监管组织机构，制定地质灾害项目监管目标，主要包括费用、进度、质量、安全与环境，加强计划环节、实施环节、自检环节、改进环节的监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ind w:firstLine="640" w:firstLineChars="200"/>
        <w:jc w:val="left"/>
        <w:rPr>
          <w:rFonts w:hint="eastAsia" w:ascii="仿宋_GB2312" w:hAnsi="仿宋_GB2312" w:eastAsia="仿宋_GB2312" w:cs="仿宋_GB2312"/>
          <w:sz w:val="32"/>
          <w:szCs w:val="32"/>
        </w:rPr>
      </w:pPr>
    </w:p>
    <w:p>
      <w:pPr>
        <w:numPr>
          <w:ilvl w:val="0"/>
          <w:numId w:val="0"/>
        </w:numPr>
        <w:topLinePunct/>
        <w:spacing w:line="540" w:lineRule="exact"/>
        <w:ind w:firstLine="640" w:firstLineChars="200"/>
        <w:rPr>
          <w:rFonts w:hint="eastAsia" w:ascii="宋体" w:hAnsi="宋体" w:eastAsia="仿宋_GB2312"/>
          <w:sz w:val="32"/>
          <w:szCs w:val="32"/>
        </w:rPr>
      </w:pPr>
    </w:p>
    <w:p>
      <w:pPr>
        <w:spacing w:line="360" w:lineRule="auto"/>
        <w:ind w:firstLine="600" w:firstLineChars="200"/>
        <w:rPr>
          <w:rFonts w:hint="eastAsia" w:ascii="仿宋" w:hAnsi="仿宋" w:eastAsia="仿宋"/>
          <w:sz w:val="30"/>
          <w:szCs w:val="30"/>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345A0"/>
    <w:multiLevelType w:val="singleLevel"/>
    <w:tmpl w:val="1E8345A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5342F"/>
    <w:rsid w:val="1445342F"/>
    <w:rsid w:val="416B4079"/>
    <w:rsid w:val="75E91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昆明市东川区党政机关单位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2021-04-21T01:41:00Z</dcterms:created>
  <dc:creator>Administrator</dc:creator>
  <cp:lastModifiedBy>Administrator</cp:lastModifiedBy>
  <dcterms:modified xsi:type="dcterms:W3CDTF">2021-04-22T02:47:54Z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