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37" w:rsidRDefault="00EE1E37" w:rsidP="00EE1E37">
      <w:pPr>
        <w:spacing w:line="600" w:lineRule="exact"/>
        <w:rPr>
          <w:rFonts w:ascii="方正小标宋_GBK" w:eastAsia="方正小标宋_GBK"/>
          <w:sz w:val="36"/>
          <w:szCs w:val="36"/>
        </w:rPr>
      </w:pPr>
      <w:r>
        <w:rPr>
          <w:rFonts w:ascii="方正小标宋_GBK" w:eastAsia="方正小标宋_GBK" w:hint="eastAsia"/>
          <w:sz w:val="36"/>
          <w:szCs w:val="36"/>
        </w:rPr>
        <w:t>昆明市东川区卫生健康局2020年度基本公共卫生服务</w:t>
      </w:r>
    </w:p>
    <w:p w:rsidR="00EE1E37" w:rsidRDefault="00EE1E37" w:rsidP="00EE1E37">
      <w:pPr>
        <w:spacing w:line="600" w:lineRule="exact"/>
        <w:jc w:val="center"/>
        <w:rPr>
          <w:rFonts w:ascii="方正小标宋_GBK" w:eastAsia="方正小标宋_GBK"/>
          <w:sz w:val="36"/>
          <w:szCs w:val="36"/>
        </w:rPr>
      </w:pPr>
      <w:r>
        <w:rPr>
          <w:rFonts w:ascii="方正小标宋_GBK" w:eastAsia="方正小标宋_GBK" w:hint="eastAsia"/>
          <w:sz w:val="36"/>
          <w:szCs w:val="36"/>
        </w:rPr>
        <w:t>专项补助资金项目支出绩效评价报告</w:t>
      </w:r>
    </w:p>
    <w:p w:rsidR="00ED609F" w:rsidRPr="00EE1E37" w:rsidRDefault="00ED609F">
      <w:pPr>
        <w:spacing w:line="540" w:lineRule="exact"/>
        <w:ind w:firstLineChars="200" w:firstLine="632"/>
        <w:jc w:val="left"/>
        <w:rPr>
          <w:rFonts w:ascii="黑体" w:eastAsia="黑体" w:hAnsi="黑体"/>
          <w:szCs w:val="32"/>
        </w:rPr>
      </w:pPr>
    </w:p>
    <w:p w:rsidR="00ED609F" w:rsidRDefault="00062171">
      <w:pPr>
        <w:spacing w:line="540" w:lineRule="exact"/>
        <w:ind w:firstLineChars="200" w:firstLine="632"/>
        <w:jc w:val="center"/>
        <w:rPr>
          <w:rFonts w:ascii="方正小标宋_GBK" w:eastAsia="方正小标宋_GBK" w:hAnsi="黑体"/>
          <w:szCs w:val="32"/>
        </w:rPr>
      </w:pPr>
      <w:r>
        <w:rPr>
          <w:rFonts w:ascii="方正小标宋_GBK" w:eastAsia="方正小标宋_GBK" w:hAnsi="黑体" w:hint="eastAsia"/>
          <w:szCs w:val="32"/>
        </w:rPr>
        <w:t>摘要</w:t>
      </w:r>
    </w:p>
    <w:p w:rsidR="003D1094"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一、项目概况：</w:t>
      </w:r>
    </w:p>
    <w:p w:rsidR="00ED609F" w:rsidRPr="003D1094" w:rsidRDefault="003D1094" w:rsidP="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1.</w:t>
      </w:r>
      <w:r>
        <w:rPr>
          <w:rFonts w:ascii="楷体_GB2312" w:eastAsia="楷体_GB2312" w:hAnsi="黑体" w:hint="eastAsia"/>
          <w:szCs w:val="32"/>
        </w:rPr>
        <w:t>项目</w:t>
      </w:r>
      <w:r>
        <w:rPr>
          <w:rFonts w:ascii="楷体_GB2312" w:eastAsia="楷体_GB2312" w:hAnsi="黑体"/>
          <w:szCs w:val="32"/>
        </w:rPr>
        <w:t>立项</w:t>
      </w:r>
      <w:r>
        <w:rPr>
          <w:rFonts w:ascii="楷体_GB2312" w:eastAsia="楷体_GB2312" w:hAnsi="黑体" w:hint="eastAsia"/>
          <w:szCs w:val="32"/>
        </w:rPr>
        <w:t>背景</w:t>
      </w:r>
      <w:r>
        <w:rPr>
          <w:rFonts w:ascii="楷体_GB2312" w:eastAsia="楷体_GB2312" w:hAnsi="黑体"/>
          <w:szCs w:val="32"/>
        </w:rPr>
        <w:t>及目的</w:t>
      </w:r>
    </w:p>
    <w:p w:rsidR="00EE1E37" w:rsidRDefault="00EE1E37" w:rsidP="00EE1E37">
      <w:pPr>
        <w:ind w:firstLineChars="200" w:firstLine="632"/>
        <w:rPr>
          <w:lang w:val="en-GB"/>
        </w:rPr>
      </w:pPr>
      <w:r>
        <w:rPr>
          <w:rFonts w:hint="eastAsia"/>
          <w:lang w:val="en-GB"/>
        </w:rPr>
        <w:t>根据《国家卫生和计划生育委员会</w:t>
      </w:r>
      <w:r>
        <w:rPr>
          <w:rFonts w:hint="eastAsia"/>
          <w:lang w:val="en-GB"/>
        </w:rPr>
        <w:t xml:space="preserve"> </w:t>
      </w:r>
      <w:r>
        <w:rPr>
          <w:rFonts w:hint="eastAsia"/>
          <w:lang w:val="en-GB"/>
        </w:rPr>
        <w:t>财政部</w:t>
      </w:r>
      <w:r>
        <w:rPr>
          <w:rFonts w:hint="eastAsia"/>
          <w:lang w:val="en-GB"/>
        </w:rPr>
        <w:t xml:space="preserve"> </w:t>
      </w:r>
      <w:r>
        <w:rPr>
          <w:rFonts w:hint="eastAsia"/>
          <w:lang w:val="en-GB"/>
        </w:rPr>
        <w:t>国家中医药管理局关于做好</w:t>
      </w:r>
      <w:r>
        <w:rPr>
          <w:rFonts w:hint="eastAsia"/>
          <w:lang w:val="en-GB"/>
        </w:rPr>
        <w:t>2017</w:t>
      </w:r>
      <w:r>
        <w:rPr>
          <w:rFonts w:hint="eastAsia"/>
          <w:lang w:val="en-GB"/>
        </w:rPr>
        <w:t>年国家基本公共卫生服务项目工作的通知》、《云南省卫生厅云南省财政厅关于做好</w:t>
      </w:r>
      <w:r>
        <w:rPr>
          <w:rFonts w:hint="eastAsia"/>
          <w:lang w:val="en-GB"/>
        </w:rPr>
        <w:t>2017</w:t>
      </w:r>
      <w:r>
        <w:rPr>
          <w:rFonts w:hint="eastAsia"/>
          <w:lang w:val="en-GB"/>
        </w:rPr>
        <w:t>年基本公共卫生服务项目工作的通知》（云卫基层发</w:t>
      </w:r>
      <w:r>
        <w:rPr>
          <w:rFonts w:hint="eastAsia"/>
          <w:lang w:val="en-GB"/>
        </w:rPr>
        <w:t>[2017]16</w:t>
      </w:r>
      <w:r>
        <w:rPr>
          <w:rFonts w:hint="eastAsia"/>
          <w:lang w:val="en-GB"/>
        </w:rPr>
        <w:t>号）、《昆明市卫计委昆明市财政局关于转发</w:t>
      </w:r>
      <w:r>
        <w:rPr>
          <w:rFonts w:hint="eastAsia"/>
          <w:lang w:val="en-GB"/>
        </w:rPr>
        <w:t>2018</w:t>
      </w:r>
      <w:r>
        <w:rPr>
          <w:rFonts w:hint="eastAsia"/>
          <w:lang w:val="en-GB"/>
        </w:rPr>
        <w:t>年基本公共卫生服务项目工作文件的通知》</w:t>
      </w:r>
      <w:r>
        <w:rPr>
          <w:rFonts w:hint="eastAsia"/>
          <w:lang w:val="en-GB"/>
        </w:rPr>
        <w:t>(</w:t>
      </w:r>
      <w:r>
        <w:rPr>
          <w:rFonts w:hint="eastAsia"/>
          <w:lang w:val="en-GB"/>
        </w:rPr>
        <w:t>昆卫发【</w:t>
      </w:r>
      <w:r>
        <w:rPr>
          <w:rFonts w:hint="eastAsia"/>
          <w:lang w:val="en-GB"/>
        </w:rPr>
        <w:t>2018</w:t>
      </w:r>
      <w:r>
        <w:rPr>
          <w:rFonts w:hint="eastAsia"/>
          <w:lang w:val="en-GB"/>
        </w:rPr>
        <w:t>】</w:t>
      </w:r>
      <w:r>
        <w:rPr>
          <w:rFonts w:hint="eastAsia"/>
          <w:lang w:val="en-GB"/>
        </w:rPr>
        <w:t>78</w:t>
      </w:r>
      <w:r>
        <w:rPr>
          <w:rFonts w:hint="eastAsia"/>
          <w:lang w:val="en-GB"/>
        </w:rPr>
        <w:t>号、《东川区基本公共卫生服务项目管理工作方案》、《东川区基本公共卫生服务绩效考核工作方案》，向城乡居民免费提供健康档案管理、健康教育、预防接种、</w:t>
      </w:r>
      <w:r>
        <w:rPr>
          <w:rFonts w:hint="eastAsia"/>
          <w:lang w:val="en-GB"/>
        </w:rPr>
        <w:t>0-6</w:t>
      </w:r>
      <w:r>
        <w:rPr>
          <w:rFonts w:hint="eastAsia"/>
          <w:lang w:val="en-GB"/>
        </w:rPr>
        <w:t>岁儿童健康管理、孕产妇健康管理、老年人健康管理、慢性病患者健康管理、重性精神病管理、结核病患者健康管理、传染病及突发公共卫生事件报告、中医药健康管理、卫生监督协管服务、婚前医学检查、新生儿疾病筛查等</w:t>
      </w:r>
      <w:r>
        <w:rPr>
          <w:rFonts w:hint="eastAsia"/>
          <w:lang w:val="en-GB"/>
        </w:rPr>
        <w:t>14</w:t>
      </w:r>
      <w:r>
        <w:rPr>
          <w:rFonts w:hint="eastAsia"/>
          <w:lang w:val="en-GB"/>
        </w:rPr>
        <w:t>项基本公共卫生服务。</w:t>
      </w:r>
    </w:p>
    <w:p w:rsidR="003D1094" w:rsidRDefault="003D1094">
      <w:pPr>
        <w:spacing w:line="540" w:lineRule="exact"/>
        <w:ind w:firstLineChars="200" w:firstLine="632"/>
        <w:jc w:val="left"/>
        <w:rPr>
          <w:rFonts w:ascii="楷体_GB2312" w:eastAsia="楷体_GB2312" w:hAnsi="黑体"/>
          <w:szCs w:val="32"/>
        </w:rPr>
      </w:pPr>
      <w:r w:rsidRPr="003D1094">
        <w:rPr>
          <w:rFonts w:ascii="楷体_GB2312" w:eastAsia="楷体_GB2312" w:hAnsi="黑体" w:hint="eastAsia"/>
          <w:szCs w:val="32"/>
        </w:rPr>
        <w:t>2. 预算收支情况</w:t>
      </w:r>
    </w:p>
    <w:p w:rsidR="00EE1E37" w:rsidRDefault="003D1094">
      <w:pPr>
        <w:spacing w:line="540" w:lineRule="exact"/>
        <w:ind w:firstLineChars="200" w:firstLine="632"/>
        <w:jc w:val="left"/>
        <w:rPr>
          <w:rFonts w:ascii="仿宋_GB2312" w:hAnsi="仿宋_GB2312"/>
          <w:szCs w:val="32"/>
        </w:rPr>
      </w:pPr>
      <w:r w:rsidRPr="003D1094">
        <w:rPr>
          <w:rFonts w:ascii="仿宋_GB2312" w:hAnsi="仿宋_GB2312" w:hint="eastAsia"/>
          <w:szCs w:val="32"/>
        </w:rPr>
        <w:t>资金来源：</w:t>
      </w:r>
      <w:r>
        <w:rPr>
          <w:rFonts w:ascii="仿宋_GB2312" w:hAnsi="仿宋_GB2312"/>
          <w:szCs w:val="32"/>
        </w:rPr>
        <w:t>2020</w:t>
      </w:r>
      <w:r>
        <w:rPr>
          <w:rFonts w:ascii="仿宋_GB2312" w:hAnsi="仿宋_GB2312" w:hint="eastAsia"/>
          <w:szCs w:val="32"/>
        </w:rPr>
        <w:t>年东川区财政局下达</w:t>
      </w:r>
      <w:r w:rsidR="00EE1E37">
        <w:rPr>
          <w:rFonts w:ascii="仿宋_GB2312" w:hAnsi="仿宋_GB2312" w:hint="eastAsia"/>
          <w:szCs w:val="32"/>
        </w:rPr>
        <w:t>基本公卫</w:t>
      </w:r>
      <w:r>
        <w:rPr>
          <w:rFonts w:ascii="仿宋_GB2312" w:hAnsi="仿宋_GB2312"/>
          <w:szCs w:val="32"/>
        </w:rPr>
        <w:t>资金</w:t>
      </w:r>
      <w:r w:rsidRPr="003D1094">
        <w:rPr>
          <w:rFonts w:ascii="仿宋_GB2312" w:hAnsi="仿宋_GB2312" w:hint="eastAsia"/>
          <w:szCs w:val="32"/>
        </w:rPr>
        <w:t>区级配套</w:t>
      </w:r>
      <w:r>
        <w:rPr>
          <w:rFonts w:ascii="仿宋_GB2312" w:hAnsi="仿宋_GB2312" w:hint="eastAsia"/>
          <w:szCs w:val="32"/>
        </w:rPr>
        <w:t>资金</w:t>
      </w:r>
      <w:r w:rsidR="00EE1E37">
        <w:rPr>
          <w:rFonts w:ascii="仿宋_GB2312" w:hAnsi="仿宋_GB2312"/>
          <w:szCs w:val="32"/>
        </w:rPr>
        <w:t>37.45</w:t>
      </w:r>
      <w:r>
        <w:rPr>
          <w:rFonts w:ascii="仿宋_GB2312" w:hAnsi="仿宋_GB2312" w:hint="eastAsia"/>
          <w:szCs w:val="32"/>
        </w:rPr>
        <w:t>万元</w:t>
      </w:r>
      <w:r w:rsidR="00EE1E37">
        <w:rPr>
          <w:rFonts w:ascii="仿宋_GB2312" w:hAnsi="仿宋_GB2312" w:hint="eastAsia"/>
          <w:szCs w:val="32"/>
        </w:rPr>
        <w:t>。</w:t>
      </w:r>
    </w:p>
    <w:p w:rsidR="003D1094" w:rsidRPr="003D1094" w:rsidRDefault="003D1094">
      <w:pPr>
        <w:spacing w:line="540" w:lineRule="exact"/>
        <w:ind w:firstLineChars="200" w:firstLine="632"/>
        <w:jc w:val="left"/>
        <w:rPr>
          <w:rFonts w:ascii="仿宋_GB2312" w:hAnsi="仿宋_GB2312"/>
          <w:szCs w:val="32"/>
        </w:rPr>
      </w:pPr>
      <w:r>
        <w:rPr>
          <w:rFonts w:hint="eastAsia"/>
          <w:lang w:val="en-GB"/>
        </w:rPr>
        <w:t>资金使用：</w:t>
      </w:r>
      <w:r w:rsidR="00EE1E37">
        <w:rPr>
          <w:rFonts w:hint="eastAsia"/>
          <w:lang w:val="en-GB"/>
        </w:rPr>
        <w:t>区卫健局</w:t>
      </w:r>
      <w:r w:rsidR="00EE1E37">
        <w:rPr>
          <w:lang w:val="en-GB"/>
        </w:rPr>
        <w:t>拨</w:t>
      </w:r>
      <w:r w:rsidR="00EE1E37">
        <w:rPr>
          <w:rFonts w:hint="eastAsia"/>
          <w:lang w:val="en-GB"/>
        </w:rPr>
        <w:t>付资金</w:t>
      </w:r>
      <w:r w:rsidR="00EE1E37">
        <w:rPr>
          <w:rFonts w:hint="eastAsia"/>
          <w:lang w:val="en-GB"/>
        </w:rPr>
        <w:t>37.45</w:t>
      </w:r>
      <w:r w:rsidR="00EE1E37">
        <w:rPr>
          <w:rFonts w:hint="eastAsia"/>
          <w:lang w:val="en-GB"/>
        </w:rPr>
        <w:t>万元用于保障</w:t>
      </w:r>
      <w:r w:rsidR="00EE1E37">
        <w:rPr>
          <w:lang w:val="en-GB"/>
        </w:rPr>
        <w:t>基本公共</w:t>
      </w:r>
      <w:r w:rsidR="00EE1E37">
        <w:rPr>
          <w:lang w:val="en-GB"/>
        </w:rPr>
        <w:lastRenderedPageBreak/>
        <w:t>卫生的开展，其中：</w:t>
      </w:r>
      <w:r w:rsidR="00EE1E37">
        <w:rPr>
          <w:rFonts w:hint="eastAsia"/>
          <w:lang w:val="en-GB"/>
        </w:rPr>
        <w:t>区</w:t>
      </w:r>
      <w:r w:rsidR="00EE1E37">
        <w:rPr>
          <w:lang w:val="en-GB"/>
        </w:rPr>
        <w:t>疾控中心</w:t>
      </w:r>
      <w:r w:rsidR="00EE1E37">
        <w:rPr>
          <w:rFonts w:hint="eastAsia"/>
          <w:lang w:val="en-GB"/>
        </w:rPr>
        <w:t>60.00</w:t>
      </w:r>
      <w:r w:rsidR="00EE1E37">
        <w:rPr>
          <w:rFonts w:hint="eastAsia"/>
          <w:lang w:val="en-GB"/>
        </w:rPr>
        <w:t>元</w:t>
      </w:r>
      <w:r w:rsidR="00EE1E37">
        <w:rPr>
          <w:lang w:val="en-GB"/>
        </w:rPr>
        <w:t>，区妇幼健康服务中心</w:t>
      </w:r>
      <w:r w:rsidR="00EE1E37">
        <w:rPr>
          <w:rFonts w:hint="eastAsia"/>
          <w:lang w:val="en-GB"/>
        </w:rPr>
        <w:t>16.33</w:t>
      </w:r>
      <w:r w:rsidR="00EE1E37">
        <w:rPr>
          <w:rFonts w:hint="eastAsia"/>
          <w:lang w:val="en-GB"/>
        </w:rPr>
        <w:t>万元</w:t>
      </w:r>
      <w:r>
        <w:rPr>
          <w:lang w:val="en-GB"/>
        </w:rPr>
        <w:t>，</w:t>
      </w:r>
      <w:r w:rsidR="00EE1E37">
        <w:rPr>
          <w:rFonts w:hint="eastAsia"/>
          <w:lang w:val="en-GB"/>
        </w:rPr>
        <w:t>区</w:t>
      </w:r>
      <w:r w:rsidR="00EE1E37">
        <w:rPr>
          <w:lang w:val="en-GB"/>
        </w:rPr>
        <w:t>人民医院</w:t>
      </w:r>
      <w:r w:rsidR="00EE1E37">
        <w:rPr>
          <w:rFonts w:hint="eastAsia"/>
          <w:lang w:val="en-GB"/>
        </w:rPr>
        <w:t>20.68</w:t>
      </w:r>
      <w:r w:rsidR="00EE1E37">
        <w:rPr>
          <w:rFonts w:hint="eastAsia"/>
          <w:lang w:val="en-GB"/>
        </w:rPr>
        <w:t>万元</w:t>
      </w:r>
      <w:r w:rsidR="00EE1E37">
        <w:rPr>
          <w:lang w:val="en-GB"/>
        </w:rPr>
        <w:t>，</w:t>
      </w:r>
      <w:r>
        <w:rPr>
          <w:rFonts w:hint="eastAsia"/>
          <w:lang w:val="en-GB"/>
        </w:rPr>
        <w:t>资金</w:t>
      </w:r>
      <w:r>
        <w:rPr>
          <w:lang w:val="en-GB"/>
        </w:rPr>
        <w:t>使用率</w:t>
      </w:r>
      <w:r>
        <w:rPr>
          <w:rFonts w:hint="eastAsia"/>
          <w:lang w:val="en-GB"/>
        </w:rPr>
        <w:t>100</w:t>
      </w:r>
      <w:r>
        <w:rPr>
          <w:lang w:val="en-GB"/>
        </w:rPr>
        <w:t>%</w:t>
      </w:r>
      <w:r>
        <w:rPr>
          <w:lang w:val="en-GB"/>
        </w:rPr>
        <w:t>。</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二、评价结论</w:t>
      </w:r>
    </w:p>
    <w:p w:rsidR="00EE1E37" w:rsidRDefault="00EE1E37">
      <w:pPr>
        <w:spacing w:line="540" w:lineRule="exact"/>
        <w:ind w:firstLineChars="200" w:firstLine="632"/>
        <w:jc w:val="left"/>
      </w:pPr>
      <w:r w:rsidRPr="00EE1E37">
        <w:rPr>
          <w:rFonts w:hint="eastAsia"/>
        </w:rPr>
        <w:t>经过评价小组对东川卫健局</w:t>
      </w:r>
      <w:r w:rsidR="00CD1EDA">
        <w:rPr>
          <w:rFonts w:hint="eastAsia"/>
        </w:rPr>
        <w:t>2</w:t>
      </w:r>
      <w:r w:rsidR="00CD1EDA">
        <w:t>020</w:t>
      </w:r>
      <w:r w:rsidRPr="00EE1E37">
        <w:rPr>
          <w:rFonts w:hint="eastAsia"/>
        </w:rPr>
        <w:t>年基本公共卫生服务补助资金的立项、资金落实、业务管理、财务管理、项目产出、项目效益等进行绩效评价，项目的绩效目标能得到实现，总评价得分</w:t>
      </w:r>
      <w:r w:rsidR="00CD1EDA">
        <w:t>9</w:t>
      </w:r>
      <w:r w:rsidR="007816C3">
        <w:rPr>
          <w:rFonts w:hint="eastAsia"/>
        </w:rPr>
        <w:t>8</w:t>
      </w:r>
      <w:r w:rsidR="007816C3">
        <w:t>.</w:t>
      </w:r>
      <w:r w:rsidR="007816C3">
        <w:rPr>
          <w:rFonts w:hint="eastAsia"/>
        </w:rPr>
        <w:t>5</w:t>
      </w:r>
      <w:r w:rsidR="00CD1EDA">
        <w:t>0</w:t>
      </w:r>
      <w:r w:rsidRPr="00EE1E37">
        <w:rPr>
          <w:rFonts w:hint="eastAsia"/>
        </w:rPr>
        <w:t>分，评价等级为优。</w:t>
      </w:r>
    </w:p>
    <w:p w:rsidR="00ED609F" w:rsidRDefault="00062171">
      <w:pPr>
        <w:spacing w:line="540" w:lineRule="exact"/>
        <w:ind w:firstLineChars="200" w:firstLine="632"/>
        <w:jc w:val="left"/>
        <w:rPr>
          <w:rFonts w:ascii="黑体" w:eastAsia="黑体" w:hAnsi="黑体"/>
          <w:szCs w:val="32"/>
        </w:rPr>
      </w:pPr>
      <w:r>
        <w:rPr>
          <w:rFonts w:ascii="黑体" w:eastAsia="黑体" w:hAnsi="黑体" w:hint="eastAsia"/>
          <w:szCs w:val="32"/>
        </w:rPr>
        <w:t>三、经验、问题和建议</w:t>
      </w:r>
    </w:p>
    <w:p w:rsidR="00ED609F" w:rsidRDefault="000841FA">
      <w:pPr>
        <w:spacing w:line="540" w:lineRule="exact"/>
        <w:ind w:firstLineChars="200" w:firstLine="632"/>
        <w:jc w:val="left"/>
        <w:rPr>
          <w:rFonts w:ascii="楷体" w:eastAsia="楷体" w:hAnsi="楷体"/>
          <w:szCs w:val="32"/>
        </w:rPr>
      </w:pPr>
      <w:r>
        <w:rPr>
          <w:rFonts w:ascii="楷体" w:eastAsia="楷体" w:hAnsi="楷体" w:hint="eastAsia"/>
          <w:szCs w:val="32"/>
        </w:rPr>
        <w:t>（一）</w:t>
      </w:r>
      <w:r w:rsidR="00062171">
        <w:rPr>
          <w:rFonts w:ascii="楷体" w:eastAsia="楷体" w:hAnsi="楷体" w:hint="eastAsia"/>
          <w:szCs w:val="32"/>
        </w:rPr>
        <w:t>主要经验及做法；</w:t>
      </w:r>
    </w:p>
    <w:p w:rsidR="000841FA" w:rsidRDefault="000841FA" w:rsidP="000841FA">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0841FA" w:rsidRDefault="000841FA" w:rsidP="000841FA">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0841FA" w:rsidRDefault="000841FA" w:rsidP="000841FA">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0841FA" w:rsidRDefault="000841FA" w:rsidP="000841FA">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0841FA" w:rsidRDefault="000841FA" w:rsidP="000841FA">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0841FA" w:rsidRDefault="000841FA" w:rsidP="000841FA">
      <w:pPr>
        <w:spacing w:line="540" w:lineRule="exact"/>
        <w:ind w:firstLineChars="200" w:firstLine="632"/>
        <w:jc w:val="left"/>
        <w:rPr>
          <w:rFonts w:ascii="楷体" w:eastAsia="楷体" w:hAnsi="楷体"/>
          <w:szCs w:val="32"/>
        </w:rPr>
      </w:pPr>
      <w:r>
        <w:rPr>
          <w:rFonts w:ascii="楷体" w:eastAsia="楷体" w:hAnsi="楷体" w:hint="eastAsia"/>
          <w:szCs w:val="32"/>
        </w:rPr>
        <w:t>（二）存在的问题；</w:t>
      </w:r>
    </w:p>
    <w:p w:rsidR="007816C3" w:rsidRDefault="007816C3" w:rsidP="000841FA">
      <w:pPr>
        <w:ind w:firstLineChars="200" w:firstLine="632"/>
        <w:rPr>
          <w:rFonts w:hint="eastAsia"/>
        </w:rPr>
      </w:pPr>
      <w:r w:rsidRPr="007816C3">
        <w:rPr>
          <w:rFonts w:hint="eastAsia"/>
        </w:rPr>
        <w:t>农村老年人偏多，总体文化素质较低，对健康体检的认知度相对较低，思想意识不高，认为要出现身体不适才要检查，导致大多数人不愿意接受日常健康检查</w:t>
      </w:r>
      <w:r>
        <w:rPr>
          <w:rFonts w:hint="eastAsia"/>
        </w:rPr>
        <w:t>,</w:t>
      </w:r>
      <w:r>
        <w:rPr>
          <w:rFonts w:hint="eastAsia"/>
        </w:rPr>
        <w:t>老年人</w:t>
      </w:r>
      <w:r>
        <w:t>健康管理率未完成市级下达指标</w:t>
      </w:r>
      <w:r>
        <w:rPr>
          <w:rFonts w:hint="eastAsia"/>
        </w:rPr>
        <w:t>。</w:t>
      </w:r>
    </w:p>
    <w:p w:rsidR="000841FA" w:rsidRPr="007816C3" w:rsidRDefault="000841FA" w:rsidP="000841FA">
      <w:pPr>
        <w:ind w:firstLineChars="200" w:firstLine="632"/>
        <w:rPr>
          <w:rFonts w:ascii="楷体" w:eastAsia="楷体" w:hAnsi="楷体"/>
          <w:szCs w:val="32"/>
        </w:rPr>
      </w:pPr>
      <w:r w:rsidRPr="007816C3">
        <w:rPr>
          <w:rFonts w:ascii="楷体" w:eastAsia="楷体" w:hAnsi="楷体" w:hint="eastAsia"/>
          <w:szCs w:val="32"/>
        </w:rPr>
        <w:t>（三）改进措施及建议。</w:t>
      </w:r>
    </w:p>
    <w:p w:rsidR="0029300F" w:rsidRPr="000841FA" w:rsidRDefault="007816C3">
      <w:pPr>
        <w:spacing w:line="540" w:lineRule="exact"/>
        <w:ind w:firstLineChars="200" w:firstLine="632"/>
        <w:jc w:val="left"/>
        <w:rPr>
          <w:rFonts w:ascii="楷体" w:eastAsia="楷体" w:hAnsi="楷体" w:hint="eastAsia"/>
          <w:szCs w:val="32"/>
        </w:rPr>
      </w:pPr>
      <w:r>
        <w:rPr>
          <w:rFonts w:hint="eastAsia"/>
        </w:rPr>
        <w:t>下一步</w:t>
      </w:r>
      <w:r>
        <w:t>将强化基本公共卫生宣传，提升</w:t>
      </w:r>
      <w:r>
        <w:rPr>
          <w:rFonts w:hint="eastAsia"/>
        </w:rPr>
        <w:t>群众</w:t>
      </w:r>
      <w:r>
        <w:t>政策知晓率，入村入户开展基本公共卫生服务，</w:t>
      </w:r>
      <w:r>
        <w:rPr>
          <w:rFonts w:hint="eastAsia"/>
        </w:rPr>
        <w:t>提升</w:t>
      </w:r>
      <w:r>
        <w:t>基本公共卫生服务质量。</w:t>
      </w: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29300F" w:rsidRDefault="0029300F">
      <w:pPr>
        <w:spacing w:line="540" w:lineRule="exact"/>
        <w:ind w:firstLineChars="200" w:firstLine="632"/>
        <w:jc w:val="left"/>
        <w:rPr>
          <w:rFonts w:ascii="楷体" w:eastAsia="楷体" w:hAnsi="楷体"/>
          <w:szCs w:val="32"/>
        </w:rPr>
      </w:pPr>
    </w:p>
    <w:p w:rsidR="00ED609F" w:rsidRDefault="00ED609F">
      <w:pPr>
        <w:spacing w:line="540" w:lineRule="exact"/>
        <w:ind w:firstLineChars="200" w:firstLine="632"/>
        <w:jc w:val="left"/>
        <w:rPr>
          <w:rFonts w:ascii="楷体" w:eastAsia="楷体" w:hAnsi="楷体"/>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B24234" w:rsidRDefault="00B24234">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CD1EDA" w:rsidRDefault="00CD1EDA">
      <w:pPr>
        <w:spacing w:line="540" w:lineRule="exact"/>
        <w:ind w:firstLineChars="200" w:firstLine="552"/>
        <w:jc w:val="center"/>
        <w:rPr>
          <w:rFonts w:ascii="黑体" w:eastAsia="黑体" w:hAnsi="黑体"/>
          <w:spacing w:val="-20"/>
          <w:szCs w:val="32"/>
        </w:rPr>
      </w:pPr>
    </w:p>
    <w:p w:rsidR="004755D6" w:rsidRDefault="004755D6">
      <w:pPr>
        <w:spacing w:line="540" w:lineRule="exact"/>
        <w:ind w:firstLineChars="200" w:firstLine="552"/>
        <w:jc w:val="center"/>
        <w:rPr>
          <w:rFonts w:ascii="黑体" w:eastAsia="黑体" w:hAnsi="黑体"/>
          <w:spacing w:val="-20"/>
          <w:szCs w:val="32"/>
        </w:rPr>
      </w:pPr>
    </w:p>
    <w:p w:rsidR="004755D6" w:rsidRDefault="004755D6">
      <w:pPr>
        <w:spacing w:line="540" w:lineRule="exact"/>
        <w:ind w:firstLineChars="200" w:firstLine="552"/>
        <w:jc w:val="center"/>
        <w:rPr>
          <w:rFonts w:ascii="黑体" w:eastAsia="黑体" w:hAnsi="黑体" w:hint="eastAsia"/>
          <w:spacing w:val="-20"/>
          <w:szCs w:val="32"/>
        </w:rPr>
      </w:pPr>
    </w:p>
    <w:p w:rsidR="00CD1EDA" w:rsidRDefault="00CD1EDA" w:rsidP="00CD1EDA">
      <w:pPr>
        <w:spacing w:line="540" w:lineRule="exact"/>
        <w:rPr>
          <w:rFonts w:ascii="黑体" w:eastAsia="黑体" w:hAnsi="黑体"/>
          <w:spacing w:val="-20"/>
          <w:szCs w:val="32"/>
        </w:rPr>
      </w:pPr>
    </w:p>
    <w:p w:rsidR="00CD1EDA" w:rsidRDefault="00062171" w:rsidP="00CD1EDA">
      <w:pPr>
        <w:spacing w:line="540" w:lineRule="exact"/>
        <w:ind w:firstLineChars="200" w:firstLine="552"/>
        <w:jc w:val="center"/>
        <w:rPr>
          <w:rFonts w:ascii="黑体" w:eastAsia="黑体" w:hAnsi="黑体"/>
          <w:spacing w:val="-20"/>
          <w:szCs w:val="32"/>
        </w:rPr>
      </w:pPr>
      <w:r>
        <w:rPr>
          <w:rFonts w:ascii="黑体" w:eastAsia="黑体" w:hAnsi="黑体" w:hint="eastAsia"/>
          <w:spacing w:val="-20"/>
          <w:szCs w:val="32"/>
        </w:rPr>
        <w:lastRenderedPageBreak/>
        <w:t>正文：</w:t>
      </w:r>
      <w:r w:rsidR="00CD1EDA" w:rsidRPr="00CD1EDA">
        <w:rPr>
          <w:rFonts w:ascii="黑体" w:eastAsia="黑体" w:hAnsi="黑体" w:hint="eastAsia"/>
          <w:spacing w:val="-20"/>
          <w:szCs w:val="32"/>
        </w:rPr>
        <w:t>2020年度基本公共卫生服务专项补助资金项目支出</w:t>
      </w:r>
    </w:p>
    <w:p w:rsidR="00B24234" w:rsidRPr="00CD1EDA" w:rsidRDefault="00CD1EDA" w:rsidP="00CD1EDA">
      <w:pPr>
        <w:spacing w:line="540" w:lineRule="exact"/>
        <w:ind w:firstLineChars="200" w:firstLine="552"/>
        <w:jc w:val="center"/>
        <w:rPr>
          <w:rFonts w:ascii="黑体" w:eastAsia="黑体" w:hAnsi="黑体"/>
          <w:spacing w:val="-20"/>
          <w:szCs w:val="32"/>
        </w:rPr>
      </w:pPr>
      <w:r w:rsidRPr="00CD1EDA">
        <w:rPr>
          <w:rFonts w:ascii="黑体" w:eastAsia="黑体" w:hAnsi="黑体" w:hint="eastAsia"/>
          <w:spacing w:val="-20"/>
          <w:szCs w:val="32"/>
        </w:rPr>
        <w:t>绩效评价报告</w:t>
      </w:r>
    </w:p>
    <w:p w:rsidR="00ED609F" w:rsidRDefault="00062171">
      <w:pPr>
        <w:topLinePunct/>
        <w:spacing w:line="540" w:lineRule="exact"/>
        <w:ind w:firstLineChars="250" w:firstLine="790"/>
        <w:rPr>
          <w:rFonts w:ascii="黑体" w:eastAsia="黑体"/>
          <w:szCs w:val="32"/>
        </w:rPr>
      </w:pPr>
      <w:r>
        <w:rPr>
          <w:rFonts w:ascii="黑体" w:eastAsia="黑体" w:hint="eastAsia"/>
          <w:szCs w:val="32"/>
        </w:rPr>
        <w:t>一、项目基本情况</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（一）项目概况。</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1.立项背景及目的。</w:t>
      </w:r>
    </w:p>
    <w:p w:rsidR="00CD1EDA" w:rsidRDefault="00CD1EDA" w:rsidP="00B24234">
      <w:pPr>
        <w:topLinePunct/>
        <w:spacing w:line="540" w:lineRule="exact"/>
        <w:ind w:firstLineChars="250" w:firstLine="790"/>
        <w:rPr>
          <w:rFonts w:ascii="仿宋_GB2312" w:hAnsi="楷体"/>
          <w:szCs w:val="32"/>
        </w:rPr>
      </w:pPr>
      <w:r w:rsidRPr="00CD1EDA">
        <w:rPr>
          <w:rFonts w:ascii="仿宋_GB2312" w:hAnsi="楷体" w:hint="eastAsia"/>
          <w:szCs w:val="32"/>
        </w:rPr>
        <w:t>根据《国家卫生和计划生育委员会 财政部 国家中医药管理局关于做好2017年国家基本公共卫生服务项目工作的通知》、《云南省卫生厅云南省财政厅关于做好2017年基本公共卫生服务项目工作的通知》（云卫基层发[2017]16号）、《昆明市卫计委昆明市财政局关于转发2018年基本公共卫生服务项目工作文件的通知》(昆卫发【2018】78号、《东川区基本公共卫生服务项目管理工作方案》、《东川区基本公共卫生服务绩效考核工作方案》，向城乡居民免费提供健康档案管理、健康教育、预防接种、0-6岁儿童健康管理、孕产妇健康管理、老年人健康管理、慢性病患者健康管理、重性精神病管理、结核病患者健康管理、传染病及突发公共卫生事件报告、中医药健康管理、卫生监督协管服务、婚前医学检查、新生儿疾病筛查等14项基本公共卫生服务。</w:t>
      </w:r>
    </w:p>
    <w:p w:rsidR="00ED609F" w:rsidRDefault="00062171" w:rsidP="00B24234">
      <w:pPr>
        <w:topLinePunct/>
        <w:spacing w:line="540" w:lineRule="exact"/>
        <w:ind w:firstLineChars="250" w:firstLine="790"/>
        <w:rPr>
          <w:rFonts w:ascii="仿宋_GB2312" w:hAnsi="楷体"/>
          <w:szCs w:val="32"/>
        </w:rPr>
      </w:pPr>
      <w:r>
        <w:rPr>
          <w:rFonts w:ascii="仿宋_GB2312" w:hAnsi="楷体" w:hint="eastAsia"/>
          <w:szCs w:val="32"/>
        </w:rPr>
        <w:t>2.项目实施情况。</w:t>
      </w:r>
    </w:p>
    <w:p w:rsidR="00CD1EDA" w:rsidRDefault="00CD1EDA">
      <w:pPr>
        <w:topLinePunct/>
        <w:spacing w:line="540" w:lineRule="exact"/>
        <w:ind w:firstLineChars="250" w:firstLine="790"/>
      </w:pPr>
      <w:r w:rsidRPr="00CD1EDA">
        <w:rPr>
          <w:rFonts w:hint="eastAsia"/>
        </w:rPr>
        <w:t>20</w:t>
      </w:r>
      <w:r>
        <w:t>20</w:t>
      </w:r>
      <w:r w:rsidRPr="00CD1EDA">
        <w:rPr>
          <w:rFonts w:hint="eastAsia"/>
        </w:rPr>
        <w:t>区城乡居民健康档案管理、健康教育、预防接种、</w:t>
      </w:r>
      <w:r w:rsidRPr="00CD1EDA">
        <w:rPr>
          <w:rFonts w:hint="eastAsia"/>
        </w:rPr>
        <w:t>0-6</w:t>
      </w:r>
      <w:r w:rsidRPr="00CD1EDA">
        <w:rPr>
          <w:rFonts w:hint="eastAsia"/>
        </w:rPr>
        <w:t>岁儿童健康管理、孕产妇健康管理、慢性病患者健康管理、重性精神病管理、结核病患者健康管理、传染病及突发公共卫生事件报告、中医药健康管理、卫生监督协管服务、婚前医学检查、新生儿疾病筛查等均完成考核目标，居民健康保健意识和健康知识</w:t>
      </w:r>
      <w:r w:rsidRPr="00CD1EDA">
        <w:rPr>
          <w:rFonts w:hint="eastAsia"/>
        </w:rPr>
        <w:lastRenderedPageBreak/>
        <w:t>知晓率、居民不良生活方式的改变得到逐步提高。</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3.资金来源及使用情况。</w:t>
      </w:r>
    </w:p>
    <w:p w:rsidR="00CD1EDA" w:rsidRPr="00CD1EDA" w:rsidRDefault="00CD1EDA" w:rsidP="00CD1EDA">
      <w:pPr>
        <w:topLinePunct/>
        <w:spacing w:line="540" w:lineRule="exact"/>
        <w:ind w:firstLineChars="250" w:firstLine="790"/>
        <w:rPr>
          <w:rFonts w:ascii="仿宋_GB2312" w:hAnsi="仿宋_GB2312"/>
          <w:szCs w:val="32"/>
        </w:rPr>
      </w:pPr>
      <w:r w:rsidRPr="00CD1EDA">
        <w:rPr>
          <w:rFonts w:ascii="仿宋_GB2312" w:hAnsi="仿宋_GB2312" w:hint="eastAsia"/>
          <w:szCs w:val="32"/>
        </w:rPr>
        <w:t>资金来源：2020年东川区财政局下达基本公卫资金区级配套资金37.45万元。</w:t>
      </w:r>
    </w:p>
    <w:p w:rsidR="00CD1EDA" w:rsidRDefault="00CD1EDA" w:rsidP="00CD1EDA">
      <w:pPr>
        <w:topLinePunct/>
        <w:spacing w:line="540" w:lineRule="exact"/>
        <w:ind w:firstLineChars="250" w:firstLine="790"/>
        <w:rPr>
          <w:rFonts w:ascii="仿宋_GB2312" w:hAnsi="仿宋_GB2312"/>
          <w:szCs w:val="32"/>
        </w:rPr>
      </w:pPr>
      <w:r w:rsidRPr="00CD1EDA">
        <w:rPr>
          <w:rFonts w:ascii="仿宋_GB2312" w:hAnsi="仿宋_GB2312" w:hint="eastAsia"/>
          <w:szCs w:val="32"/>
        </w:rPr>
        <w:t>资金使用：区卫健局拨付资金37.45万元用于保障基本公共卫生的开展，其中：区疾控中心60.00元，区妇幼健康服务中心16.33万元，区人民医院20.68万元，资金使用率100%。</w:t>
      </w:r>
    </w:p>
    <w:p w:rsidR="00354C3C" w:rsidRDefault="00062171" w:rsidP="00CD1EDA">
      <w:pPr>
        <w:topLinePunct/>
        <w:spacing w:line="540" w:lineRule="exact"/>
        <w:ind w:firstLineChars="250" w:firstLine="790"/>
        <w:rPr>
          <w:rFonts w:ascii="仿宋_GB2312" w:hAnsi="楷体"/>
          <w:szCs w:val="32"/>
        </w:rPr>
      </w:pPr>
      <w:r>
        <w:rPr>
          <w:rFonts w:ascii="仿宋_GB2312" w:hAnsi="楷体" w:hint="eastAsia"/>
          <w:szCs w:val="32"/>
        </w:rPr>
        <w:t>4.组织及管理情况。</w:t>
      </w:r>
    </w:p>
    <w:p w:rsidR="00A032F4" w:rsidRDefault="00A032F4">
      <w:pPr>
        <w:topLinePunct/>
        <w:spacing w:line="540" w:lineRule="exact"/>
        <w:ind w:firstLineChars="250" w:firstLine="790"/>
        <w:rPr>
          <w:rFonts w:ascii="仿宋_GB2312" w:hAnsi="楷体"/>
          <w:szCs w:val="32"/>
        </w:rPr>
      </w:pPr>
      <w:r w:rsidRPr="00A032F4">
        <w:rPr>
          <w:rFonts w:ascii="仿宋_GB2312" w:hAnsi="楷体" w:hint="eastAsia"/>
          <w:szCs w:val="32"/>
        </w:rPr>
        <w:t>东川区人民政府成立“基本公共卫生服务项目工作协调领导小组”，负责制定出台基本公共卫生服务项目补助资金筹集、管理制度，协调解决基本公共卫生服务项目工作中的重大问题，确保基本公共卫生服务项目工作顺利推进；协调领导小组下设办公室在东川卫健局（区项目办），负责制定基本公共卫生服务项目实施方案、绩效考核方案，制定项目操作流程，组织项目实施并开展监督检查。组织开展项目绩效考核工作，支付项目经费。组织开展项目资金使用效能评价工作。具体负责项目信息收集、统计、分析和报送工作，统一规范基本公共卫生服务信息报送渠道，严格信息审核制度，确保信息准确、通畅，组织做好基层医疗机构人员培训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（二）绩效目标。</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1.总目标。</w:t>
      </w:r>
    </w:p>
    <w:p w:rsidR="00CD1EDA" w:rsidRDefault="00CD1EDA">
      <w:pPr>
        <w:topLinePunct/>
        <w:spacing w:line="540" w:lineRule="exact"/>
        <w:ind w:firstLineChars="250" w:firstLine="790"/>
        <w:rPr>
          <w:rFonts w:ascii="仿宋_GB2312" w:hAnsi="楷体"/>
          <w:szCs w:val="32"/>
        </w:rPr>
      </w:pPr>
      <w:r w:rsidRPr="00CD1EDA">
        <w:rPr>
          <w:rFonts w:ascii="仿宋_GB2312" w:hAnsi="楷体" w:hint="eastAsia"/>
          <w:szCs w:val="32"/>
        </w:rPr>
        <w:t>免费向居民提供基本公共卫生服务，减少主要健康危险因素，预防和控制传染病和慢性病的发生和流行，建立起维护居民</w:t>
      </w:r>
      <w:r w:rsidRPr="00CD1EDA">
        <w:rPr>
          <w:rFonts w:ascii="仿宋_GB2312" w:hAnsi="楷体" w:hint="eastAsia"/>
          <w:szCs w:val="32"/>
        </w:rPr>
        <w:lastRenderedPageBreak/>
        <w:t>健康的第一道屏障，增强居民自我健康意识的树立及健康管理的理念。</w:t>
      </w:r>
    </w:p>
    <w:p w:rsidR="00E31049" w:rsidRPr="004755D6" w:rsidRDefault="00062171">
      <w:pPr>
        <w:topLinePunct/>
        <w:spacing w:line="540" w:lineRule="exact"/>
        <w:ind w:firstLineChars="250" w:firstLine="790"/>
        <w:rPr>
          <w:rFonts w:ascii="仿宋_GB2312" w:hAnsi="楷体"/>
          <w:szCs w:val="32"/>
        </w:rPr>
      </w:pPr>
      <w:r w:rsidRPr="004755D6">
        <w:rPr>
          <w:rFonts w:ascii="仿宋_GB2312" w:hAnsi="楷体" w:hint="eastAsia"/>
          <w:szCs w:val="32"/>
        </w:rPr>
        <w:t>2.年度目标。</w:t>
      </w:r>
    </w:p>
    <w:tbl>
      <w:tblPr>
        <w:tblW w:w="8505" w:type="dxa"/>
        <w:tblInd w:w="108" w:type="dxa"/>
        <w:tblLook w:val="04A0" w:firstRow="1" w:lastRow="0" w:firstColumn="1" w:lastColumn="0" w:noHBand="0" w:noVBand="1"/>
      </w:tblPr>
      <w:tblGrid>
        <w:gridCol w:w="1272"/>
        <w:gridCol w:w="5271"/>
        <w:gridCol w:w="1962"/>
      </w:tblGrid>
      <w:tr w:rsidR="004755D6" w:rsidRPr="00A30C0F" w:rsidTr="00A032F4">
        <w:trPr>
          <w:trHeight w:val="559"/>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5D6" w:rsidRPr="00A30C0F" w:rsidRDefault="004755D6" w:rsidP="002C0533">
            <w:pPr>
              <w:widowControl/>
              <w:jc w:val="center"/>
              <w:rPr>
                <w:rFonts w:ascii="宋体" w:eastAsia="宋体" w:hAnsi="宋体" w:cs="宋体"/>
                <w:color w:val="000000"/>
                <w:kern w:val="0"/>
                <w:sz w:val="18"/>
                <w:szCs w:val="18"/>
              </w:rPr>
            </w:pPr>
            <w:r w:rsidRPr="00A30C0F">
              <w:rPr>
                <w:rFonts w:ascii="宋体" w:eastAsia="宋体" w:hAnsi="宋体" w:cs="宋体" w:hint="eastAsia"/>
                <w:color w:val="000000"/>
                <w:kern w:val="0"/>
                <w:sz w:val="18"/>
                <w:szCs w:val="18"/>
              </w:rPr>
              <w:t>二级指标</w:t>
            </w:r>
          </w:p>
        </w:tc>
        <w:tc>
          <w:tcPr>
            <w:tcW w:w="5271" w:type="dxa"/>
            <w:tcBorders>
              <w:top w:val="single" w:sz="4" w:space="0" w:color="auto"/>
              <w:left w:val="nil"/>
              <w:bottom w:val="single" w:sz="4" w:space="0" w:color="auto"/>
              <w:right w:val="single" w:sz="4" w:space="0" w:color="auto"/>
            </w:tcBorders>
            <w:shd w:val="clear" w:color="auto" w:fill="auto"/>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三级指标</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年度指标值</w:t>
            </w:r>
          </w:p>
        </w:tc>
      </w:tr>
      <w:tr w:rsidR="004755D6" w:rsidRPr="00A30C0F" w:rsidTr="00A032F4">
        <w:trPr>
          <w:trHeight w:val="393"/>
        </w:trPr>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4755D6" w:rsidRPr="00A30C0F" w:rsidRDefault="004755D6" w:rsidP="002C0533">
            <w:pPr>
              <w:widowControl/>
              <w:jc w:val="center"/>
              <w:rPr>
                <w:rFonts w:ascii="宋体" w:eastAsia="宋体" w:hAnsi="宋体" w:cs="宋体" w:hint="eastAsia"/>
                <w:color w:val="000000"/>
                <w:kern w:val="0"/>
                <w:sz w:val="20"/>
              </w:rPr>
            </w:pPr>
            <w:r w:rsidRPr="00A30C0F">
              <w:rPr>
                <w:rFonts w:ascii="宋体" w:eastAsia="宋体" w:hAnsi="宋体" w:cs="宋体" w:hint="eastAsia"/>
                <w:color w:val="000000"/>
                <w:kern w:val="0"/>
                <w:sz w:val="20"/>
              </w:rPr>
              <w:t>数量指标</w:t>
            </w: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居民电子健康档案建档率</w:t>
            </w:r>
          </w:p>
        </w:tc>
        <w:tc>
          <w:tcPr>
            <w:tcW w:w="1962" w:type="dxa"/>
            <w:tcBorders>
              <w:top w:val="nil"/>
              <w:left w:val="nil"/>
              <w:bottom w:val="single" w:sz="4" w:space="0" w:color="auto"/>
              <w:right w:val="single" w:sz="4" w:space="0" w:color="auto"/>
            </w:tcBorders>
            <w:shd w:val="clear" w:color="000000" w:fill="FFFFFF"/>
            <w:vAlign w:val="bottom"/>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r>
      <w:tr w:rsidR="004755D6" w:rsidRPr="00A30C0F" w:rsidTr="00A032F4">
        <w:trPr>
          <w:trHeight w:val="360"/>
        </w:trPr>
        <w:tc>
          <w:tcPr>
            <w:tcW w:w="1272" w:type="dxa"/>
            <w:vMerge/>
            <w:tcBorders>
              <w:top w:val="nil"/>
              <w:left w:val="single" w:sz="4" w:space="0" w:color="auto"/>
              <w:bottom w:val="single" w:sz="4" w:space="0" w:color="auto"/>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适龄人群国家免疫规划疫苗接种率</w:t>
            </w:r>
          </w:p>
        </w:tc>
        <w:tc>
          <w:tcPr>
            <w:tcW w:w="1962" w:type="dxa"/>
            <w:tcBorders>
              <w:top w:val="nil"/>
              <w:left w:val="nil"/>
              <w:bottom w:val="single" w:sz="4" w:space="0" w:color="auto"/>
              <w:right w:val="single" w:sz="4" w:space="0" w:color="auto"/>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≥95%</w:t>
            </w:r>
          </w:p>
        </w:tc>
      </w:tr>
      <w:tr w:rsidR="004755D6" w:rsidRPr="00A30C0F" w:rsidTr="00A032F4">
        <w:trPr>
          <w:trHeight w:val="357"/>
        </w:trPr>
        <w:tc>
          <w:tcPr>
            <w:tcW w:w="1272" w:type="dxa"/>
            <w:vMerge/>
            <w:tcBorders>
              <w:top w:val="nil"/>
              <w:left w:val="single" w:sz="4" w:space="0" w:color="auto"/>
              <w:bottom w:val="single" w:sz="4" w:space="0" w:color="auto"/>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老年人健康管理率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≥70%</w:t>
            </w:r>
          </w:p>
        </w:tc>
      </w:tr>
      <w:tr w:rsidR="004755D6" w:rsidRPr="00A30C0F" w:rsidTr="00A032F4">
        <w:trPr>
          <w:trHeight w:val="270"/>
        </w:trPr>
        <w:tc>
          <w:tcPr>
            <w:tcW w:w="1272" w:type="dxa"/>
            <w:vMerge/>
            <w:tcBorders>
              <w:top w:val="nil"/>
              <w:left w:val="single" w:sz="4" w:space="0" w:color="auto"/>
              <w:bottom w:val="single" w:sz="4" w:space="0" w:color="auto"/>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0-6岁儿童健康管理率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≥94%</w:t>
            </w:r>
          </w:p>
        </w:tc>
      </w:tr>
      <w:tr w:rsidR="004755D6" w:rsidRPr="00A30C0F" w:rsidTr="00A032F4">
        <w:trPr>
          <w:trHeight w:val="270"/>
        </w:trPr>
        <w:tc>
          <w:tcPr>
            <w:tcW w:w="1272" w:type="dxa"/>
            <w:vMerge/>
            <w:tcBorders>
              <w:top w:val="nil"/>
              <w:left w:val="single" w:sz="4" w:space="0" w:color="auto"/>
              <w:bottom w:val="single" w:sz="4" w:space="0" w:color="auto"/>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孕产妇系统管理率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r>
      <w:tr w:rsidR="004755D6" w:rsidRPr="00A30C0F" w:rsidTr="00A032F4">
        <w:trPr>
          <w:trHeight w:val="270"/>
        </w:trPr>
        <w:tc>
          <w:tcPr>
            <w:tcW w:w="1272" w:type="dxa"/>
            <w:vMerge/>
            <w:tcBorders>
              <w:top w:val="nil"/>
              <w:left w:val="single" w:sz="4" w:space="0" w:color="auto"/>
              <w:bottom w:val="single" w:sz="4" w:space="0" w:color="auto"/>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儿童中医药健康管理率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≥65%</w:t>
            </w:r>
          </w:p>
        </w:tc>
      </w:tr>
      <w:tr w:rsidR="004755D6" w:rsidRPr="00A30C0F" w:rsidTr="00A032F4">
        <w:trPr>
          <w:trHeight w:val="270"/>
        </w:trPr>
        <w:tc>
          <w:tcPr>
            <w:tcW w:w="1272" w:type="dxa"/>
            <w:vMerge/>
            <w:tcBorders>
              <w:top w:val="nil"/>
              <w:left w:val="single" w:sz="4" w:space="0" w:color="auto"/>
              <w:bottom w:val="single" w:sz="4" w:space="0" w:color="auto"/>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老年人中医药健康管理率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≥65%</w:t>
            </w:r>
          </w:p>
        </w:tc>
      </w:tr>
      <w:tr w:rsidR="004755D6" w:rsidRPr="00A30C0F" w:rsidTr="00A032F4">
        <w:trPr>
          <w:trHeight w:val="270"/>
        </w:trPr>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4755D6" w:rsidRPr="00A30C0F" w:rsidRDefault="004755D6" w:rsidP="002C0533">
            <w:pPr>
              <w:widowControl/>
              <w:jc w:val="center"/>
              <w:rPr>
                <w:rFonts w:ascii="宋体" w:eastAsia="宋体" w:hAnsi="宋体" w:cs="宋体" w:hint="eastAsia"/>
                <w:color w:val="000000"/>
                <w:kern w:val="0"/>
                <w:sz w:val="20"/>
              </w:rPr>
            </w:pPr>
            <w:r w:rsidRPr="00A30C0F">
              <w:rPr>
                <w:rFonts w:ascii="宋体" w:eastAsia="宋体" w:hAnsi="宋体" w:cs="宋体" w:hint="eastAsia"/>
                <w:color w:val="000000"/>
                <w:kern w:val="0"/>
                <w:sz w:val="20"/>
              </w:rPr>
              <w:t>质量指标</w:t>
            </w: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健康教育管理率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≥75%</w:t>
            </w:r>
          </w:p>
        </w:tc>
      </w:tr>
      <w:tr w:rsidR="004755D6" w:rsidRPr="00A30C0F" w:rsidTr="00A032F4">
        <w:trPr>
          <w:trHeight w:val="285"/>
        </w:trPr>
        <w:tc>
          <w:tcPr>
            <w:tcW w:w="1272" w:type="dxa"/>
            <w:vMerge/>
            <w:tcBorders>
              <w:top w:val="nil"/>
              <w:left w:val="single" w:sz="4" w:space="0" w:color="auto"/>
              <w:bottom w:val="single" w:sz="4" w:space="0" w:color="000000"/>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bottom"/>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高血压患者规范管理率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≥60%</w:t>
            </w:r>
          </w:p>
        </w:tc>
      </w:tr>
      <w:tr w:rsidR="004755D6" w:rsidRPr="00A30C0F" w:rsidTr="00A032F4">
        <w:trPr>
          <w:trHeight w:val="342"/>
        </w:trPr>
        <w:tc>
          <w:tcPr>
            <w:tcW w:w="1272" w:type="dxa"/>
            <w:vMerge/>
            <w:tcBorders>
              <w:top w:val="nil"/>
              <w:left w:val="single" w:sz="4" w:space="0" w:color="auto"/>
              <w:bottom w:val="single" w:sz="4" w:space="0" w:color="000000"/>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2型糖尿病患者规范管理率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≥60%</w:t>
            </w:r>
          </w:p>
        </w:tc>
      </w:tr>
      <w:tr w:rsidR="004755D6" w:rsidRPr="00A30C0F" w:rsidTr="00A032F4">
        <w:trPr>
          <w:trHeight w:val="342"/>
        </w:trPr>
        <w:tc>
          <w:tcPr>
            <w:tcW w:w="1272" w:type="dxa"/>
            <w:vMerge/>
            <w:tcBorders>
              <w:top w:val="nil"/>
              <w:left w:val="single" w:sz="4" w:space="0" w:color="auto"/>
              <w:bottom w:val="single" w:sz="4" w:space="0" w:color="000000"/>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严重精神障碍患者健康管理率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95.00%</w:t>
            </w:r>
          </w:p>
        </w:tc>
      </w:tr>
      <w:tr w:rsidR="004755D6" w:rsidRPr="00A30C0F" w:rsidTr="00A032F4">
        <w:trPr>
          <w:trHeight w:val="342"/>
        </w:trPr>
        <w:tc>
          <w:tcPr>
            <w:tcW w:w="1272" w:type="dxa"/>
            <w:vMerge/>
            <w:tcBorders>
              <w:top w:val="nil"/>
              <w:left w:val="single" w:sz="4" w:space="0" w:color="auto"/>
              <w:bottom w:val="single" w:sz="4" w:space="0" w:color="000000"/>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肺结核病患者管理率</w:t>
            </w:r>
          </w:p>
        </w:tc>
        <w:tc>
          <w:tcPr>
            <w:tcW w:w="1962" w:type="dxa"/>
            <w:tcBorders>
              <w:top w:val="nil"/>
              <w:left w:val="nil"/>
              <w:bottom w:val="single" w:sz="4" w:space="0" w:color="auto"/>
              <w:right w:val="single" w:sz="4" w:space="0" w:color="auto"/>
            </w:tcBorders>
            <w:shd w:val="clear" w:color="000000" w:fill="FFFFFF"/>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r>
      <w:tr w:rsidR="004755D6" w:rsidRPr="00A30C0F" w:rsidTr="00A032F4">
        <w:trPr>
          <w:trHeight w:val="342"/>
        </w:trPr>
        <w:tc>
          <w:tcPr>
            <w:tcW w:w="1272" w:type="dxa"/>
            <w:vMerge/>
            <w:tcBorders>
              <w:top w:val="nil"/>
              <w:left w:val="single" w:sz="4" w:space="0" w:color="auto"/>
              <w:bottom w:val="single" w:sz="4" w:space="0" w:color="000000"/>
              <w:right w:val="single" w:sz="4" w:space="0" w:color="auto"/>
            </w:tcBorders>
            <w:vAlign w:val="center"/>
            <w:hideMark/>
          </w:tcPr>
          <w:p w:rsidR="004755D6" w:rsidRPr="00A30C0F" w:rsidRDefault="004755D6" w:rsidP="002C0533">
            <w:pPr>
              <w:widowControl/>
              <w:jc w:val="left"/>
              <w:rPr>
                <w:rFonts w:ascii="宋体" w:eastAsia="宋体" w:hAnsi="宋体" w:cs="宋体"/>
                <w:color w:val="000000"/>
                <w:kern w:val="0"/>
                <w:sz w:val="20"/>
              </w:rPr>
            </w:pPr>
          </w:p>
        </w:tc>
        <w:tc>
          <w:tcPr>
            <w:tcW w:w="5271" w:type="dxa"/>
            <w:tcBorders>
              <w:top w:val="single" w:sz="4" w:space="0" w:color="auto"/>
              <w:left w:val="nil"/>
              <w:bottom w:val="single" w:sz="4" w:space="0" w:color="auto"/>
              <w:right w:val="single" w:sz="4" w:space="0" w:color="000000"/>
            </w:tcBorders>
            <w:shd w:val="clear" w:color="000000" w:fill="FFFFFF"/>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传染病和突应急事件报告率</w:t>
            </w:r>
          </w:p>
        </w:tc>
        <w:tc>
          <w:tcPr>
            <w:tcW w:w="1962" w:type="dxa"/>
            <w:tcBorders>
              <w:top w:val="nil"/>
              <w:left w:val="nil"/>
              <w:bottom w:val="single" w:sz="4" w:space="0" w:color="auto"/>
              <w:right w:val="single" w:sz="4" w:space="0" w:color="auto"/>
            </w:tcBorders>
            <w:shd w:val="clear" w:color="auto" w:fill="auto"/>
            <w:noWrap/>
            <w:vAlign w:val="center"/>
            <w:hideMark/>
          </w:tcPr>
          <w:p w:rsidR="004755D6" w:rsidRPr="00A30C0F" w:rsidRDefault="004755D6" w:rsidP="002C0533">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100.00%</w:t>
            </w:r>
          </w:p>
        </w:tc>
      </w:tr>
    </w:tbl>
    <w:p w:rsidR="00ED609F" w:rsidRDefault="00062171" w:rsidP="004755D6">
      <w:pPr>
        <w:topLinePunct/>
        <w:spacing w:line="540" w:lineRule="exact"/>
        <w:ind w:firstLineChars="250" w:firstLine="790"/>
        <w:rPr>
          <w:rFonts w:ascii="黑体" w:eastAsia="黑体" w:hAnsi="黑体"/>
          <w:szCs w:val="32"/>
        </w:rPr>
      </w:pPr>
      <w:r>
        <w:rPr>
          <w:rFonts w:ascii="黑体" w:eastAsia="黑体" w:hAnsi="黑体" w:hint="eastAsia"/>
          <w:szCs w:val="32"/>
        </w:rPr>
        <w:t>二、绩效评价工作情况</w:t>
      </w:r>
    </w:p>
    <w:p w:rsidR="00ED609F" w:rsidRDefault="00062171">
      <w:pPr>
        <w:topLinePunct/>
        <w:spacing w:line="540" w:lineRule="exact"/>
        <w:ind w:firstLineChars="250" w:firstLine="790"/>
        <w:rPr>
          <w:rFonts w:ascii="仿宋_GB2312" w:hAnsi="楷体"/>
          <w:szCs w:val="32"/>
        </w:rPr>
      </w:pPr>
      <w:r>
        <w:rPr>
          <w:rFonts w:ascii="楷体" w:eastAsia="楷体" w:hAnsi="楷体" w:hint="eastAsia"/>
          <w:szCs w:val="32"/>
        </w:rPr>
        <w:t>（一）绩效评价目的。</w:t>
      </w:r>
      <w:r>
        <w:rPr>
          <w:rFonts w:ascii="仿宋_GB2312" w:hAnsi="楷体" w:hint="eastAsia"/>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（二）绩效评价工作方案制定过程。</w:t>
      </w:r>
    </w:p>
    <w:p w:rsidR="00E31049" w:rsidRDefault="00E31049" w:rsidP="00E31049">
      <w:pPr>
        <w:pStyle w:val="ad"/>
        <w:shd w:val="clear" w:color="auto" w:fill="FFFFFF"/>
        <w:spacing w:before="0" w:beforeAutospacing="0" w:after="0" w:afterAutospacing="0" w:line="378" w:lineRule="atLeast"/>
        <w:ind w:firstLine="480"/>
        <w:jc w:val="both"/>
        <w:rPr>
          <w:rFonts w:ascii="楷体" w:eastAsia="楷体" w:hAnsi="楷体" w:cs="楷体"/>
          <w:color w:val="333333"/>
          <w:sz w:val="32"/>
          <w:szCs w:val="32"/>
        </w:rPr>
      </w:pPr>
      <w:r>
        <w:rPr>
          <w:rFonts w:ascii="Times New Roman" w:hAnsi="Times New Roman" w:cs="Times New Roman" w:hint="eastAsia"/>
          <w:kern w:val="2"/>
          <w:sz w:val="32"/>
          <w:szCs w:val="32"/>
        </w:rPr>
        <w:t>为确保此次工作顺利推进，结合工作实际，一是成立部门整体绩效评价工作组，负责该项工作的组织领导和实施。具体人员名单如下：</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lastRenderedPageBreak/>
        <w:t>组</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长：朱金莲</w:t>
      </w:r>
      <w:r>
        <w:rPr>
          <w:rFonts w:ascii="Times New Roman" w:hAnsi="Times New Roman" w:cs="Times New Roman" w:hint="eastAsia"/>
          <w:kern w:val="2"/>
          <w:sz w:val="32"/>
          <w:szCs w:val="32"/>
        </w:rPr>
        <w:t xml:space="preserve">   </w:t>
      </w:r>
    </w:p>
    <w:p w:rsidR="00E31049" w:rsidRDefault="00E31049" w:rsidP="00E31049">
      <w:pPr>
        <w:pStyle w:val="ad"/>
        <w:shd w:val="clear" w:color="auto" w:fill="FFFFFF"/>
        <w:spacing w:before="0" w:beforeAutospacing="0" w:after="0" w:afterAutospacing="0" w:line="330" w:lineRule="atLeast"/>
        <w:ind w:firstLine="640"/>
        <w:rPr>
          <w:rFonts w:ascii="Times New Roman" w:hAnsi="Times New Roman" w:cs="Times New Roman"/>
          <w:kern w:val="2"/>
          <w:sz w:val="32"/>
          <w:szCs w:val="32"/>
        </w:rPr>
      </w:pPr>
      <w:r>
        <w:rPr>
          <w:rFonts w:ascii="Times New Roman" w:hAnsi="Times New Roman" w:cs="Times New Roman" w:hint="eastAsia"/>
          <w:kern w:val="2"/>
          <w:sz w:val="32"/>
          <w:szCs w:val="32"/>
        </w:rPr>
        <w:t>副组长：郑莹茵</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黎升波</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王</w:t>
      </w:r>
      <w:r>
        <w:rPr>
          <w:rFonts w:ascii="Times New Roman" w:hAnsi="Times New Roman" w:cs="Times New Roman" w:hint="eastAsia"/>
          <w:kern w:val="2"/>
          <w:sz w:val="32"/>
          <w:szCs w:val="32"/>
        </w:rPr>
        <w:t xml:space="preserve">  </w:t>
      </w:r>
      <w:r>
        <w:rPr>
          <w:rFonts w:ascii="Times New Roman" w:hAnsi="Times New Roman" w:cs="Times New Roman" w:hint="eastAsia"/>
          <w:kern w:val="2"/>
          <w:sz w:val="32"/>
          <w:szCs w:val="32"/>
        </w:rPr>
        <w:t>辉</w:t>
      </w:r>
      <w:r>
        <w:rPr>
          <w:rFonts w:ascii="Times New Roman" w:hAnsi="Times New Roman" w:cs="Times New Roman" w:hint="eastAsia"/>
          <w:kern w:val="2"/>
          <w:sz w:val="32"/>
          <w:szCs w:val="32"/>
        </w:rPr>
        <w:t xml:space="preserve">  </w:t>
      </w:r>
    </w:p>
    <w:p w:rsidR="00E31049" w:rsidRDefault="00E31049" w:rsidP="00E31049">
      <w:pPr>
        <w:spacing w:line="700" w:lineRule="exact"/>
        <w:ind w:firstLineChars="200" w:firstLine="632"/>
        <w:rPr>
          <w:szCs w:val="32"/>
        </w:rPr>
      </w:pPr>
      <w:r>
        <w:rPr>
          <w:rFonts w:hint="eastAsia"/>
          <w:szCs w:val="32"/>
        </w:rPr>
        <w:t>成</w:t>
      </w:r>
      <w:r>
        <w:rPr>
          <w:rFonts w:hint="eastAsia"/>
          <w:szCs w:val="32"/>
        </w:rPr>
        <w:t xml:space="preserve">   </w:t>
      </w:r>
      <w:r>
        <w:rPr>
          <w:rFonts w:hint="eastAsia"/>
          <w:szCs w:val="32"/>
        </w:rPr>
        <w:t>员：孔令东</w:t>
      </w:r>
      <w:r>
        <w:rPr>
          <w:rFonts w:hint="eastAsia"/>
          <w:szCs w:val="32"/>
        </w:rPr>
        <w:t xml:space="preserve">  </w:t>
      </w:r>
      <w:r>
        <w:rPr>
          <w:rFonts w:hint="eastAsia"/>
          <w:szCs w:val="32"/>
        </w:rPr>
        <w:t>沙</w:t>
      </w:r>
      <w:r>
        <w:rPr>
          <w:rFonts w:hint="eastAsia"/>
          <w:szCs w:val="32"/>
        </w:rPr>
        <w:t xml:space="preserve">  </w:t>
      </w:r>
      <w:r>
        <w:rPr>
          <w:rFonts w:hint="eastAsia"/>
          <w:szCs w:val="32"/>
        </w:rPr>
        <w:t>平</w:t>
      </w:r>
      <w:r>
        <w:rPr>
          <w:rFonts w:hint="eastAsia"/>
          <w:szCs w:val="32"/>
        </w:rPr>
        <w:t xml:space="preserve">  </w:t>
      </w:r>
      <w:r>
        <w:rPr>
          <w:rFonts w:hint="eastAsia"/>
          <w:szCs w:val="32"/>
        </w:rPr>
        <w:t>李光华</w:t>
      </w:r>
      <w:r>
        <w:rPr>
          <w:rFonts w:hint="eastAsia"/>
          <w:szCs w:val="32"/>
        </w:rPr>
        <w:t xml:space="preserve">  </w:t>
      </w:r>
      <w:r>
        <w:rPr>
          <w:rFonts w:hint="eastAsia"/>
          <w:szCs w:val="32"/>
        </w:rPr>
        <w:t>杜恒平</w:t>
      </w:r>
      <w:r>
        <w:rPr>
          <w:rFonts w:hint="eastAsia"/>
          <w:szCs w:val="32"/>
        </w:rPr>
        <w:t xml:space="preserve">  </w:t>
      </w:r>
      <w:r>
        <w:rPr>
          <w:rFonts w:hint="eastAsia"/>
          <w:szCs w:val="32"/>
        </w:rPr>
        <w:t>唐顺美</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黄</w:t>
      </w:r>
      <w:r>
        <w:rPr>
          <w:rFonts w:hint="eastAsia"/>
          <w:szCs w:val="32"/>
        </w:rPr>
        <w:t xml:space="preserve">  </w:t>
      </w:r>
      <w:r>
        <w:rPr>
          <w:rFonts w:hint="eastAsia"/>
          <w:szCs w:val="32"/>
        </w:rPr>
        <w:t>媛</w:t>
      </w:r>
      <w:r>
        <w:rPr>
          <w:rFonts w:hint="eastAsia"/>
          <w:szCs w:val="32"/>
        </w:rPr>
        <w:t xml:space="preserve">  </w:t>
      </w:r>
      <w:r>
        <w:rPr>
          <w:rFonts w:hint="eastAsia"/>
          <w:szCs w:val="32"/>
        </w:rPr>
        <w:t>李朝勇</w:t>
      </w:r>
      <w:r>
        <w:rPr>
          <w:rFonts w:hint="eastAsia"/>
          <w:szCs w:val="32"/>
        </w:rPr>
        <w:t xml:space="preserve">  </w:t>
      </w:r>
      <w:r>
        <w:rPr>
          <w:rFonts w:hint="eastAsia"/>
          <w:szCs w:val="32"/>
        </w:rPr>
        <w:t>陈丽娟</w:t>
      </w:r>
      <w:r>
        <w:rPr>
          <w:rFonts w:hint="eastAsia"/>
          <w:szCs w:val="32"/>
        </w:rPr>
        <w:t xml:space="preserve">  </w:t>
      </w:r>
      <w:r>
        <w:rPr>
          <w:rFonts w:hint="eastAsia"/>
          <w:szCs w:val="32"/>
        </w:rPr>
        <w:t>陈思羽</w:t>
      </w:r>
      <w:r>
        <w:rPr>
          <w:rFonts w:hint="eastAsia"/>
          <w:szCs w:val="32"/>
        </w:rPr>
        <w:t xml:space="preserve">  </w:t>
      </w:r>
      <w:r>
        <w:rPr>
          <w:rFonts w:hint="eastAsia"/>
          <w:szCs w:val="32"/>
        </w:rPr>
        <w:t>林永波</w:t>
      </w:r>
      <w:r>
        <w:rPr>
          <w:rFonts w:hint="eastAsia"/>
          <w:szCs w:val="32"/>
        </w:rPr>
        <w:t xml:space="preserve"> </w:t>
      </w:r>
    </w:p>
    <w:p w:rsidR="00E31049" w:rsidRDefault="00E31049" w:rsidP="00E31049">
      <w:pPr>
        <w:spacing w:line="700" w:lineRule="exact"/>
        <w:ind w:firstLineChars="600" w:firstLine="1895"/>
        <w:rPr>
          <w:szCs w:val="32"/>
        </w:rPr>
      </w:pPr>
      <w:r>
        <w:rPr>
          <w:rFonts w:hint="eastAsia"/>
          <w:szCs w:val="32"/>
        </w:rPr>
        <w:t>李云峰</w:t>
      </w:r>
      <w:r>
        <w:rPr>
          <w:rFonts w:hint="eastAsia"/>
          <w:szCs w:val="32"/>
        </w:rPr>
        <w:t xml:space="preserve">  </w:t>
      </w:r>
      <w:r>
        <w:rPr>
          <w:rFonts w:hint="eastAsia"/>
          <w:szCs w:val="32"/>
        </w:rPr>
        <w:t>毕会芳</w:t>
      </w:r>
      <w:r>
        <w:rPr>
          <w:rFonts w:hint="eastAsia"/>
          <w:szCs w:val="32"/>
        </w:rPr>
        <w:t xml:space="preserve">  </w:t>
      </w:r>
      <w:r>
        <w:rPr>
          <w:rFonts w:hint="eastAsia"/>
          <w:szCs w:val="32"/>
        </w:rPr>
        <w:t>谭</w:t>
      </w:r>
      <w:r>
        <w:rPr>
          <w:rFonts w:hint="eastAsia"/>
          <w:szCs w:val="32"/>
        </w:rPr>
        <w:t xml:space="preserve">  </w:t>
      </w:r>
      <w:r>
        <w:rPr>
          <w:rFonts w:hint="eastAsia"/>
          <w:szCs w:val="32"/>
        </w:rPr>
        <w:t>霞</w:t>
      </w:r>
      <w:r>
        <w:rPr>
          <w:rFonts w:hint="eastAsia"/>
          <w:szCs w:val="32"/>
        </w:rPr>
        <w:t xml:space="preserve">  </w:t>
      </w:r>
      <w:r>
        <w:rPr>
          <w:rFonts w:hint="eastAsia"/>
          <w:szCs w:val="32"/>
        </w:rPr>
        <w:t>陈</w:t>
      </w:r>
      <w:r>
        <w:rPr>
          <w:rFonts w:hint="eastAsia"/>
          <w:szCs w:val="32"/>
        </w:rPr>
        <w:t xml:space="preserve">  </w:t>
      </w:r>
      <w:r>
        <w:rPr>
          <w:rFonts w:hint="eastAsia"/>
          <w:szCs w:val="32"/>
        </w:rPr>
        <w:t>娟</w:t>
      </w:r>
      <w:r>
        <w:rPr>
          <w:rFonts w:hint="eastAsia"/>
          <w:szCs w:val="32"/>
        </w:rPr>
        <w:t xml:space="preserve">  </w:t>
      </w:r>
      <w:r>
        <w:rPr>
          <w:rFonts w:hint="eastAsia"/>
          <w:szCs w:val="32"/>
        </w:rPr>
        <w:t>赵</w:t>
      </w:r>
      <w:r>
        <w:rPr>
          <w:rFonts w:hint="eastAsia"/>
          <w:szCs w:val="32"/>
        </w:rPr>
        <w:t xml:space="preserve"> </w:t>
      </w:r>
      <w:r>
        <w:rPr>
          <w:szCs w:val="32"/>
        </w:rPr>
        <w:t xml:space="preserve"> </w:t>
      </w:r>
      <w:r>
        <w:rPr>
          <w:szCs w:val="32"/>
        </w:rPr>
        <w:t>颖</w:t>
      </w:r>
    </w:p>
    <w:p w:rsidR="00E31049" w:rsidRDefault="00E31049" w:rsidP="00E31049">
      <w:pPr>
        <w:pStyle w:val="11"/>
        <w:spacing w:line="560" w:lineRule="exact"/>
        <w:ind w:firstLine="632"/>
        <w:rPr>
          <w:szCs w:val="32"/>
        </w:rPr>
      </w:pPr>
      <w:r>
        <w:rPr>
          <w:rFonts w:ascii="仿宋_GB2312" w:hAnsi="华文仿宋" w:hint="eastAsia"/>
          <w:szCs w:val="32"/>
        </w:rPr>
        <w:t>绩效整体评价领导小组下设办公室在财务科，负责部门整体支出绩效评价日常管理服务工作，办公室主任由</w:t>
      </w:r>
      <w:r>
        <w:rPr>
          <w:rFonts w:ascii="仿宋_GB2312" w:hAnsi="华文仿宋"/>
          <w:szCs w:val="32"/>
        </w:rPr>
        <w:t>李云峰</w:t>
      </w:r>
      <w:r>
        <w:rPr>
          <w:rFonts w:ascii="仿宋_GB2312" w:hAnsi="华文仿宋" w:hint="eastAsia"/>
          <w:szCs w:val="32"/>
        </w:rPr>
        <w:t>同志兼任，办公室成员由各处室相关人员组成。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（三）绩效评价原则、评价方法</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1.绩效评价原则。</w:t>
      </w:r>
    </w:p>
    <w:p w:rsidR="00E31049" w:rsidRPr="00E31049" w:rsidRDefault="00E31049" w:rsidP="00E31049">
      <w:pPr>
        <w:topLinePunct/>
        <w:spacing w:line="540" w:lineRule="exact"/>
        <w:ind w:firstLineChars="250" w:firstLine="790"/>
        <w:rPr>
          <w:szCs w:val="32"/>
        </w:rPr>
      </w:pPr>
      <w:r>
        <w:rPr>
          <w:szCs w:val="32"/>
        </w:rPr>
        <w:t>根据《财政支出绩效评价管理暂行办法》（财预〔</w:t>
      </w:r>
      <w:r>
        <w:rPr>
          <w:szCs w:val="32"/>
        </w:rPr>
        <w:t>2011</w:t>
      </w:r>
      <w:r>
        <w:rPr>
          <w:szCs w:val="32"/>
        </w:rPr>
        <w:t>〕</w:t>
      </w:r>
      <w:r>
        <w:rPr>
          <w:szCs w:val="32"/>
        </w:rPr>
        <w:t>285</w:t>
      </w:r>
      <w:r>
        <w:rPr>
          <w:szCs w:val="32"/>
        </w:rPr>
        <w:t>号），本次评价指标体系制定遵循相关性原则、重要性原则、可比性原则、经济性原则和系统性原则。</w:t>
      </w:r>
    </w:p>
    <w:p w:rsidR="00E31049" w:rsidRDefault="00062171">
      <w:pPr>
        <w:topLinePunct/>
        <w:spacing w:line="540" w:lineRule="exact"/>
        <w:ind w:firstLineChars="250" w:firstLine="790"/>
        <w:rPr>
          <w:rFonts w:ascii="仿宋_GB2312" w:hAnsi="楷体"/>
          <w:szCs w:val="32"/>
        </w:rPr>
      </w:pPr>
      <w:r>
        <w:rPr>
          <w:rFonts w:ascii="仿宋_GB2312" w:hAnsi="楷体" w:hint="eastAsia"/>
          <w:szCs w:val="32"/>
        </w:rPr>
        <w:t>2.绩效评价方法。</w:t>
      </w:r>
    </w:p>
    <w:p w:rsidR="00E31049" w:rsidRPr="00E31049" w:rsidRDefault="00E31049" w:rsidP="00E31049">
      <w:pPr>
        <w:topLinePunct/>
        <w:spacing w:line="540" w:lineRule="exact"/>
        <w:ind w:firstLineChars="200" w:firstLine="632"/>
      </w:pPr>
      <w:r>
        <w:rPr>
          <w:rFonts w:hint="eastAsia"/>
        </w:rPr>
        <w:t>根据项目批复文件、资金配套文件、项目实施单位的相关管理制度、财务会计资料、各部门资金使用相关资料、工作总结等为基础，根据项目评价指标体系的要求，采取全面评价与重点抽查相结合、现场评价与非现场评价相结合的方式进行。通过向项目主管、负责人了解情况，取得项目立项、实施、工作成果等相关资料；根据资金下达文件、资金使用记录及查询相关财务资料核对项目资金是否符合专项资金管理要求；向项目受益人群进行满意度问卷调查取得项目实施的社会效益；结合项目实施的管理</w:t>
      </w:r>
      <w:r>
        <w:rPr>
          <w:rFonts w:hint="eastAsia"/>
        </w:rPr>
        <w:lastRenderedPageBreak/>
        <w:t>情况等对项目进行综合评价打分。</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（四）绩效评价实施过程</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1.数据填报和采集。</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2.社会调查。</w:t>
      </w:r>
    </w:p>
    <w:p w:rsidR="00ED609F" w:rsidRDefault="00062171">
      <w:pPr>
        <w:topLinePunct/>
        <w:spacing w:line="540" w:lineRule="exact"/>
        <w:ind w:firstLineChars="250" w:firstLine="790"/>
        <w:rPr>
          <w:rFonts w:ascii="仿宋_GB2312" w:hAnsi="楷体"/>
          <w:szCs w:val="32"/>
        </w:rPr>
      </w:pPr>
      <w:r>
        <w:rPr>
          <w:rFonts w:ascii="仿宋_GB2312" w:hAnsi="楷体" w:hint="eastAsia"/>
          <w:szCs w:val="32"/>
        </w:rPr>
        <w:t>3.数据分析和撰写报告。</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三、评价结论和绩效分析</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（一）评价结论。</w:t>
      </w:r>
    </w:p>
    <w:p w:rsidR="00ED609F" w:rsidRDefault="00062171">
      <w:pPr>
        <w:topLinePunct/>
        <w:spacing w:line="540" w:lineRule="exact"/>
        <w:ind w:firstLineChars="250" w:firstLine="790"/>
        <w:rPr>
          <w:rFonts w:ascii="仿宋" w:eastAsia="仿宋" w:hAnsi="仿宋"/>
          <w:szCs w:val="32"/>
        </w:rPr>
      </w:pPr>
      <w:r>
        <w:rPr>
          <w:rFonts w:ascii="仿宋" w:eastAsia="仿宋" w:hAnsi="仿宋" w:hint="eastAsia"/>
          <w:szCs w:val="32"/>
        </w:rPr>
        <w:t>1.评价结果。</w:t>
      </w:r>
    </w:p>
    <w:p w:rsidR="001C52BA" w:rsidRDefault="001C52BA" w:rsidP="001C52BA">
      <w:pPr>
        <w:ind w:firstLineChars="200" w:firstLine="632"/>
      </w:pPr>
      <w:r>
        <w:rPr>
          <w:rFonts w:hint="eastAsia"/>
        </w:rPr>
        <w:t>经过评价小组对</w:t>
      </w:r>
      <w:r>
        <w:rPr>
          <w:rFonts w:hint="eastAsia"/>
          <w:lang w:val="en-GB"/>
        </w:rPr>
        <w:t>东川卫健局</w:t>
      </w:r>
      <w:r>
        <w:rPr>
          <w:rFonts w:hint="eastAsia"/>
          <w:lang w:val="en-GB"/>
        </w:rPr>
        <w:t>2019</w:t>
      </w:r>
      <w:r>
        <w:rPr>
          <w:rFonts w:hint="eastAsia"/>
          <w:lang w:val="en-GB"/>
        </w:rPr>
        <w:t>年基本公共卫生服务补助资金的立项、资金落实、业务管理、财务管理、项目产出、项目效益等进行绩效评价，项目的绩效目标能得到实现，总评价得分</w:t>
      </w:r>
      <w:r>
        <w:rPr>
          <w:rFonts w:hint="eastAsia"/>
        </w:rPr>
        <w:t>98.4</w:t>
      </w:r>
      <w:r>
        <w:rPr>
          <w:rFonts w:hint="eastAsia"/>
          <w:lang w:val="en-GB"/>
        </w:rPr>
        <w:t>分，评价等级为优。</w:t>
      </w:r>
    </w:p>
    <w:p w:rsidR="00ED609F" w:rsidRDefault="00062171">
      <w:pPr>
        <w:topLinePunct/>
        <w:spacing w:line="540" w:lineRule="exact"/>
        <w:ind w:firstLineChars="250" w:firstLine="790"/>
        <w:rPr>
          <w:rFonts w:ascii="仿宋_GB2312" w:hAnsi="仿宋"/>
          <w:szCs w:val="32"/>
        </w:rPr>
      </w:pPr>
      <w:r>
        <w:rPr>
          <w:rFonts w:ascii="仿宋_GB2312" w:hAnsi="仿宋" w:hint="eastAsia"/>
          <w:szCs w:val="32"/>
        </w:rPr>
        <w:t>2.</w:t>
      </w:r>
      <w:r w:rsidR="00E31049">
        <w:rPr>
          <w:rFonts w:ascii="仿宋_GB2312" w:hAnsi="仿宋" w:hint="eastAsia"/>
          <w:szCs w:val="32"/>
        </w:rPr>
        <w:t>主要绩效。</w:t>
      </w:r>
    </w:p>
    <w:p w:rsidR="001C52BA" w:rsidRDefault="00A30C0F" w:rsidP="00A30C0F">
      <w:pPr>
        <w:topLinePunct/>
        <w:spacing w:line="540" w:lineRule="exact"/>
        <w:ind w:firstLineChars="250" w:firstLine="790"/>
        <w:rPr>
          <w:rFonts w:ascii="仿宋_GB2312" w:hAnsi="仿宋" w:hint="eastAsia"/>
          <w:szCs w:val="32"/>
        </w:rPr>
      </w:pPr>
      <w:r>
        <w:rPr>
          <w:rFonts w:ascii="仿宋_GB2312" w:hAnsi="仿宋" w:hint="eastAsia"/>
          <w:szCs w:val="32"/>
        </w:rPr>
        <w:t>2020年</w:t>
      </w:r>
      <w:r>
        <w:rPr>
          <w:rFonts w:ascii="仿宋_GB2312" w:hAnsi="仿宋"/>
          <w:szCs w:val="32"/>
        </w:rPr>
        <w:t>基本公卫服务</w:t>
      </w:r>
      <w:r w:rsidRPr="00A30C0F">
        <w:rPr>
          <w:rFonts w:ascii="仿宋_GB2312" w:hAnsi="仿宋" w:hint="eastAsia"/>
          <w:szCs w:val="32"/>
        </w:rPr>
        <w:t>居民电子健康档案建档率实际完成率98.56%，适龄人群国家免疫规划疫苗接种率实际完成率</w:t>
      </w:r>
      <w:r>
        <w:rPr>
          <w:rFonts w:ascii="仿宋_GB2312" w:hAnsi="仿宋"/>
          <w:szCs w:val="32"/>
        </w:rPr>
        <w:t>95%</w:t>
      </w:r>
      <w:r w:rsidRPr="00A30C0F">
        <w:rPr>
          <w:rFonts w:ascii="仿宋_GB2312" w:hAnsi="仿宋" w:hint="eastAsia"/>
          <w:szCs w:val="32"/>
        </w:rPr>
        <w:t>，老年人健康管理率实际完成率</w:t>
      </w:r>
      <w:r>
        <w:rPr>
          <w:rFonts w:ascii="仿宋_GB2312" w:hAnsi="仿宋"/>
          <w:szCs w:val="32"/>
        </w:rPr>
        <w:t>68.04%</w:t>
      </w:r>
      <w:r w:rsidRPr="00A30C0F">
        <w:rPr>
          <w:rFonts w:ascii="仿宋_GB2312" w:hAnsi="仿宋" w:hint="eastAsia"/>
          <w:szCs w:val="32"/>
        </w:rPr>
        <w:t>，0-6岁儿童健康管理率实际完成率</w:t>
      </w:r>
      <w:r>
        <w:rPr>
          <w:rFonts w:ascii="仿宋_GB2312" w:hAnsi="仿宋"/>
          <w:szCs w:val="32"/>
        </w:rPr>
        <w:t>98.96%</w:t>
      </w:r>
      <w:r w:rsidRPr="00A30C0F">
        <w:rPr>
          <w:rFonts w:ascii="仿宋_GB2312" w:hAnsi="仿宋" w:hint="eastAsia"/>
          <w:szCs w:val="32"/>
        </w:rPr>
        <w:t>，孕产妇系统管理率实际完成率</w:t>
      </w:r>
      <w:r>
        <w:rPr>
          <w:rFonts w:ascii="仿宋_GB2312" w:hAnsi="仿宋"/>
          <w:szCs w:val="32"/>
        </w:rPr>
        <w:t>99.41%</w:t>
      </w:r>
      <w:r w:rsidRPr="00A30C0F">
        <w:rPr>
          <w:rFonts w:ascii="仿宋_GB2312" w:hAnsi="仿宋" w:hint="eastAsia"/>
          <w:szCs w:val="32"/>
        </w:rPr>
        <w:t>，儿童中医药健康管理率实际完成率</w:t>
      </w:r>
      <w:r>
        <w:rPr>
          <w:rFonts w:ascii="仿宋_GB2312" w:hAnsi="仿宋"/>
          <w:szCs w:val="32"/>
        </w:rPr>
        <w:t>74.23%</w:t>
      </w:r>
      <w:r w:rsidRPr="00A30C0F">
        <w:rPr>
          <w:rFonts w:ascii="仿宋_GB2312" w:hAnsi="仿宋" w:hint="eastAsia"/>
          <w:szCs w:val="32"/>
        </w:rPr>
        <w:t>，老年人中医药健康管理率实际完成率</w:t>
      </w:r>
      <w:r>
        <w:rPr>
          <w:rFonts w:ascii="仿宋_GB2312" w:hAnsi="仿宋"/>
          <w:szCs w:val="32"/>
        </w:rPr>
        <w:t>67.18%</w:t>
      </w:r>
      <w:r w:rsidRPr="00A30C0F">
        <w:rPr>
          <w:rFonts w:ascii="仿宋_GB2312" w:hAnsi="仿宋" w:hint="eastAsia"/>
          <w:szCs w:val="32"/>
        </w:rPr>
        <w:t>，健康教育管理率实际完成率</w:t>
      </w:r>
      <w:r>
        <w:rPr>
          <w:rFonts w:ascii="仿宋_GB2312" w:hAnsi="仿宋"/>
          <w:szCs w:val="32"/>
        </w:rPr>
        <w:t>91.90%</w:t>
      </w:r>
      <w:r w:rsidRPr="00A30C0F">
        <w:rPr>
          <w:rFonts w:ascii="仿宋_GB2312" w:hAnsi="仿宋" w:hint="eastAsia"/>
          <w:szCs w:val="32"/>
        </w:rPr>
        <w:t>，高血压患者规范管理率实际完成率</w:t>
      </w:r>
      <w:r>
        <w:rPr>
          <w:rFonts w:ascii="仿宋_GB2312" w:hAnsi="仿宋"/>
          <w:szCs w:val="32"/>
        </w:rPr>
        <w:t>102.53%</w:t>
      </w:r>
      <w:r w:rsidRPr="00A30C0F">
        <w:rPr>
          <w:rFonts w:ascii="仿宋_GB2312" w:hAnsi="仿宋" w:hint="eastAsia"/>
          <w:szCs w:val="32"/>
        </w:rPr>
        <w:t>，2型糖尿病患者规范管理率实际完成率</w:t>
      </w:r>
      <w:r>
        <w:rPr>
          <w:rFonts w:ascii="仿宋_GB2312" w:hAnsi="仿宋"/>
          <w:szCs w:val="32"/>
        </w:rPr>
        <w:t>109.28%</w:t>
      </w:r>
      <w:r w:rsidRPr="00A30C0F">
        <w:rPr>
          <w:rFonts w:ascii="仿宋_GB2312" w:hAnsi="仿宋" w:hint="eastAsia"/>
          <w:szCs w:val="32"/>
        </w:rPr>
        <w:t>，严重精神障碍患者健康管理率实际完成率</w:t>
      </w:r>
      <w:r>
        <w:rPr>
          <w:rFonts w:ascii="仿宋_GB2312" w:hAnsi="仿宋"/>
          <w:szCs w:val="32"/>
        </w:rPr>
        <w:t>104.43%</w:t>
      </w:r>
      <w:r w:rsidRPr="00A30C0F">
        <w:rPr>
          <w:rFonts w:ascii="仿宋_GB2312" w:hAnsi="仿宋" w:hint="eastAsia"/>
          <w:szCs w:val="32"/>
        </w:rPr>
        <w:t>，肺结核病患者管理率实际完成率</w:t>
      </w:r>
      <w:r>
        <w:rPr>
          <w:rFonts w:ascii="仿宋_GB2312" w:hAnsi="仿宋"/>
          <w:szCs w:val="32"/>
        </w:rPr>
        <w:t>104.59%</w:t>
      </w:r>
      <w:r w:rsidRPr="00A30C0F">
        <w:rPr>
          <w:rFonts w:ascii="仿宋_GB2312" w:hAnsi="仿宋" w:hint="eastAsia"/>
          <w:szCs w:val="32"/>
        </w:rPr>
        <w:t>，传染病和突应急事件报告率实际完成率1</w:t>
      </w:r>
      <w:r>
        <w:rPr>
          <w:rFonts w:ascii="仿宋_GB2312" w:hAnsi="仿宋"/>
          <w:szCs w:val="32"/>
        </w:rPr>
        <w:t>00%</w:t>
      </w:r>
      <w:r w:rsidRPr="00A30C0F">
        <w:rPr>
          <w:rFonts w:ascii="仿宋_GB2312" w:hAnsi="仿宋" w:hint="eastAsia"/>
          <w:szCs w:val="32"/>
        </w:rPr>
        <w:t>，</w:t>
      </w:r>
      <w:r>
        <w:rPr>
          <w:rFonts w:ascii="仿宋_GB2312" w:hAnsi="仿宋" w:hint="eastAsia"/>
          <w:szCs w:val="32"/>
        </w:rPr>
        <w:t>基本上</w:t>
      </w:r>
      <w:r>
        <w:rPr>
          <w:rFonts w:ascii="仿宋_GB2312" w:hAnsi="仿宋"/>
          <w:szCs w:val="32"/>
        </w:rPr>
        <w:t>完成市级下达的指标任</w:t>
      </w:r>
      <w:r>
        <w:rPr>
          <w:rFonts w:ascii="仿宋_GB2312" w:hAnsi="仿宋"/>
          <w:szCs w:val="32"/>
        </w:rPr>
        <w:lastRenderedPageBreak/>
        <w:t>务。</w:t>
      </w:r>
      <w:r w:rsidR="007816C3" w:rsidRPr="007816C3">
        <w:rPr>
          <w:rFonts w:ascii="仿宋_GB2312" w:hAnsi="仿宋" w:hint="eastAsia"/>
          <w:szCs w:val="32"/>
        </w:rPr>
        <w:t>减少</w:t>
      </w:r>
      <w:r>
        <w:rPr>
          <w:rFonts w:ascii="仿宋_GB2312" w:hAnsi="仿宋" w:hint="eastAsia"/>
          <w:szCs w:val="32"/>
        </w:rPr>
        <w:t>了</w:t>
      </w:r>
      <w:r w:rsidR="007816C3" w:rsidRPr="007816C3">
        <w:rPr>
          <w:rFonts w:ascii="仿宋_GB2312" w:hAnsi="仿宋" w:hint="eastAsia"/>
          <w:szCs w:val="32"/>
        </w:rPr>
        <w:t>主要健康危险因素，预防和控制传染病和慢性病的发生和流行，建立起维护居民健康的第一道屏障，增强居民自我健康意识的树立及健康管理的理念。</w:t>
      </w:r>
    </w:p>
    <w:p w:rsidR="00E31049"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（二）具体绩效分析。</w:t>
      </w:r>
    </w:p>
    <w:p w:rsidR="00E31049" w:rsidRPr="005C5216" w:rsidRDefault="00E31049" w:rsidP="00E31049">
      <w:pPr>
        <w:ind w:firstLineChars="200" w:firstLine="632"/>
      </w:pPr>
      <w:r w:rsidRPr="005C5216">
        <w:rPr>
          <w:rFonts w:hint="eastAsia"/>
        </w:rPr>
        <w:t>1</w:t>
      </w:r>
      <w:r w:rsidRPr="005C5216">
        <w:rPr>
          <w:rFonts w:hint="eastAsia"/>
        </w:rPr>
        <w:t>、项目决策</w:t>
      </w:r>
    </w:p>
    <w:p w:rsidR="00E31049" w:rsidRPr="005C5216" w:rsidRDefault="00E31049" w:rsidP="00E31049">
      <w:pPr>
        <w:ind w:firstLineChars="200" w:firstLine="632"/>
      </w:pPr>
      <w:r w:rsidRPr="005C5216">
        <w:rPr>
          <w:rFonts w:hint="eastAsia"/>
        </w:rPr>
        <w:t>（</w:t>
      </w:r>
      <w:r w:rsidRPr="005C5216">
        <w:rPr>
          <w:rFonts w:hint="eastAsia"/>
        </w:rPr>
        <w:t>1</w:t>
      </w:r>
      <w:r w:rsidRPr="005C5216">
        <w:rPr>
          <w:rFonts w:hint="eastAsia"/>
        </w:rPr>
        <w:t>）项目立项</w:t>
      </w:r>
    </w:p>
    <w:p w:rsidR="001C52BA" w:rsidRDefault="001C52BA" w:rsidP="001C52BA">
      <w:pPr>
        <w:ind w:firstLineChars="200" w:firstLine="632"/>
      </w:pPr>
      <w:r>
        <w:rPr>
          <w:rFonts w:hint="eastAsia"/>
        </w:rPr>
        <w:t>根据《国家卫生和计划生育委员会</w:t>
      </w:r>
      <w:r>
        <w:rPr>
          <w:rFonts w:hint="eastAsia"/>
        </w:rPr>
        <w:t xml:space="preserve"> </w:t>
      </w:r>
      <w:r>
        <w:rPr>
          <w:rFonts w:hint="eastAsia"/>
        </w:rPr>
        <w:t>财政部</w:t>
      </w:r>
      <w:r>
        <w:rPr>
          <w:rFonts w:hint="eastAsia"/>
        </w:rPr>
        <w:t xml:space="preserve"> </w:t>
      </w:r>
      <w:r>
        <w:rPr>
          <w:rFonts w:hint="eastAsia"/>
        </w:rPr>
        <w:t>国家中医药管理局关于做好</w:t>
      </w:r>
      <w:r>
        <w:rPr>
          <w:rFonts w:hint="eastAsia"/>
        </w:rPr>
        <w:t>2017</w:t>
      </w:r>
      <w:r>
        <w:rPr>
          <w:rFonts w:hint="eastAsia"/>
        </w:rPr>
        <w:t>年国家基本公共卫生服务项目工作的通知》、《云南省卫生厅</w:t>
      </w:r>
      <w:r>
        <w:rPr>
          <w:rFonts w:hint="eastAsia"/>
        </w:rPr>
        <w:t xml:space="preserve"> </w:t>
      </w:r>
      <w:r>
        <w:rPr>
          <w:rFonts w:hint="eastAsia"/>
        </w:rPr>
        <w:t>云南省财政厅关于做好</w:t>
      </w:r>
      <w:r>
        <w:rPr>
          <w:rFonts w:hint="eastAsia"/>
        </w:rPr>
        <w:t>2017</w:t>
      </w:r>
      <w:r>
        <w:rPr>
          <w:rFonts w:hint="eastAsia"/>
        </w:rPr>
        <w:t>年基本公共卫生服务项目工作的通知》（云卫基层发【</w:t>
      </w:r>
      <w:r>
        <w:rPr>
          <w:rFonts w:hint="eastAsia"/>
        </w:rPr>
        <w:t>2017</w:t>
      </w:r>
      <w:r>
        <w:rPr>
          <w:rFonts w:hint="eastAsia"/>
        </w:rPr>
        <w:t>】</w:t>
      </w:r>
      <w:r>
        <w:rPr>
          <w:rFonts w:hint="eastAsia"/>
        </w:rPr>
        <w:t>16</w:t>
      </w:r>
      <w:r>
        <w:rPr>
          <w:rFonts w:hint="eastAsia"/>
        </w:rPr>
        <w:t>号）、《昆明市卫计委</w:t>
      </w:r>
      <w:r>
        <w:rPr>
          <w:rFonts w:hint="eastAsia"/>
        </w:rPr>
        <w:t xml:space="preserve"> </w:t>
      </w:r>
      <w:r>
        <w:rPr>
          <w:rFonts w:hint="eastAsia"/>
        </w:rPr>
        <w:t>昆明市财政局关于转发</w:t>
      </w:r>
      <w:r>
        <w:rPr>
          <w:rFonts w:hint="eastAsia"/>
        </w:rPr>
        <w:t>2018</w:t>
      </w:r>
      <w:r>
        <w:rPr>
          <w:rFonts w:hint="eastAsia"/>
        </w:rPr>
        <w:t>年基本公共卫生服务项目工作文件的通知》</w:t>
      </w:r>
      <w:r>
        <w:rPr>
          <w:rFonts w:hint="eastAsia"/>
        </w:rPr>
        <w:t>(</w:t>
      </w:r>
      <w:r>
        <w:rPr>
          <w:rFonts w:hint="eastAsia"/>
        </w:rPr>
        <w:t>昆卫发【</w:t>
      </w:r>
      <w:r>
        <w:rPr>
          <w:rFonts w:hint="eastAsia"/>
        </w:rPr>
        <w:t>2018</w:t>
      </w:r>
      <w:r>
        <w:rPr>
          <w:rFonts w:hint="eastAsia"/>
        </w:rPr>
        <w:t>】</w:t>
      </w:r>
      <w:r>
        <w:rPr>
          <w:rFonts w:hint="eastAsia"/>
        </w:rPr>
        <w:t>78</w:t>
      </w:r>
      <w:r>
        <w:rPr>
          <w:rFonts w:hint="eastAsia"/>
        </w:rPr>
        <w:t>号</w:t>
      </w:r>
      <w:r>
        <w:rPr>
          <w:rFonts w:hint="eastAsia"/>
        </w:rPr>
        <w:t>)</w:t>
      </w:r>
      <w:r>
        <w:rPr>
          <w:rFonts w:hint="eastAsia"/>
        </w:rPr>
        <w:t>、《东川区基本公共卫生服务项目管理工作方案》、《东川区基本公共卫生服务绩效考核工作方案》建立健全组织管理体系，严格按照既定计划目标有序推进，采取优化设计、方案，加强质量管理、成本管理等措施实现绩效管理。基本公共卫生服务经费以区为单位筹集，</w:t>
      </w:r>
      <w:r>
        <w:t>2020</w:t>
      </w:r>
      <w:r>
        <w:rPr>
          <w:rFonts w:hint="eastAsia"/>
        </w:rPr>
        <w:t>年基本公共卫生服务项目补助标准为每人</w:t>
      </w:r>
      <w:r>
        <w:t>74</w:t>
      </w:r>
      <w:r>
        <w:rPr>
          <w:rFonts w:hint="eastAsia"/>
        </w:rPr>
        <w:t>元</w:t>
      </w:r>
      <w:r>
        <w:rPr>
          <w:rFonts w:hint="eastAsia"/>
        </w:rPr>
        <w:t>/</w:t>
      </w:r>
      <w:r>
        <w:rPr>
          <w:rFonts w:hint="eastAsia"/>
        </w:rPr>
        <w:t>年，按照</w:t>
      </w:r>
      <w:r>
        <w:t>2018</w:t>
      </w:r>
      <w:r>
        <w:rPr>
          <w:rFonts w:hint="eastAsia"/>
        </w:rPr>
        <w:t>年末人口数（</w:t>
      </w:r>
      <w:r>
        <w:t>28.40</w:t>
      </w:r>
      <w:r>
        <w:rPr>
          <w:rFonts w:hint="eastAsia"/>
        </w:rPr>
        <w:t>万人）核定服务指标。其中，中央补助人均</w:t>
      </w:r>
      <w:r>
        <w:t>59.20</w:t>
      </w:r>
      <w:r>
        <w:rPr>
          <w:rFonts w:hint="eastAsia"/>
        </w:rPr>
        <w:t>元、省级补助人均</w:t>
      </w:r>
      <w:r>
        <w:t>2.96</w:t>
      </w:r>
      <w:r>
        <w:rPr>
          <w:rFonts w:hint="eastAsia"/>
        </w:rPr>
        <w:t>元、市级补助人均</w:t>
      </w:r>
      <w:r>
        <w:t>10.656</w:t>
      </w:r>
      <w:r>
        <w:rPr>
          <w:rFonts w:hint="eastAsia"/>
        </w:rPr>
        <w:t>元、区级补助人均</w:t>
      </w:r>
      <w:r>
        <w:t>1.184</w:t>
      </w:r>
      <w:r>
        <w:rPr>
          <w:rFonts w:hint="eastAsia"/>
        </w:rPr>
        <w:t>元。</w:t>
      </w:r>
    </w:p>
    <w:p w:rsidR="001C52BA" w:rsidRDefault="001C52BA" w:rsidP="001C52BA">
      <w:pPr>
        <w:ind w:firstLineChars="200" w:firstLine="632"/>
      </w:pPr>
      <w:r w:rsidRPr="001C52BA">
        <w:rPr>
          <w:rFonts w:hint="eastAsia"/>
        </w:rPr>
        <w:t>经过评价，绩效目标与部门中长期规划目标匹配性，与市政府相关规划、决策匹配性，项目立项与部门职责适应性，项目立项合法、合规。</w:t>
      </w:r>
    </w:p>
    <w:p w:rsidR="00E31049" w:rsidRPr="005C5216" w:rsidRDefault="00E31049" w:rsidP="00E31049">
      <w:pPr>
        <w:ind w:firstLineChars="200" w:firstLine="632"/>
        <w:rPr>
          <w:lang w:val="en-GB"/>
        </w:rPr>
      </w:pPr>
      <w:r w:rsidRPr="005C5216">
        <w:rPr>
          <w:rFonts w:hint="eastAsia"/>
          <w:lang w:val="en-GB"/>
        </w:rPr>
        <w:lastRenderedPageBreak/>
        <w:t>本项指标满分</w:t>
      </w:r>
      <w:r w:rsidRPr="005C5216">
        <w:rPr>
          <w:rFonts w:hint="eastAsia"/>
          <w:lang w:val="en-GB"/>
        </w:rPr>
        <w:t>8</w:t>
      </w:r>
      <w:r w:rsidRPr="005C5216">
        <w:rPr>
          <w:rFonts w:hint="eastAsia"/>
          <w:lang w:val="en-GB"/>
        </w:rPr>
        <w:t>分，评价得分</w:t>
      </w:r>
      <w:r w:rsidRPr="005C5216">
        <w:rPr>
          <w:rFonts w:hint="eastAsia"/>
          <w:lang w:val="en-GB"/>
        </w:rPr>
        <w:t>8</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）项目目标</w:t>
      </w:r>
    </w:p>
    <w:p w:rsidR="001C52BA" w:rsidRDefault="001C52BA" w:rsidP="001C52BA">
      <w:pPr>
        <w:ind w:firstLineChars="200" w:firstLine="632"/>
        <w:rPr>
          <w:lang w:val="en-GB"/>
        </w:rPr>
      </w:pPr>
      <w:r>
        <w:rPr>
          <w:rFonts w:hint="eastAsia"/>
          <w:lang w:val="en-GB"/>
        </w:rPr>
        <w:t>东川卫健局制定的项目年度目标为：免费向居民提供基本公共卫生服务，减少主要健康危险因素，预防和控制传染病和慢性病的发生和流行，建立起维护居民健康的第一道屏障，增强居民自我健康意识的树立及健康管理的理念。</w:t>
      </w:r>
    </w:p>
    <w:p w:rsidR="001C52BA" w:rsidRDefault="001C52BA" w:rsidP="001C52BA">
      <w:pPr>
        <w:ind w:firstLineChars="200" w:firstLine="632"/>
        <w:rPr>
          <w:lang w:val="en-GB"/>
        </w:rPr>
      </w:pPr>
      <w:r>
        <w:rPr>
          <w:rFonts w:hint="eastAsia"/>
          <w:lang w:val="en-GB"/>
        </w:rPr>
        <w:t>经评价，设定的绩效目标与事业发展规划相关，设定的绩效目标完整地反应预期产出和效果，设定的绩效目标与年度预算相匹配，对绩效目标细化分解为清晰、可衡量的绩效指标，设定的绩效指标与年度工作任务相对应。</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12</w:t>
      </w:r>
      <w:r w:rsidRPr="005C5216">
        <w:rPr>
          <w:rFonts w:hint="eastAsia"/>
          <w:lang w:val="en-GB"/>
        </w:rPr>
        <w:t>分，评价得分</w:t>
      </w:r>
      <w:r w:rsidRPr="005C5216">
        <w:rPr>
          <w:rFonts w:hint="eastAsia"/>
          <w:lang w:val="en-GB"/>
        </w:rPr>
        <w:t>12</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2</w:t>
      </w:r>
      <w:r w:rsidRPr="005C5216">
        <w:rPr>
          <w:rFonts w:hint="eastAsia"/>
          <w:lang w:val="en-GB"/>
        </w:rPr>
        <w:t>、项目管理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）投入管理</w:t>
      </w:r>
    </w:p>
    <w:p w:rsidR="001C52BA" w:rsidRPr="001C52BA" w:rsidRDefault="001C52BA" w:rsidP="001C52BA">
      <w:pPr>
        <w:ind w:firstLineChars="200" w:firstLine="632"/>
        <w:rPr>
          <w:lang w:val="en-GB"/>
        </w:rPr>
      </w:pPr>
      <w:r w:rsidRPr="001C52BA">
        <w:rPr>
          <w:rFonts w:hint="eastAsia"/>
          <w:lang w:val="en-GB"/>
        </w:rPr>
        <w:t>基本公共卫生服务项目中央、省、市补助资金由上级主管部门下达，预算由上级主管部门编制，东川卫健局按文件要求组织实施。东川卫健局主要对区级补助资金编制预算按东川区</w:t>
      </w:r>
      <w:r>
        <w:rPr>
          <w:rFonts w:hint="eastAsia"/>
          <w:lang w:val="en-GB"/>
        </w:rPr>
        <w:t>2018</w:t>
      </w:r>
      <w:r>
        <w:rPr>
          <w:rFonts w:hint="eastAsia"/>
          <w:lang w:val="en-GB"/>
        </w:rPr>
        <w:t>年</w:t>
      </w:r>
      <w:r w:rsidRPr="001C52BA">
        <w:rPr>
          <w:rFonts w:hint="eastAsia"/>
          <w:lang w:val="en-GB"/>
        </w:rPr>
        <w:t>人口以人均</w:t>
      </w:r>
      <w:r w:rsidRPr="001C52BA">
        <w:rPr>
          <w:rFonts w:hint="eastAsia"/>
          <w:lang w:val="en-GB"/>
        </w:rPr>
        <w:t>1.5</w:t>
      </w:r>
      <w:r w:rsidRPr="001C52BA">
        <w:rPr>
          <w:rFonts w:hint="eastAsia"/>
          <w:lang w:val="en-GB"/>
        </w:rPr>
        <w:t>元编制预算。</w:t>
      </w:r>
      <w:r>
        <w:rPr>
          <w:rFonts w:hint="eastAsia"/>
          <w:lang w:val="en-GB"/>
        </w:rPr>
        <w:t>因</w:t>
      </w:r>
      <w:r>
        <w:rPr>
          <w:rFonts w:hint="eastAsia"/>
          <w:lang w:val="en-GB"/>
        </w:rPr>
        <w:t>2020</w:t>
      </w:r>
      <w:r>
        <w:rPr>
          <w:rFonts w:hint="eastAsia"/>
          <w:lang w:val="en-GB"/>
        </w:rPr>
        <w:t>年</w:t>
      </w:r>
      <w:r>
        <w:rPr>
          <w:lang w:val="en-GB"/>
        </w:rPr>
        <w:t>基本</w:t>
      </w:r>
      <w:r>
        <w:rPr>
          <w:rFonts w:hint="eastAsia"/>
          <w:lang w:val="en-GB"/>
        </w:rPr>
        <w:t>公共卫生</w:t>
      </w:r>
      <w:r>
        <w:rPr>
          <w:lang w:val="en-GB"/>
        </w:rPr>
        <w:t>服务各级财政承担比例变化，</w:t>
      </w:r>
      <w:r w:rsidRPr="001C52BA">
        <w:rPr>
          <w:rFonts w:hint="eastAsia"/>
          <w:lang w:val="en-GB"/>
        </w:rPr>
        <w:t>区级</w:t>
      </w:r>
      <w:r>
        <w:rPr>
          <w:rFonts w:hint="eastAsia"/>
          <w:lang w:val="en-GB"/>
        </w:rPr>
        <w:t>实际</w:t>
      </w:r>
      <w:r w:rsidRPr="001C52BA">
        <w:rPr>
          <w:rFonts w:hint="eastAsia"/>
          <w:lang w:val="en-GB"/>
        </w:rPr>
        <w:t>补助人均</w:t>
      </w:r>
      <w:r w:rsidRPr="001C52BA">
        <w:rPr>
          <w:rFonts w:hint="eastAsia"/>
          <w:lang w:val="en-GB"/>
        </w:rPr>
        <w:t>1.184</w:t>
      </w:r>
      <w:r w:rsidRPr="001C52BA">
        <w:rPr>
          <w:rFonts w:hint="eastAsia"/>
          <w:lang w:val="en-GB"/>
        </w:rPr>
        <w:t>元</w:t>
      </w:r>
      <w:r>
        <w:rPr>
          <w:rFonts w:hint="eastAsia"/>
          <w:lang w:val="en-GB"/>
        </w:rPr>
        <w:t>，</w:t>
      </w:r>
      <w:r w:rsidR="006100E3">
        <w:rPr>
          <w:rFonts w:hint="eastAsia"/>
          <w:lang w:val="en-GB"/>
        </w:rPr>
        <w:t>预算</w:t>
      </w:r>
      <w:r w:rsidR="006100E3">
        <w:rPr>
          <w:lang w:val="en-GB"/>
        </w:rPr>
        <w:t>调整</w:t>
      </w:r>
      <w:r w:rsidR="006100E3">
        <w:rPr>
          <w:rFonts w:hint="eastAsia"/>
          <w:lang w:val="en-GB"/>
        </w:rPr>
        <w:t>5.00</w:t>
      </w:r>
      <w:r w:rsidR="006100E3">
        <w:rPr>
          <w:rFonts w:hint="eastAsia"/>
          <w:lang w:val="en-GB"/>
        </w:rPr>
        <w:t>万元</w:t>
      </w:r>
      <w:r w:rsidR="006100E3">
        <w:rPr>
          <w:lang w:val="en-GB"/>
        </w:rPr>
        <w:t>。</w:t>
      </w:r>
    </w:p>
    <w:p w:rsidR="001C52BA" w:rsidRPr="001C52BA" w:rsidRDefault="001C52BA" w:rsidP="001C52BA">
      <w:pPr>
        <w:ind w:firstLineChars="200" w:firstLine="632"/>
        <w:rPr>
          <w:lang w:val="en-GB"/>
        </w:rPr>
      </w:pPr>
      <w:r w:rsidRPr="001C52BA">
        <w:rPr>
          <w:rFonts w:hint="eastAsia"/>
          <w:lang w:val="en-GB"/>
        </w:rPr>
        <w:t>经评价，东川卫健局对</w:t>
      </w:r>
      <w:r>
        <w:rPr>
          <w:lang w:val="en-GB"/>
        </w:rPr>
        <w:t>2020</w:t>
      </w:r>
      <w:r w:rsidRPr="001C52BA">
        <w:rPr>
          <w:rFonts w:hint="eastAsia"/>
          <w:lang w:val="en-GB"/>
        </w:rPr>
        <w:t>年基本公共卫生服务项目区级补助资金的预算编制充分、合理、预算项目反应完整，</w:t>
      </w:r>
      <w:r w:rsidRPr="001C52BA">
        <w:rPr>
          <w:rFonts w:hint="eastAsia"/>
          <w:lang w:val="en-GB"/>
        </w:rPr>
        <w:t xml:space="preserve"> </w:t>
      </w:r>
      <w:r w:rsidR="006100E3">
        <w:rPr>
          <w:lang w:val="en-GB"/>
        </w:rPr>
        <w:t>2020</w:t>
      </w:r>
      <w:r w:rsidRPr="001C52BA">
        <w:rPr>
          <w:rFonts w:hint="eastAsia"/>
          <w:lang w:val="en-GB"/>
        </w:rPr>
        <w:t>年经测算预算执行率达到</w:t>
      </w:r>
      <w:r w:rsidR="00A30C0F">
        <w:rPr>
          <w:lang w:val="en-GB"/>
        </w:rPr>
        <w:t>100</w:t>
      </w:r>
      <w:r w:rsidRPr="001C52BA">
        <w:rPr>
          <w:rFonts w:hint="eastAsia"/>
          <w:lang w:val="en-GB"/>
        </w:rPr>
        <w:t>%</w:t>
      </w:r>
      <w:r w:rsidRPr="001C52BA">
        <w:rPr>
          <w:rFonts w:hint="eastAsia"/>
          <w:lang w:val="en-GB"/>
        </w:rPr>
        <w:t>。</w:t>
      </w:r>
    </w:p>
    <w:p w:rsidR="00E31049" w:rsidRPr="005C5216" w:rsidRDefault="001C52BA" w:rsidP="001C52BA">
      <w:pPr>
        <w:ind w:firstLineChars="200" w:firstLine="632"/>
        <w:rPr>
          <w:lang w:val="en-GB"/>
        </w:rPr>
      </w:pPr>
      <w:r w:rsidRPr="001C52BA">
        <w:rPr>
          <w:rFonts w:hint="eastAsia"/>
          <w:lang w:val="en-GB"/>
        </w:rPr>
        <w:lastRenderedPageBreak/>
        <w:t>本项指标满分</w:t>
      </w:r>
      <w:r w:rsidRPr="001C52BA">
        <w:rPr>
          <w:rFonts w:hint="eastAsia"/>
          <w:lang w:val="en-GB"/>
        </w:rPr>
        <w:t>4</w:t>
      </w:r>
      <w:r w:rsidRPr="001C52BA">
        <w:rPr>
          <w:rFonts w:hint="eastAsia"/>
          <w:lang w:val="en-GB"/>
        </w:rPr>
        <w:t>分，评价得分</w:t>
      </w:r>
      <w:r w:rsidR="00A30C0F">
        <w:rPr>
          <w:lang w:val="en-GB"/>
        </w:rPr>
        <w:t>3.5</w:t>
      </w:r>
      <w:r w:rsidRPr="001C52BA">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）财务管理</w:t>
      </w:r>
    </w:p>
    <w:p w:rsidR="00E31049" w:rsidRPr="005C5216" w:rsidRDefault="00E31049" w:rsidP="00E31049">
      <w:pPr>
        <w:ind w:firstLineChars="200" w:firstLine="632"/>
        <w:rPr>
          <w:lang w:val="en-GB"/>
        </w:rPr>
      </w:pPr>
      <w:r w:rsidRPr="005C5216">
        <w:rPr>
          <w:rFonts w:hint="eastAsia"/>
          <w:lang w:val="en-GB"/>
        </w:rPr>
        <w:t>经抽查，项目资金使用符合预算批复的用途，未发现存在截留、挤占、挪用、虚列支出等情况。财务管理制度健全，制定有《东川区卫生健康局机关财务管理制度》，财务管理办法符合相关财务会计制度的规定。资金拨付具有完整的审批程序和手续，符合相关制度规定。经抽查，未发现有违反相关财务管理制度的情况。</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6</w:t>
      </w:r>
      <w:r w:rsidRPr="005C5216">
        <w:rPr>
          <w:rFonts w:hint="eastAsia"/>
          <w:lang w:val="en-GB"/>
        </w:rPr>
        <w:t>分，评价得分</w:t>
      </w:r>
      <w:r w:rsidRPr="005C5216">
        <w:rPr>
          <w:rFonts w:hint="eastAsia"/>
          <w:lang w:val="en-GB"/>
        </w:rPr>
        <w:t>6</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w:t>
      </w:r>
      <w:r w:rsidRPr="005C5216">
        <w:rPr>
          <w:rFonts w:hint="eastAsia"/>
          <w:lang w:val="en-GB"/>
        </w:rPr>
        <w:t>3</w:t>
      </w:r>
      <w:r w:rsidRPr="005C5216">
        <w:rPr>
          <w:rFonts w:hint="eastAsia"/>
          <w:lang w:val="en-GB"/>
        </w:rPr>
        <w:t>）项目实施</w:t>
      </w:r>
    </w:p>
    <w:p w:rsidR="006100E3" w:rsidRDefault="006100E3" w:rsidP="00E31049">
      <w:pPr>
        <w:ind w:firstLineChars="200" w:firstLine="632"/>
        <w:rPr>
          <w:lang w:val="en-GB"/>
        </w:rPr>
      </w:pPr>
      <w:r w:rsidRPr="006100E3">
        <w:rPr>
          <w:rFonts w:hint="eastAsia"/>
          <w:lang w:val="en-GB"/>
        </w:rPr>
        <w:t>根据《东川区基本公共卫生服务项目绩效考核工作方案》</w:t>
      </w:r>
      <w:r w:rsidRPr="006100E3">
        <w:rPr>
          <w:rFonts w:hint="eastAsia"/>
          <w:lang w:val="en-GB"/>
        </w:rPr>
        <w:t>(</w:t>
      </w:r>
      <w:r w:rsidRPr="006100E3">
        <w:rPr>
          <w:rFonts w:hint="eastAsia"/>
          <w:lang w:val="en-GB"/>
        </w:rPr>
        <w:t>东卫计联发</w:t>
      </w:r>
      <w:r w:rsidRPr="006100E3">
        <w:rPr>
          <w:rFonts w:hint="eastAsia"/>
          <w:lang w:val="en-GB"/>
        </w:rPr>
        <w:t>[2018]8</w:t>
      </w:r>
      <w:r w:rsidRPr="006100E3">
        <w:rPr>
          <w:rFonts w:hint="eastAsia"/>
          <w:lang w:val="en-GB"/>
        </w:rPr>
        <w:t>号）、《东川区基本公共卫生服务项目管理工作方案》（东卫计联发（</w:t>
      </w:r>
      <w:r w:rsidRPr="006100E3">
        <w:rPr>
          <w:rFonts w:hint="eastAsia"/>
          <w:lang w:val="en-GB"/>
        </w:rPr>
        <w:t>2018</w:t>
      </w:r>
      <w:r w:rsidRPr="006100E3">
        <w:rPr>
          <w:rFonts w:hint="eastAsia"/>
          <w:lang w:val="en-GB"/>
        </w:rPr>
        <w:t>）</w:t>
      </w:r>
      <w:r w:rsidRPr="006100E3">
        <w:rPr>
          <w:rFonts w:hint="eastAsia"/>
          <w:lang w:val="en-GB"/>
        </w:rPr>
        <w:t>7</w:t>
      </w:r>
      <w:r w:rsidRPr="006100E3">
        <w:rPr>
          <w:rFonts w:hint="eastAsia"/>
          <w:lang w:val="en-GB"/>
        </w:rPr>
        <w:t>号）、《东川区卫生健康局局内部控制制度》等管理方案及制度，项目确定了组织机构及项目实施主体责任，项目组织机构：东川区人民政府成立“基本公共卫生服务项目工作协调领导小组”，负责制定出台基本公共卫生服务项目补助资金筹集、管理制度，协调解决基本公共卫生服务项目工作中的重大问题，确保基本公共卫生服务项目工作顺利推进；协调领导小组下设办公室在东川卫健局（区项目办），负责制定基本公共卫生服务项目实施方案、绩效考核方案，制定项目操作流程，组织项目实施并开展监督检查。组织开展项目绩效考核工作，支付项目经费。组织开展项目资金使用效能评价工作。具体负责项目</w:t>
      </w:r>
      <w:r w:rsidRPr="006100E3">
        <w:rPr>
          <w:rFonts w:hint="eastAsia"/>
          <w:lang w:val="en-GB"/>
        </w:rPr>
        <w:lastRenderedPageBreak/>
        <w:t>信息收集、统计、分析和报送工作，统一规范基本公共卫生服务信息报送渠道，严格信息审核制度，确保信息准确、通畅，组织做好基层医疗机构人员培训工作。年初分别下达各乡镇（街道）卫生院、社区卫生服务中心基本公共卫生服务项目管理目标任务。项目实施管理制度基本健全，对项目实施过程建立了台账记录管理。</w:t>
      </w:r>
    </w:p>
    <w:p w:rsidR="00E31049" w:rsidRPr="005C5216" w:rsidRDefault="005C5216" w:rsidP="00E31049">
      <w:pPr>
        <w:ind w:firstLineChars="200" w:firstLine="632"/>
        <w:rPr>
          <w:lang w:val="en-GB"/>
        </w:rPr>
      </w:pPr>
      <w:r w:rsidRPr="005C5216">
        <w:rPr>
          <w:rFonts w:hint="eastAsia"/>
          <w:lang w:val="en-GB"/>
        </w:rPr>
        <w:t>经评价，</w:t>
      </w:r>
      <w:r w:rsidR="006100E3">
        <w:rPr>
          <w:rFonts w:hint="eastAsia"/>
          <w:lang w:val="en-GB"/>
        </w:rPr>
        <w:t>东川区</w:t>
      </w:r>
      <w:r w:rsidR="006100E3">
        <w:rPr>
          <w:lang w:val="en-GB"/>
        </w:rPr>
        <w:t>卫健局基本公共卫生补助项目实施符合</w:t>
      </w:r>
      <w:r w:rsidR="006100E3">
        <w:rPr>
          <w:rFonts w:hint="eastAsia"/>
          <w:lang w:val="en-GB"/>
        </w:rPr>
        <w:t>相关</w:t>
      </w:r>
      <w:r w:rsidR="006100E3">
        <w:rPr>
          <w:lang w:val="en-GB"/>
        </w:rPr>
        <w:t>文件要求</w:t>
      </w:r>
      <w:r w:rsidR="006100E3">
        <w:rPr>
          <w:rFonts w:hint="eastAsia"/>
          <w:lang w:val="en-GB"/>
        </w:rPr>
        <w:t>，</w:t>
      </w:r>
      <w:r w:rsidR="006100E3">
        <w:rPr>
          <w:lang w:val="en-GB"/>
        </w:rPr>
        <w:t>对基本公卫</w:t>
      </w:r>
      <w:r w:rsidR="006100E3">
        <w:rPr>
          <w:rFonts w:hint="eastAsia"/>
          <w:lang w:val="en-GB"/>
        </w:rPr>
        <w:t>资金</w:t>
      </w:r>
      <w:r w:rsidR="006100E3">
        <w:rPr>
          <w:lang w:val="en-GB"/>
        </w:rPr>
        <w:t>按照预拨</w:t>
      </w:r>
      <w:r w:rsidR="006100E3">
        <w:rPr>
          <w:lang w:val="en-GB"/>
        </w:rPr>
        <w:t>+</w:t>
      </w:r>
      <w:r w:rsidR="006100E3">
        <w:rPr>
          <w:lang w:val="en-GB"/>
        </w:rPr>
        <w:t>考核的方式</w:t>
      </w:r>
      <w:r w:rsidR="006100E3">
        <w:rPr>
          <w:rFonts w:hint="eastAsia"/>
          <w:lang w:val="en-GB"/>
        </w:rPr>
        <w:t>进行</w:t>
      </w:r>
      <w:r w:rsidR="006100E3">
        <w:rPr>
          <w:lang w:val="en-GB"/>
        </w:rPr>
        <w:t>监管</w:t>
      </w:r>
      <w:r w:rsidR="006100E3">
        <w:rPr>
          <w:rFonts w:hint="eastAsia"/>
          <w:lang w:val="en-GB"/>
        </w:rPr>
        <w:t>，</w:t>
      </w:r>
      <w:r w:rsidR="006100E3">
        <w:rPr>
          <w:lang w:val="en-GB"/>
        </w:rPr>
        <w:t>台账资料齐全符合相关规定</w:t>
      </w:r>
      <w:r w:rsidR="00E31049" w:rsidRPr="005C5216">
        <w:rPr>
          <w:rFonts w:hint="eastAsia"/>
        </w:rPr>
        <w:t>。</w:t>
      </w:r>
    </w:p>
    <w:p w:rsidR="00E31049" w:rsidRPr="005C5216" w:rsidRDefault="00E31049" w:rsidP="00E31049">
      <w:pPr>
        <w:ind w:firstLineChars="200" w:firstLine="632"/>
        <w:rPr>
          <w:lang w:val="en-GB"/>
        </w:rPr>
      </w:pPr>
      <w:r w:rsidRPr="005C5216">
        <w:rPr>
          <w:rFonts w:hint="eastAsia"/>
          <w:lang w:val="en-GB"/>
        </w:rPr>
        <w:t>本项指标满分</w:t>
      </w:r>
      <w:r w:rsidRPr="005C5216">
        <w:rPr>
          <w:rFonts w:hint="eastAsia"/>
          <w:lang w:val="en-GB"/>
        </w:rPr>
        <w:t>10</w:t>
      </w:r>
      <w:r w:rsidRPr="005C5216">
        <w:rPr>
          <w:rFonts w:hint="eastAsia"/>
          <w:lang w:val="en-GB"/>
        </w:rPr>
        <w:t>分，评价得分</w:t>
      </w:r>
      <w:r w:rsidR="006100E3">
        <w:rPr>
          <w:lang w:val="en-GB"/>
        </w:rPr>
        <w:t>10</w:t>
      </w:r>
      <w:r w:rsidRPr="005C5216">
        <w:rPr>
          <w:rFonts w:hint="eastAsia"/>
          <w:lang w:val="en-GB"/>
        </w:rPr>
        <w:t>分。</w:t>
      </w:r>
    </w:p>
    <w:p w:rsidR="00E31049" w:rsidRPr="005C5216" w:rsidRDefault="00E31049" w:rsidP="00E31049">
      <w:pPr>
        <w:ind w:firstLineChars="200" w:firstLine="632"/>
        <w:rPr>
          <w:lang w:val="en-GB"/>
        </w:rPr>
      </w:pPr>
      <w:r w:rsidRPr="005C5216">
        <w:rPr>
          <w:rFonts w:hint="eastAsia"/>
          <w:lang w:val="en-GB"/>
        </w:rPr>
        <w:t>3</w:t>
      </w:r>
      <w:r w:rsidRPr="005C5216">
        <w:rPr>
          <w:rFonts w:hint="eastAsia"/>
          <w:lang w:val="en-GB"/>
        </w:rPr>
        <w:t>、项目绩效</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1</w:t>
      </w:r>
      <w:r w:rsidRPr="005C5216">
        <w:rPr>
          <w:rFonts w:hint="eastAsia"/>
          <w:lang w:val="en-GB"/>
        </w:rPr>
        <w:t>）项目产出</w:t>
      </w:r>
    </w:p>
    <w:tbl>
      <w:tblPr>
        <w:tblW w:w="8080" w:type="dxa"/>
        <w:tblInd w:w="108" w:type="dxa"/>
        <w:tblLook w:val="04A0" w:firstRow="1" w:lastRow="0" w:firstColumn="1" w:lastColumn="0" w:noHBand="0" w:noVBand="1"/>
      </w:tblPr>
      <w:tblGrid>
        <w:gridCol w:w="980"/>
        <w:gridCol w:w="4060"/>
        <w:gridCol w:w="1184"/>
        <w:gridCol w:w="1856"/>
      </w:tblGrid>
      <w:tr w:rsidR="00A30C0F" w:rsidRPr="00A30C0F" w:rsidTr="00A30C0F">
        <w:trPr>
          <w:trHeight w:val="559"/>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color w:val="000000"/>
                <w:kern w:val="0"/>
                <w:sz w:val="18"/>
                <w:szCs w:val="18"/>
              </w:rPr>
            </w:pPr>
            <w:r w:rsidRPr="00A30C0F">
              <w:rPr>
                <w:rFonts w:ascii="宋体" w:eastAsia="宋体" w:hAnsi="宋体" w:cs="宋体" w:hint="eastAsia"/>
                <w:color w:val="000000"/>
                <w:kern w:val="0"/>
                <w:sz w:val="18"/>
                <w:szCs w:val="18"/>
              </w:rPr>
              <w:t>二级指标</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三级指标</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年度    指标值</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实际</w:t>
            </w:r>
            <w:bookmarkStart w:id="0" w:name="_GoBack"/>
            <w:bookmarkEnd w:id="0"/>
            <w:r w:rsidRPr="00A30C0F">
              <w:rPr>
                <w:rFonts w:ascii="宋体" w:eastAsia="宋体" w:hAnsi="宋体" w:cs="宋体" w:hint="eastAsia"/>
                <w:color w:val="000000"/>
                <w:kern w:val="0"/>
                <w:sz w:val="18"/>
                <w:szCs w:val="18"/>
              </w:rPr>
              <w:t>完成值</w:t>
            </w:r>
          </w:p>
        </w:tc>
      </w:tr>
      <w:tr w:rsidR="00A30C0F" w:rsidRPr="00A30C0F" w:rsidTr="00A30C0F">
        <w:trPr>
          <w:trHeight w:val="585"/>
        </w:trPr>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20"/>
              </w:rPr>
            </w:pPr>
            <w:r w:rsidRPr="00A30C0F">
              <w:rPr>
                <w:rFonts w:ascii="宋体" w:eastAsia="宋体" w:hAnsi="宋体" w:cs="宋体" w:hint="eastAsia"/>
                <w:color w:val="000000"/>
                <w:kern w:val="0"/>
                <w:sz w:val="20"/>
              </w:rPr>
              <w:t>数量指标</w:t>
            </w: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居民电子健康档案建档率</w:t>
            </w:r>
          </w:p>
        </w:tc>
        <w:tc>
          <w:tcPr>
            <w:tcW w:w="1184" w:type="dxa"/>
            <w:tcBorders>
              <w:top w:val="nil"/>
              <w:left w:val="nil"/>
              <w:bottom w:val="single" w:sz="4" w:space="0" w:color="auto"/>
              <w:right w:val="single" w:sz="4" w:space="0" w:color="auto"/>
            </w:tcBorders>
            <w:shd w:val="clear" w:color="000000" w:fill="FFFFFF"/>
            <w:vAlign w:val="bottom"/>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c>
          <w:tcPr>
            <w:tcW w:w="1856" w:type="dxa"/>
            <w:tcBorders>
              <w:top w:val="nil"/>
              <w:left w:val="nil"/>
              <w:bottom w:val="single" w:sz="4" w:space="0" w:color="auto"/>
              <w:right w:val="single" w:sz="4" w:space="0" w:color="auto"/>
            </w:tcBorders>
            <w:shd w:val="clear" w:color="000000" w:fill="FFFFFF"/>
            <w:vAlign w:val="bottom"/>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98.56%</w:t>
            </w:r>
          </w:p>
        </w:tc>
      </w:tr>
      <w:tr w:rsidR="00A30C0F" w:rsidRPr="00A30C0F" w:rsidTr="00A30C0F">
        <w:trPr>
          <w:trHeight w:val="360"/>
        </w:trPr>
        <w:tc>
          <w:tcPr>
            <w:tcW w:w="980"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适龄人群国家免疫规划疫苗接种率</w:t>
            </w:r>
          </w:p>
        </w:tc>
        <w:tc>
          <w:tcPr>
            <w:tcW w:w="1184"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≥95%</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95.00%</w:t>
            </w:r>
          </w:p>
        </w:tc>
      </w:tr>
      <w:tr w:rsidR="00A30C0F" w:rsidRPr="00A30C0F" w:rsidTr="00A30C0F">
        <w:trPr>
          <w:trHeight w:val="357"/>
        </w:trPr>
        <w:tc>
          <w:tcPr>
            <w:tcW w:w="980"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老年人健康管理率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≥70%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68.04%</w:t>
            </w:r>
          </w:p>
        </w:tc>
      </w:tr>
      <w:tr w:rsidR="00A30C0F" w:rsidRPr="00A30C0F" w:rsidTr="00A30C0F">
        <w:trPr>
          <w:trHeight w:val="270"/>
        </w:trPr>
        <w:tc>
          <w:tcPr>
            <w:tcW w:w="980"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0-6岁儿童健康管理率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≥94%</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98.96%</w:t>
            </w:r>
          </w:p>
        </w:tc>
      </w:tr>
      <w:tr w:rsidR="00A30C0F" w:rsidRPr="00A30C0F" w:rsidTr="00A30C0F">
        <w:trPr>
          <w:trHeight w:val="270"/>
        </w:trPr>
        <w:tc>
          <w:tcPr>
            <w:tcW w:w="980"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孕产妇系统管理率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99.41%</w:t>
            </w:r>
          </w:p>
        </w:tc>
      </w:tr>
      <w:tr w:rsidR="00A30C0F" w:rsidRPr="00A30C0F" w:rsidTr="00A30C0F">
        <w:trPr>
          <w:trHeight w:val="270"/>
        </w:trPr>
        <w:tc>
          <w:tcPr>
            <w:tcW w:w="980"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儿童中医药健康管理率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≥65%</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74.23%</w:t>
            </w:r>
          </w:p>
        </w:tc>
      </w:tr>
      <w:tr w:rsidR="00A30C0F" w:rsidRPr="00A30C0F" w:rsidTr="00A30C0F">
        <w:trPr>
          <w:trHeight w:val="270"/>
        </w:trPr>
        <w:tc>
          <w:tcPr>
            <w:tcW w:w="980"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老年人中医药健康管理率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≥65%</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67.18%</w:t>
            </w:r>
          </w:p>
        </w:tc>
      </w:tr>
      <w:tr w:rsidR="00A30C0F" w:rsidRPr="00A30C0F" w:rsidTr="00A30C0F">
        <w:trPr>
          <w:trHeight w:val="270"/>
        </w:trPr>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20"/>
              </w:rPr>
            </w:pPr>
            <w:r w:rsidRPr="00A30C0F">
              <w:rPr>
                <w:rFonts w:ascii="宋体" w:eastAsia="宋体" w:hAnsi="宋体" w:cs="宋体" w:hint="eastAsia"/>
                <w:color w:val="000000"/>
                <w:kern w:val="0"/>
                <w:sz w:val="20"/>
              </w:rPr>
              <w:t>质量指标</w:t>
            </w: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健康教育管理率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≥75%</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91.90%</w:t>
            </w:r>
          </w:p>
        </w:tc>
      </w:tr>
      <w:tr w:rsidR="00A30C0F" w:rsidRPr="00A30C0F" w:rsidTr="00A30C0F">
        <w:trPr>
          <w:trHeight w:val="285"/>
        </w:trPr>
        <w:tc>
          <w:tcPr>
            <w:tcW w:w="980" w:type="dxa"/>
            <w:vMerge/>
            <w:tcBorders>
              <w:top w:val="nil"/>
              <w:left w:val="single" w:sz="4" w:space="0" w:color="auto"/>
              <w:bottom w:val="single" w:sz="4" w:space="0" w:color="000000"/>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bottom"/>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高血压患者规范管理率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102.53%</w:t>
            </w:r>
          </w:p>
        </w:tc>
      </w:tr>
      <w:tr w:rsidR="00A30C0F" w:rsidRPr="00A30C0F" w:rsidTr="00A30C0F">
        <w:trPr>
          <w:trHeight w:val="342"/>
        </w:trPr>
        <w:tc>
          <w:tcPr>
            <w:tcW w:w="980" w:type="dxa"/>
            <w:vMerge/>
            <w:tcBorders>
              <w:top w:val="nil"/>
              <w:left w:val="single" w:sz="4" w:space="0" w:color="auto"/>
              <w:bottom w:val="single" w:sz="4" w:space="0" w:color="000000"/>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2型糖尿病患者规范管理率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≥60%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109.28%</w:t>
            </w:r>
          </w:p>
        </w:tc>
      </w:tr>
      <w:tr w:rsidR="00A30C0F" w:rsidRPr="00A30C0F" w:rsidTr="00A30C0F">
        <w:trPr>
          <w:trHeight w:val="342"/>
        </w:trPr>
        <w:tc>
          <w:tcPr>
            <w:tcW w:w="980" w:type="dxa"/>
            <w:vMerge/>
            <w:tcBorders>
              <w:top w:val="nil"/>
              <w:left w:val="single" w:sz="4" w:space="0" w:color="auto"/>
              <w:bottom w:val="single" w:sz="4" w:space="0" w:color="000000"/>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严重精神障碍患者健康管理率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95.00%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104.43%</w:t>
            </w:r>
          </w:p>
        </w:tc>
      </w:tr>
      <w:tr w:rsidR="00A30C0F" w:rsidRPr="00A30C0F" w:rsidTr="00A30C0F">
        <w:trPr>
          <w:trHeight w:val="342"/>
        </w:trPr>
        <w:tc>
          <w:tcPr>
            <w:tcW w:w="980" w:type="dxa"/>
            <w:vMerge/>
            <w:tcBorders>
              <w:top w:val="nil"/>
              <w:left w:val="single" w:sz="4" w:space="0" w:color="auto"/>
              <w:bottom w:val="single" w:sz="4" w:space="0" w:color="000000"/>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肺结核病患者管理率</w:t>
            </w:r>
          </w:p>
        </w:tc>
        <w:tc>
          <w:tcPr>
            <w:tcW w:w="1184" w:type="dxa"/>
            <w:tcBorders>
              <w:top w:val="nil"/>
              <w:left w:val="nil"/>
              <w:bottom w:val="single" w:sz="4" w:space="0" w:color="auto"/>
              <w:right w:val="single" w:sz="4" w:space="0" w:color="auto"/>
            </w:tcBorders>
            <w:shd w:val="clear" w:color="000000" w:fill="FFFFFF"/>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104.59%</w:t>
            </w:r>
          </w:p>
        </w:tc>
      </w:tr>
      <w:tr w:rsidR="00A30C0F" w:rsidRPr="00A30C0F" w:rsidTr="00A30C0F">
        <w:trPr>
          <w:trHeight w:val="342"/>
        </w:trPr>
        <w:tc>
          <w:tcPr>
            <w:tcW w:w="980" w:type="dxa"/>
            <w:vMerge/>
            <w:tcBorders>
              <w:top w:val="nil"/>
              <w:left w:val="single" w:sz="4" w:space="0" w:color="auto"/>
              <w:bottom w:val="single" w:sz="4" w:space="0" w:color="000000"/>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4060"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传染病和突应急事件报告率</w:t>
            </w:r>
          </w:p>
        </w:tc>
        <w:tc>
          <w:tcPr>
            <w:tcW w:w="1184" w:type="dxa"/>
            <w:tcBorders>
              <w:top w:val="nil"/>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100.00%</w:t>
            </w:r>
          </w:p>
        </w:tc>
        <w:tc>
          <w:tcPr>
            <w:tcW w:w="1856"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100%</w:t>
            </w:r>
          </w:p>
        </w:tc>
      </w:tr>
    </w:tbl>
    <w:p w:rsidR="00A30C0F" w:rsidRDefault="00A30C0F" w:rsidP="00E31049">
      <w:pPr>
        <w:ind w:firstLineChars="200" w:firstLine="632"/>
        <w:rPr>
          <w:rFonts w:hint="eastAsia"/>
          <w:lang w:val="en-GB"/>
        </w:rPr>
      </w:pPr>
    </w:p>
    <w:p w:rsidR="00E31049" w:rsidRPr="005C5216" w:rsidRDefault="00E31049" w:rsidP="00A30C0F">
      <w:pPr>
        <w:ind w:firstLineChars="150" w:firstLine="474"/>
        <w:rPr>
          <w:lang w:val="en-GB"/>
        </w:rPr>
      </w:pPr>
      <w:r w:rsidRPr="005C5216">
        <w:rPr>
          <w:rFonts w:hint="eastAsia"/>
          <w:lang w:val="en-GB"/>
        </w:rPr>
        <w:lastRenderedPageBreak/>
        <w:t>本项指标满分</w:t>
      </w:r>
      <w:r w:rsidRPr="005C5216">
        <w:rPr>
          <w:rFonts w:hint="eastAsia"/>
          <w:lang w:val="en-GB"/>
        </w:rPr>
        <w:t>30</w:t>
      </w:r>
      <w:r w:rsidRPr="005C5216">
        <w:rPr>
          <w:rFonts w:hint="eastAsia"/>
          <w:lang w:val="en-GB"/>
        </w:rPr>
        <w:t>分，评价得分</w:t>
      </w:r>
      <w:r w:rsidR="00A30C0F">
        <w:rPr>
          <w:lang w:val="en-GB"/>
        </w:rPr>
        <w:t>29</w:t>
      </w:r>
      <w:r w:rsidRPr="005C5216">
        <w:rPr>
          <w:rFonts w:hint="eastAsia"/>
          <w:lang w:val="en-GB"/>
        </w:rPr>
        <w:t>分。</w:t>
      </w:r>
    </w:p>
    <w:p w:rsidR="00E31049" w:rsidRDefault="00E31049" w:rsidP="00E31049">
      <w:pPr>
        <w:ind w:firstLineChars="200" w:firstLine="632"/>
        <w:rPr>
          <w:lang w:val="en-GB"/>
        </w:rPr>
      </w:pPr>
      <w:r w:rsidRPr="005C5216">
        <w:rPr>
          <w:rFonts w:hint="eastAsia"/>
          <w:lang w:val="en-GB"/>
        </w:rPr>
        <w:t>（</w:t>
      </w:r>
      <w:r w:rsidRPr="005C5216">
        <w:rPr>
          <w:rFonts w:hint="eastAsia"/>
          <w:lang w:val="en-GB"/>
        </w:rPr>
        <w:t>2</w:t>
      </w:r>
      <w:r w:rsidRPr="005C5216">
        <w:rPr>
          <w:rFonts w:hint="eastAsia"/>
          <w:lang w:val="en-GB"/>
        </w:rPr>
        <w:t>）项目效益</w:t>
      </w:r>
    </w:p>
    <w:tbl>
      <w:tblPr>
        <w:tblW w:w="8647" w:type="dxa"/>
        <w:tblInd w:w="108" w:type="dxa"/>
        <w:tblLook w:val="04A0" w:firstRow="1" w:lastRow="0" w:firstColumn="1" w:lastColumn="0" w:noHBand="0" w:noVBand="1"/>
      </w:tblPr>
      <w:tblGrid>
        <w:gridCol w:w="2127"/>
        <w:gridCol w:w="3402"/>
        <w:gridCol w:w="1559"/>
        <w:gridCol w:w="1559"/>
      </w:tblGrid>
      <w:tr w:rsidR="00A30C0F" w:rsidRPr="00A30C0F" w:rsidTr="00A30C0F">
        <w:trPr>
          <w:trHeight w:val="559"/>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color w:val="000000"/>
                <w:kern w:val="0"/>
                <w:sz w:val="18"/>
                <w:szCs w:val="18"/>
              </w:rPr>
            </w:pPr>
            <w:r w:rsidRPr="00A30C0F">
              <w:rPr>
                <w:rFonts w:ascii="宋体" w:eastAsia="宋体" w:hAnsi="宋体" w:cs="宋体" w:hint="eastAsia"/>
                <w:color w:val="000000"/>
                <w:kern w:val="0"/>
                <w:sz w:val="18"/>
                <w:szCs w:val="18"/>
              </w:rPr>
              <w:t>二级指标</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三级指标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年度指标值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实际完成值</w:t>
            </w:r>
          </w:p>
        </w:tc>
      </w:tr>
      <w:tr w:rsidR="00A30C0F" w:rsidRPr="00A30C0F" w:rsidTr="00A30C0F">
        <w:trPr>
          <w:trHeight w:val="36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20"/>
              </w:rPr>
            </w:pPr>
            <w:r w:rsidRPr="00A30C0F">
              <w:rPr>
                <w:rFonts w:ascii="宋体" w:eastAsia="宋体" w:hAnsi="宋体" w:cs="宋体" w:hint="eastAsia"/>
                <w:color w:val="000000"/>
                <w:kern w:val="0"/>
                <w:sz w:val="20"/>
              </w:rPr>
              <w:t>社会效益指标</w:t>
            </w: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居民健康水平</w:t>
            </w:r>
          </w:p>
        </w:tc>
        <w:tc>
          <w:tcPr>
            <w:tcW w:w="1559" w:type="dxa"/>
            <w:tcBorders>
              <w:top w:val="nil"/>
              <w:left w:val="single" w:sz="4" w:space="0" w:color="000000"/>
              <w:bottom w:val="single" w:sz="4" w:space="0" w:color="auto"/>
              <w:right w:val="single" w:sz="4" w:space="0" w:color="000000"/>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持续提高</w:t>
            </w:r>
          </w:p>
        </w:tc>
        <w:tc>
          <w:tcPr>
            <w:tcW w:w="1559" w:type="dxa"/>
            <w:tcBorders>
              <w:top w:val="nil"/>
              <w:left w:val="nil"/>
              <w:bottom w:val="single" w:sz="4" w:space="0" w:color="auto"/>
              <w:right w:val="single" w:sz="4" w:space="0" w:color="000000"/>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持续提高</w:t>
            </w:r>
          </w:p>
        </w:tc>
      </w:tr>
      <w:tr w:rsidR="00A30C0F" w:rsidRPr="00A30C0F" w:rsidTr="00A30C0F">
        <w:trPr>
          <w:trHeight w:val="342"/>
        </w:trPr>
        <w:tc>
          <w:tcPr>
            <w:tcW w:w="2127"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居民健康保健意识和健康知识知晓率</w:t>
            </w:r>
          </w:p>
        </w:tc>
        <w:tc>
          <w:tcPr>
            <w:tcW w:w="1559" w:type="dxa"/>
            <w:tcBorders>
              <w:top w:val="nil"/>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持续提高</w:t>
            </w:r>
          </w:p>
        </w:tc>
        <w:tc>
          <w:tcPr>
            <w:tcW w:w="1559" w:type="dxa"/>
            <w:tcBorders>
              <w:top w:val="nil"/>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持续提高</w:t>
            </w:r>
          </w:p>
        </w:tc>
      </w:tr>
      <w:tr w:rsidR="00A30C0F" w:rsidRPr="00A30C0F" w:rsidTr="00A30C0F">
        <w:trPr>
          <w:trHeight w:val="342"/>
        </w:trPr>
        <w:tc>
          <w:tcPr>
            <w:tcW w:w="2127" w:type="dxa"/>
            <w:vMerge/>
            <w:tcBorders>
              <w:top w:val="nil"/>
              <w:left w:val="single" w:sz="4" w:space="0" w:color="auto"/>
              <w:bottom w:val="single" w:sz="4" w:space="0" w:color="auto"/>
              <w:right w:val="single" w:sz="4" w:space="0" w:color="auto"/>
            </w:tcBorders>
            <w:vAlign w:val="center"/>
            <w:hideMark/>
          </w:tcPr>
          <w:p w:rsidR="00A30C0F" w:rsidRPr="00A30C0F" w:rsidRDefault="00A30C0F" w:rsidP="00A30C0F">
            <w:pPr>
              <w:widowControl/>
              <w:jc w:val="left"/>
              <w:rPr>
                <w:rFonts w:ascii="宋体" w:eastAsia="宋体" w:hAnsi="宋体" w:cs="宋体"/>
                <w:color w:val="000000"/>
                <w:kern w:val="0"/>
                <w:sz w:val="20"/>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公共卫生服务水平</w:t>
            </w:r>
          </w:p>
        </w:tc>
        <w:tc>
          <w:tcPr>
            <w:tcW w:w="1559" w:type="dxa"/>
            <w:tcBorders>
              <w:top w:val="nil"/>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持续提高</w:t>
            </w:r>
          </w:p>
        </w:tc>
        <w:tc>
          <w:tcPr>
            <w:tcW w:w="1559" w:type="dxa"/>
            <w:tcBorders>
              <w:top w:val="nil"/>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持续提高</w:t>
            </w:r>
          </w:p>
        </w:tc>
      </w:tr>
      <w:tr w:rsidR="00A30C0F" w:rsidRPr="00A30C0F" w:rsidTr="00A30C0F">
        <w:trPr>
          <w:trHeight w:val="41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A30C0F" w:rsidRPr="00A30C0F" w:rsidRDefault="00A30C0F" w:rsidP="00A30C0F">
            <w:pPr>
              <w:widowControl/>
              <w:jc w:val="center"/>
              <w:rPr>
                <w:rFonts w:ascii="宋体" w:eastAsia="宋体" w:hAnsi="宋体" w:cs="宋体" w:hint="eastAsia"/>
                <w:color w:val="000000"/>
                <w:kern w:val="0"/>
                <w:sz w:val="20"/>
              </w:rPr>
            </w:pPr>
            <w:r w:rsidRPr="00A30C0F">
              <w:rPr>
                <w:rFonts w:ascii="宋体" w:eastAsia="宋体" w:hAnsi="宋体" w:cs="宋体" w:hint="eastAsia"/>
                <w:color w:val="000000"/>
                <w:kern w:val="0"/>
                <w:sz w:val="20"/>
              </w:rPr>
              <w:t>服务对象满意度指标</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服务对象满意度</w:t>
            </w:r>
          </w:p>
        </w:tc>
        <w:tc>
          <w:tcPr>
            <w:tcW w:w="1559" w:type="dxa"/>
            <w:tcBorders>
              <w:top w:val="nil"/>
              <w:left w:val="nil"/>
              <w:bottom w:val="single" w:sz="4" w:space="0" w:color="auto"/>
              <w:right w:val="single" w:sz="4" w:space="0" w:color="auto"/>
            </w:tcBorders>
            <w:shd w:val="clear" w:color="auto" w:fill="auto"/>
            <w:noWrap/>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≥90%</w:t>
            </w:r>
          </w:p>
        </w:tc>
        <w:tc>
          <w:tcPr>
            <w:tcW w:w="1559" w:type="dxa"/>
            <w:tcBorders>
              <w:top w:val="nil"/>
              <w:left w:val="nil"/>
              <w:bottom w:val="single" w:sz="4" w:space="0" w:color="auto"/>
              <w:right w:val="single" w:sz="4" w:space="0" w:color="auto"/>
            </w:tcBorders>
            <w:shd w:val="clear" w:color="000000" w:fill="FFFFFF"/>
            <w:vAlign w:val="center"/>
            <w:hideMark/>
          </w:tcPr>
          <w:p w:rsidR="00A30C0F" w:rsidRPr="00A30C0F" w:rsidRDefault="00A30C0F" w:rsidP="00A30C0F">
            <w:pPr>
              <w:widowControl/>
              <w:jc w:val="center"/>
              <w:rPr>
                <w:rFonts w:ascii="宋体" w:eastAsia="宋体" w:hAnsi="宋体" w:cs="宋体" w:hint="eastAsia"/>
                <w:color w:val="000000"/>
                <w:kern w:val="0"/>
                <w:sz w:val="18"/>
                <w:szCs w:val="18"/>
              </w:rPr>
            </w:pPr>
            <w:r w:rsidRPr="00A30C0F">
              <w:rPr>
                <w:rFonts w:ascii="宋体" w:eastAsia="宋体" w:hAnsi="宋体" w:cs="宋体" w:hint="eastAsia"/>
                <w:color w:val="000000"/>
                <w:kern w:val="0"/>
                <w:sz w:val="18"/>
                <w:szCs w:val="18"/>
              </w:rPr>
              <w:t xml:space="preserve">0.95 </w:t>
            </w:r>
          </w:p>
        </w:tc>
      </w:tr>
    </w:tbl>
    <w:p w:rsidR="00E31049" w:rsidRPr="005C5216" w:rsidRDefault="00E31049" w:rsidP="00A30C0F">
      <w:pPr>
        <w:ind w:firstLineChars="200" w:firstLine="632"/>
        <w:rPr>
          <w:lang w:val="en-GB"/>
        </w:rPr>
      </w:pPr>
      <w:r w:rsidRPr="005C5216">
        <w:rPr>
          <w:rFonts w:hint="eastAsia"/>
          <w:lang w:val="en-GB"/>
        </w:rPr>
        <w:t>本项指标满分</w:t>
      </w:r>
      <w:r w:rsidRPr="005C5216">
        <w:rPr>
          <w:rFonts w:hint="eastAsia"/>
          <w:lang w:val="en-GB"/>
        </w:rPr>
        <w:t>30</w:t>
      </w:r>
      <w:r w:rsidRPr="005C5216">
        <w:rPr>
          <w:rFonts w:hint="eastAsia"/>
          <w:lang w:val="en-GB"/>
        </w:rPr>
        <w:t>分，评价得分</w:t>
      </w:r>
      <w:r w:rsidRPr="005C5216">
        <w:rPr>
          <w:rFonts w:hint="eastAsia"/>
          <w:lang w:val="en-GB"/>
        </w:rPr>
        <w:t>30</w:t>
      </w:r>
      <w:r w:rsidRPr="005C5216">
        <w:rPr>
          <w:rFonts w:hint="eastAsia"/>
          <w:lang w:val="en-GB"/>
        </w:rPr>
        <w:t>分。</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四、成本效益分析。</w:t>
      </w:r>
    </w:p>
    <w:p w:rsidR="000E2826" w:rsidRPr="000E2826" w:rsidRDefault="000E2826">
      <w:pPr>
        <w:topLinePunct/>
        <w:spacing w:line="540" w:lineRule="exact"/>
        <w:ind w:firstLineChars="250" w:firstLine="790"/>
        <w:rPr>
          <w:rFonts w:ascii="仿宋_GB2312" w:hAnsi="仿宋_GB2312"/>
        </w:rPr>
      </w:pPr>
      <w:r w:rsidRPr="000E2826">
        <w:rPr>
          <w:rFonts w:ascii="仿宋_GB2312" w:hAnsi="仿宋_GB2312" w:hint="eastAsia"/>
          <w:szCs w:val="32"/>
        </w:rPr>
        <w:t>通过免费为城乡居民提供健康档案、健康教育、预防接种、传染病防治、儿童保健、孕产妇保健、老年人保健、高血压、糖尿病、严重精神障碍患者等慢性病管理、卫生监督协管等国家基本公共卫生服务项目基本公共卫生服务，减少主要健康危险因素，预防和控制传染病和慢性病的发生和流行，建立起维护居民健康的第一道屏障，增强</w:t>
      </w:r>
      <w:r>
        <w:rPr>
          <w:rFonts w:ascii="仿宋_GB2312" w:hAnsi="仿宋_GB2312" w:hint="eastAsia"/>
          <w:szCs w:val="32"/>
        </w:rPr>
        <w:t>了</w:t>
      </w:r>
      <w:r w:rsidRPr="000E2826">
        <w:rPr>
          <w:rFonts w:ascii="仿宋_GB2312" w:hAnsi="仿宋_GB2312" w:hint="eastAsia"/>
          <w:szCs w:val="32"/>
        </w:rPr>
        <w:t>居民自我健康意识的树立及健康管理的理念。</w:t>
      </w:r>
    </w:p>
    <w:p w:rsidR="00ED609F" w:rsidRDefault="00062171">
      <w:pPr>
        <w:topLinePunct/>
        <w:spacing w:line="540" w:lineRule="exact"/>
        <w:ind w:firstLineChars="250" w:firstLine="790"/>
        <w:rPr>
          <w:rFonts w:ascii="黑体" w:eastAsia="黑体" w:hAnsi="黑体"/>
          <w:szCs w:val="32"/>
        </w:rPr>
      </w:pPr>
      <w:r>
        <w:rPr>
          <w:rFonts w:ascii="黑体" w:eastAsia="黑体" w:hAnsi="黑体" w:hint="eastAsia"/>
          <w:szCs w:val="32"/>
        </w:rPr>
        <w:t>五、主要经验及做法、存在的问题和建议</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t>（一）主要经验及做法；</w:t>
      </w:r>
    </w:p>
    <w:p w:rsidR="005C5216" w:rsidRDefault="005C5216" w:rsidP="005C5216">
      <w:pPr>
        <w:topLinePunct/>
        <w:spacing w:line="560" w:lineRule="exact"/>
        <w:ind w:firstLineChars="200" w:firstLine="632"/>
        <w:rPr>
          <w:szCs w:val="32"/>
        </w:rPr>
      </w:pPr>
      <w:r>
        <w:rPr>
          <w:rFonts w:hint="eastAsia"/>
          <w:szCs w:val="32"/>
        </w:rPr>
        <w:t>1.</w:t>
      </w:r>
      <w:r>
        <w:rPr>
          <w:rFonts w:hint="eastAsia"/>
          <w:szCs w:val="32"/>
        </w:rPr>
        <w:t>不断完善各项预算管理制度。</w:t>
      </w:r>
    </w:p>
    <w:p w:rsidR="005C5216" w:rsidRDefault="005C5216" w:rsidP="005C5216">
      <w:pPr>
        <w:topLinePunct/>
        <w:spacing w:line="560" w:lineRule="exact"/>
        <w:ind w:firstLineChars="200" w:firstLine="632"/>
        <w:rPr>
          <w:szCs w:val="32"/>
        </w:rPr>
      </w:pPr>
      <w:r>
        <w:rPr>
          <w:rFonts w:hint="eastAsia"/>
          <w:szCs w:val="32"/>
        </w:rPr>
        <w:t>2.</w:t>
      </w:r>
      <w:r>
        <w:rPr>
          <w:rFonts w:hint="eastAsia"/>
          <w:szCs w:val="32"/>
        </w:rPr>
        <w:t>强化预算管理，事前必编预算，控制经费使用，使用必问绩效，将绩效管理贯穿于预算编制、执行及决算等环节。</w:t>
      </w:r>
    </w:p>
    <w:p w:rsidR="005C5216" w:rsidRDefault="005C5216" w:rsidP="005C5216">
      <w:pPr>
        <w:topLinePunct/>
        <w:spacing w:line="560" w:lineRule="exact"/>
        <w:ind w:firstLineChars="200" w:firstLine="632"/>
        <w:rPr>
          <w:szCs w:val="32"/>
        </w:rPr>
      </w:pPr>
      <w:r>
        <w:rPr>
          <w:rFonts w:hint="eastAsia"/>
          <w:szCs w:val="32"/>
        </w:rPr>
        <w:t>3.</w:t>
      </w:r>
      <w:r>
        <w:rPr>
          <w:rFonts w:hint="eastAsia"/>
          <w:szCs w:val="32"/>
        </w:rPr>
        <w:t>强化认识，更加重视绩效自评工作。</w:t>
      </w:r>
    </w:p>
    <w:p w:rsidR="005C5216" w:rsidRDefault="005C5216" w:rsidP="005C5216">
      <w:pPr>
        <w:topLinePunct/>
        <w:spacing w:line="560" w:lineRule="exact"/>
        <w:ind w:firstLineChars="200" w:firstLine="632"/>
        <w:rPr>
          <w:szCs w:val="32"/>
        </w:rPr>
      </w:pPr>
      <w:r>
        <w:rPr>
          <w:rFonts w:hint="eastAsia"/>
          <w:szCs w:val="32"/>
        </w:rPr>
        <w:t>4.</w:t>
      </w:r>
      <w:r>
        <w:rPr>
          <w:rFonts w:hint="eastAsia"/>
          <w:szCs w:val="32"/>
        </w:rPr>
        <w:t>强化质量，进一步规范绩效自评工作。</w:t>
      </w:r>
    </w:p>
    <w:p w:rsidR="005C5216" w:rsidRPr="005C5216" w:rsidRDefault="005C5216" w:rsidP="005C5216">
      <w:pPr>
        <w:spacing w:line="540" w:lineRule="exact"/>
        <w:ind w:firstLineChars="200" w:firstLine="632"/>
        <w:jc w:val="left"/>
        <w:rPr>
          <w:rFonts w:ascii="楷体" w:eastAsia="楷体" w:hAnsi="楷体"/>
          <w:szCs w:val="32"/>
        </w:rPr>
      </w:pPr>
      <w:r>
        <w:rPr>
          <w:rFonts w:hint="eastAsia"/>
          <w:szCs w:val="32"/>
        </w:rPr>
        <w:t>5.</w:t>
      </w:r>
      <w:r>
        <w:rPr>
          <w:rFonts w:hint="eastAsia"/>
          <w:szCs w:val="32"/>
        </w:rPr>
        <w:t>强化落实，按时完成绩效自评工作。</w:t>
      </w:r>
    </w:p>
    <w:p w:rsidR="00ED609F" w:rsidRDefault="00062171">
      <w:pPr>
        <w:topLinePunct/>
        <w:spacing w:line="540" w:lineRule="exact"/>
        <w:ind w:firstLineChars="250" w:firstLine="790"/>
        <w:rPr>
          <w:rFonts w:ascii="楷体" w:eastAsia="楷体" w:hAnsi="楷体"/>
          <w:szCs w:val="32"/>
        </w:rPr>
      </w:pPr>
      <w:r>
        <w:rPr>
          <w:rFonts w:ascii="楷体" w:eastAsia="楷体" w:hAnsi="楷体" w:hint="eastAsia"/>
          <w:szCs w:val="32"/>
        </w:rPr>
        <w:lastRenderedPageBreak/>
        <w:t>（二）存在的问题；</w:t>
      </w:r>
    </w:p>
    <w:p w:rsidR="007816C3" w:rsidRDefault="007816C3" w:rsidP="007816C3">
      <w:pPr>
        <w:ind w:firstLineChars="200" w:firstLine="632"/>
        <w:rPr>
          <w:rFonts w:hint="eastAsia"/>
        </w:rPr>
      </w:pPr>
      <w:r w:rsidRPr="007816C3">
        <w:rPr>
          <w:rFonts w:hint="eastAsia"/>
        </w:rPr>
        <w:t>农村老年人偏多，总体文化素质较低，对健康体检的认知度相对较低，思想意识不高，认为要出现身体不适才要检查，导致大多数人不愿意接受日常健康检查</w:t>
      </w:r>
      <w:r>
        <w:rPr>
          <w:rFonts w:hint="eastAsia"/>
        </w:rPr>
        <w:t>,</w:t>
      </w:r>
      <w:r>
        <w:rPr>
          <w:rFonts w:hint="eastAsia"/>
        </w:rPr>
        <w:t>老年人</w:t>
      </w:r>
      <w:r>
        <w:t>健康管理率未完成市级下达指标</w:t>
      </w:r>
      <w:r>
        <w:rPr>
          <w:rFonts w:hint="eastAsia"/>
        </w:rPr>
        <w:t>。</w:t>
      </w:r>
    </w:p>
    <w:p w:rsidR="007816C3" w:rsidRPr="007816C3" w:rsidRDefault="007816C3" w:rsidP="007816C3">
      <w:pPr>
        <w:ind w:firstLineChars="200" w:firstLine="632"/>
        <w:rPr>
          <w:rFonts w:ascii="楷体" w:eastAsia="楷体" w:hAnsi="楷体"/>
          <w:szCs w:val="32"/>
        </w:rPr>
      </w:pPr>
      <w:r w:rsidRPr="007816C3">
        <w:rPr>
          <w:rFonts w:ascii="楷体" w:eastAsia="楷体" w:hAnsi="楷体" w:hint="eastAsia"/>
          <w:szCs w:val="32"/>
        </w:rPr>
        <w:t>（三）改进措施及建议。</w:t>
      </w:r>
    </w:p>
    <w:p w:rsidR="007816C3" w:rsidRPr="000841FA" w:rsidRDefault="007816C3" w:rsidP="007816C3">
      <w:pPr>
        <w:spacing w:line="540" w:lineRule="exact"/>
        <w:ind w:firstLineChars="200" w:firstLine="632"/>
        <w:jc w:val="left"/>
        <w:rPr>
          <w:rFonts w:ascii="楷体" w:eastAsia="楷体" w:hAnsi="楷体" w:hint="eastAsia"/>
          <w:szCs w:val="32"/>
        </w:rPr>
      </w:pPr>
      <w:r>
        <w:rPr>
          <w:rFonts w:hint="eastAsia"/>
        </w:rPr>
        <w:t>下一步</w:t>
      </w:r>
      <w:r>
        <w:t>将强化基本公共卫生宣传，提升</w:t>
      </w:r>
      <w:r>
        <w:rPr>
          <w:rFonts w:hint="eastAsia"/>
        </w:rPr>
        <w:t>群众</w:t>
      </w:r>
      <w:r>
        <w:t>政策知晓率，入村入户开展基本公共卫生服务，</w:t>
      </w:r>
      <w:r>
        <w:rPr>
          <w:rFonts w:hint="eastAsia"/>
        </w:rPr>
        <w:t>提升</w:t>
      </w:r>
      <w:r>
        <w:t>基本公共卫生服务质量。</w:t>
      </w:r>
    </w:p>
    <w:p w:rsidR="00ED609F" w:rsidRPr="007816C3" w:rsidRDefault="00ED609F">
      <w:pPr>
        <w:autoSpaceDE w:val="0"/>
        <w:autoSpaceDN w:val="0"/>
        <w:adjustRightInd w:val="0"/>
        <w:snapToGrid w:val="0"/>
        <w:spacing w:line="560" w:lineRule="exact"/>
        <w:ind w:rightChars="17" w:right="54"/>
        <w:jc w:val="left"/>
        <w:rPr>
          <w:rFonts w:ascii="仿宋_GB2312"/>
          <w:sz w:val="28"/>
          <w:szCs w:val="28"/>
        </w:rPr>
      </w:pPr>
    </w:p>
    <w:sectPr w:rsidR="00ED609F" w:rsidRPr="007816C3">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7F" w:rsidRDefault="007D7C7F">
      <w:r>
        <w:separator/>
      </w:r>
    </w:p>
  </w:endnote>
  <w:endnote w:type="continuationSeparator" w:id="0">
    <w:p w:rsidR="007D7C7F" w:rsidRDefault="007D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lef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A032F4">
      <w:rPr>
        <w:rStyle w:val="ab"/>
        <w:rFonts w:ascii="宋体" w:eastAsia="宋体" w:hAnsi="宋体"/>
        <w:noProof/>
        <w:sz w:val="28"/>
      </w:rPr>
      <w:t>14</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left="300" w:right="360" w:firstLine="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9F" w:rsidRDefault="00062171">
    <w:pPr>
      <w:pStyle w:val="a7"/>
      <w:framePr w:wrap="around" w:vAnchor="text" w:hAnchor="margin" w:xAlign="outside" w:y="1"/>
      <w:ind w:right="335"/>
      <w:rPr>
        <w:rStyle w:val="ab"/>
        <w:rFonts w:ascii="宋体" w:eastAsia="宋体" w:hAnsi="宋体"/>
        <w:sz w:val="28"/>
      </w:rPr>
    </w:pPr>
    <w:r>
      <w:rPr>
        <w:rStyle w:val="ab"/>
        <w:rFonts w:ascii="宋体" w:eastAsia="宋体" w:hAnsi="宋体"/>
        <w:sz w:val="28"/>
      </w:rPr>
      <w:t>—</w:t>
    </w:r>
    <w:r>
      <w:rPr>
        <w:rStyle w:val="ab"/>
        <w:rFonts w:ascii="宋体" w:eastAsia="宋体" w:hAnsi="宋体"/>
        <w:sz w:val="28"/>
      </w:rPr>
      <w:fldChar w:fldCharType="begin"/>
    </w:r>
    <w:r>
      <w:rPr>
        <w:rStyle w:val="ab"/>
        <w:rFonts w:ascii="宋体" w:eastAsia="宋体" w:hAnsi="宋体"/>
        <w:sz w:val="28"/>
      </w:rPr>
      <w:instrText xml:space="preserve">PAGE  </w:instrText>
    </w:r>
    <w:r>
      <w:rPr>
        <w:rStyle w:val="ab"/>
        <w:rFonts w:ascii="宋体" w:eastAsia="宋体" w:hAnsi="宋体"/>
        <w:sz w:val="28"/>
      </w:rPr>
      <w:fldChar w:fldCharType="separate"/>
    </w:r>
    <w:r w:rsidR="00A032F4">
      <w:rPr>
        <w:rStyle w:val="ab"/>
        <w:rFonts w:ascii="宋体" w:eastAsia="宋体" w:hAnsi="宋体"/>
        <w:noProof/>
        <w:sz w:val="28"/>
      </w:rPr>
      <w:t>13</w:t>
    </w:r>
    <w:r>
      <w:rPr>
        <w:rStyle w:val="ab"/>
        <w:rFonts w:ascii="宋体" w:eastAsia="宋体" w:hAnsi="宋体"/>
        <w:sz w:val="28"/>
      </w:rPr>
      <w:fldChar w:fldCharType="end"/>
    </w:r>
    <w:r>
      <w:rPr>
        <w:rStyle w:val="ab"/>
        <w:rFonts w:ascii="宋体" w:eastAsia="宋体" w:hAnsi="宋体"/>
        <w:sz w:val="28"/>
      </w:rPr>
      <w:t>—</w:t>
    </w:r>
  </w:p>
  <w:p w:rsidR="00ED609F" w:rsidRDefault="00ED609F">
    <w:pPr>
      <w:pStyle w:val="a7"/>
      <w:ind w:right="360" w:firstLine="360"/>
      <w:jc w:val="right"/>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7F" w:rsidRDefault="007D7C7F">
      <w:r>
        <w:separator/>
      </w:r>
    </w:p>
  </w:footnote>
  <w:footnote w:type="continuationSeparator" w:id="0">
    <w:p w:rsidR="007D7C7F" w:rsidRDefault="007D7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158"/>
  <w:drawingGridVerticalSpacing w:val="587"/>
  <w:displayHorizont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62171"/>
    <w:rsid w:val="000841FA"/>
    <w:rsid w:val="00085C25"/>
    <w:rsid w:val="000C6A55"/>
    <w:rsid w:val="000D0079"/>
    <w:rsid w:val="000E2826"/>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C52BA"/>
    <w:rsid w:val="001D2295"/>
    <w:rsid w:val="002021EA"/>
    <w:rsid w:val="002164BD"/>
    <w:rsid w:val="00232238"/>
    <w:rsid w:val="00236F6F"/>
    <w:rsid w:val="00260330"/>
    <w:rsid w:val="0027333E"/>
    <w:rsid w:val="00280BDE"/>
    <w:rsid w:val="0028678C"/>
    <w:rsid w:val="0029300F"/>
    <w:rsid w:val="00294EE5"/>
    <w:rsid w:val="00301902"/>
    <w:rsid w:val="00304EEE"/>
    <w:rsid w:val="003209BE"/>
    <w:rsid w:val="00320A77"/>
    <w:rsid w:val="00354C3C"/>
    <w:rsid w:val="003721CE"/>
    <w:rsid w:val="00386252"/>
    <w:rsid w:val="0039440A"/>
    <w:rsid w:val="003B609C"/>
    <w:rsid w:val="003B651F"/>
    <w:rsid w:val="003D1094"/>
    <w:rsid w:val="003D3F92"/>
    <w:rsid w:val="003F15F1"/>
    <w:rsid w:val="003F7768"/>
    <w:rsid w:val="00441E1F"/>
    <w:rsid w:val="00443AFE"/>
    <w:rsid w:val="0044547C"/>
    <w:rsid w:val="00463CBD"/>
    <w:rsid w:val="00472EC2"/>
    <w:rsid w:val="004755D6"/>
    <w:rsid w:val="0048484B"/>
    <w:rsid w:val="004B7A2C"/>
    <w:rsid w:val="004E5EBC"/>
    <w:rsid w:val="004F785D"/>
    <w:rsid w:val="005456D8"/>
    <w:rsid w:val="00547454"/>
    <w:rsid w:val="00547D91"/>
    <w:rsid w:val="0055335F"/>
    <w:rsid w:val="0055784C"/>
    <w:rsid w:val="00587D66"/>
    <w:rsid w:val="00596EAF"/>
    <w:rsid w:val="005B05E9"/>
    <w:rsid w:val="005C1E91"/>
    <w:rsid w:val="005C3612"/>
    <w:rsid w:val="005C5216"/>
    <w:rsid w:val="005D1F7C"/>
    <w:rsid w:val="006100E3"/>
    <w:rsid w:val="00623770"/>
    <w:rsid w:val="00634A37"/>
    <w:rsid w:val="0067583F"/>
    <w:rsid w:val="00684F23"/>
    <w:rsid w:val="00691838"/>
    <w:rsid w:val="006A6EB6"/>
    <w:rsid w:val="006B11BB"/>
    <w:rsid w:val="0070331B"/>
    <w:rsid w:val="00711838"/>
    <w:rsid w:val="00733F3C"/>
    <w:rsid w:val="007347E8"/>
    <w:rsid w:val="00752484"/>
    <w:rsid w:val="00767A70"/>
    <w:rsid w:val="007740E0"/>
    <w:rsid w:val="007816C3"/>
    <w:rsid w:val="007D7C7F"/>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743ED"/>
    <w:rsid w:val="00976FC9"/>
    <w:rsid w:val="00984AA9"/>
    <w:rsid w:val="009B1D6B"/>
    <w:rsid w:val="009C2E24"/>
    <w:rsid w:val="009E07A7"/>
    <w:rsid w:val="00A032C7"/>
    <w:rsid w:val="00A032F4"/>
    <w:rsid w:val="00A30C0F"/>
    <w:rsid w:val="00A449C0"/>
    <w:rsid w:val="00A45A91"/>
    <w:rsid w:val="00AB6099"/>
    <w:rsid w:val="00B1591B"/>
    <w:rsid w:val="00B24234"/>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A560B"/>
    <w:rsid w:val="00CD1EDA"/>
    <w:rsid w:val="00CD2387"/>
    <w:rsid w:val="00CF31FF"/>
    <w:rsid w:val="00D16944"/>
    <w:rsid w:val="00D20768"/>
    <w:rsid w:val="00D4728C"/>
    <w:rsid w:val="00D60CF2"/>
    <w:rsid w:val="00D611EB"/>
    <w:rsid w:val="00D77134"/>
    <w:rsid w:val="00D87244"/>
    <w:rsid w:val="00DA3649"/>
    <w:rsid w:val="00DD46DD"/>
    <w:rsid w:val="00E0768F"/>
    <w:rsid w:val="00E124FB"/>
    <w:rsid w:val="00E1311C"/>
    <w:rsid w:val="00E219E0"/>
    <w:rsid w:val="00E31049"/>
    <w:rsid w:val="00E355E2"/>
    <w:rsid w:val="00E44E53"/>
    <w:rsid w:val="00E60A47"/>
    <w:rsid w:val="00E627D0"/>
    <w:rsid w:val="00E75F2E"/>
    <w:rsid w:val="00EB1222"/>
    <w:rsid w:val="00EB5E95"/>
    <w:rsid w:val="00ED609F"/>
    <w:rsid w:val="00EE1E37"/>
    <w:rsid w:val="00F32936"/>
    <w:rsid w:val="00F40020"/>
    <w:rsid w:val="00F525BE"/>
    <w:rsid w:val="00F613AB"/>
    <w:rsid w:val="00F8179E"/>
    <w:rsid w:val="00FB0339"/>
    <w:rsid w:val="24C14377"/>
    <w:rsid w:val="2EFB69EF"/>
    <w:rsid w:val="38031D6D"/>
    <w:rsid w:val="3BCA4F11"/>
    <w:rsid w:val="477C14A3"/>
    <w:rsid w:val="4F7370ED"/>
    <w:rsid w:val="4FB02522"/>
    <w:rsid w:val="56C42A1B"/>
    <w:rsid w:val="5E914308"/>
    <w:rsid w:val="68544C31"/>
    <w:rsid w:val="70BA2008"/>
    <w:rsid w:val="7B27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0E68E9"/>
  <w15:docId w15:val="{4C75B3DF-3B67-48D4-BD6D-0E533BA9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0"/>
    <w:uiPriority w:val="99"/>
    <w:qFormat/>
    <w:locked/>
    <w:pPr>
      <w:keepNext/>
      <w:keepLines/>
      <w:spacing w:before="340" w:after="330" w:line="578" w:lineRule="auto"/>
      <w:outlineLvl w:val="0"/>
    </w:pPr>
    <w:rPr>
      <w:rFonts w:ascii="Calibri" w:eastAsia="宋体" w:hAnsi="Calibri" w:cs="Calibri"/>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632"/>
    </w:pPr>
  </w:style>
  <w:style w:type="paragraph" w:styleId="a5">
    <w:name w:val="Date"/>
    <w:basedOn w:val="a"/>
    <w:next w:val="a"/>
    <w:link w:val="a6"/>
    <w:uiPriority w:val="99"/>
    <w:pPr>
      <w:ind w:leftChars="2500" w:left="100"/>
    </w:p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character" w:customStyle="1" w:styleId="aa">
    <w:name w:val="页眉 字符"/>
    <w:link w:val="a9"/>
    <w:uiPriority w:val="99"/>
    <w:semiHidden/>
    <w:rPr>
      <w:rFonts w:eastAsia="仿宋_GB2312"/>
      <w:sz w:val="18"/>
      <w:szCs w:val="18"/>
    </w:rPr>
  </w:style>
  <w:style w:type="character" w:customStyle="1" w:styleId="a8">
    <w:name w:val="页脚 字符"/>
    <w:link w:val="a7"/>
    <w:uiPriority w:val="99"/>
    <w:semiHidden/>
    <w:rPr>
      <w:rFonts w:eastAsia="仿宋_GB2312"/>
      <w:sz w:val="18"/>
      <w:szCs w:val="18"/>
    </w:rPr>
  </w:style>
  <w:style w:type="character" w:customStyle="1" w:styleId="a6">
    <w:name w:val="日期 字符"/>
    <w:link w:val="a5"/>
    <w:uiPriority w:val="99"/>
    <w:semiHidden/>
    <w:rPr>
      <w:rFonts w:eastAsia="仿宋_GB2312"/>
      <w:sz w:val="32"/>
      <w:szCs w:val="20"/>
    </w:rPr>
  </w:style>
  <w:style w:type="character" w:customStyle="1" w:styleId="a4">
    <w:name w:val="正文文本缩进 字符"/>
    <w:link w:val="a3"/>
    <w:uiPriority w:val="99"/>
    <w:semiHidden/>
    <w:qFormat/>
    <w:rPr>
      <w:rFonts w:eastAsia="仿宋_GB2312"/>
      <w:sz w:val="32"/>
      <w:szCs w:val="20"/>
    </w:rPr>
  </w:style>
  <w:style w:type="paragraph" w:customStyle="1" w:styleId="CharCharCharCharCharChar">
    <w:name w:val="Char Char Char Char Char Char"/>
    <w:basedOn w:val="a"/>
    <w:uiPriority w:val="99"/>
    <w:pPr>
      <w:adjustRightInd w:val="0"/>
    </w:pPr>
    <w:rPr>
      <w:rFonts w:ascii="Tahoma" w:eastAsia="宋体" w:hAnsi="Tahoma"/>
      <w:sz w:val="24"/>
    </w:rPr>
  </w:style>
  <w:style w:type="character" w:customStyle="1" w:styleId="10">
    <w:name w:val="标题 1 字符"/>
    <w:link w:val="1"/>
    <w:uiPriority w:val="99"/>
    <w:rPr>
      <w:rFonts w:ascii="Calibri" w:hAnsi="Calibri" w:cs="Calibri"/>
      <w:b/>
      <w:bCs/>
      <w:kern w:val="44"/>
      <w:sz w:val="44"/>
      <w:szCs w:val="44"/>
    </w:rPr>
  </w:style>
  <w:style w:type="paragraph" w:styleId="ad">
    <w:name w:val="Normal (Web)"/>
    <w:basedOn w:val="a"/>
    <w:uiPriority w:val="99"/>
    <w:unhideWhenUsed/>
    <w:rsid w:val="00E31049"/>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E310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252">
      <w:bodyDiv w:val="1"/>
      <w:marLeft w:val="0"/>
      <w:marRight w:val="0"/>
      <w:marTop w:val="0"/>
      <w:marBottom w:val="0"/>
      <w:divBdr>
        <w:top w:val="none" w:sz="0" w:space="0" w:color="auto"/>
        <w:left w:val="none" w:sz="0" w:space="0" w:color="auto"/>
        <w:bottom w:val="none" w:sz="0" w:space="0" w:color="auto"/>
        <w:right w:val="none" w:sz="0" w:space="0" w:color="auto"/>
      </w:divBdr>
    </w:div>
    <w:div w:id="260727151">
      <w:bodyDiv w:val="1"/>
      <w:marLeft w:val="0"/>
      <w:marRight w:val="0"/>
      <w:marTop w:val="0"/>
      <w:marBottom w:val="0"/>
      <w:divBdr>
        <w:top w:val="none" w:sz="0" w:space="0" w:color="auto"/>
        <w:left w:val="none" w:sz="0" w:space="0" w:color="auto"/>
        <w:bottom w:val="none" w:sz="0" w:space="0" w:color="auto"/>
        <w:right w:val="none" w:sz="0" w:space="0" w:color="auto"/>
      </w:divBdr>
    </w:div>
    <w:div w:id="275911053">
      <w:bodyDiv w:val="1"/>
      <w:marLeft w:val="0"/>
      <w:marRight w:val="0"/>
      <w:marTop w:val="0"/>
      <w:marBottom w:val="0"/>
      <w:divBdr>
        <w:top w:val="none" w:sz="0" w:space="0" w:color="auto"/>
        <w:left w:val="none" w:sz="0" w:space="0" w:color="auto"/>
        <w:bottom w:val="none" w:sz="0" w:space="0" w:color="auto"/>
        <w:right w:val="none" w:sz="0" w:space="0" w:color="auto"/>
      </w:divBdr>
    </w:div>
    <w:div w:id="414908671">
      <w:bodyDiv w:val="1"/>
      <w:marLeft w:val="0"/>
      <w:marRight w:val="0"/>
      <w:marTop w:val="0"/>
      <w:marBottom w:val="0"/>
      <w:divBdr>
        <w:top w:val="none" w:sz="0" w:space="0" w:color="auto"/>
        <w:left w:val="none" w:sz="0" w:space="0" w:color="auto"/>
        <w:bottom w:val="none" w:sz="0" w:space="0" w:color="auto"/>
        <w:right w:val="none" w:sz="0" w:space="0" w:color="auto"/>
      </w:divBdr>
    </w:div>
    <w:div w:id="593713018">
      <w:bodyDiv w:val="1"/>
      <w:marLeft w:val="0"/>
      <w:marRight w:val="0"/>
      <w:marTop w:val="0"/>
      <w:marBottom w:val="0"/>
      <w:divBdr>
        <w:top w:val="none" w:sz="0" w:space="0" w:color="auto"/>
        <w:left w:val="none" w:sz="0" w:space="0" w:color="auto"/>
        <w:bottom w:val="none" w:sz="0" w:space="0" w:color="auto"/>
        <w:right w:val="none" w:sz="0" w:space="0" w:color="auto"/>
      </w:divBdr>
    </w:div>
    <w:div w:id="942685538">
      <w:bodyDiv w:val="1"/>
      <w:marLeft w:val="0"/>
      <w:marRight w:val="0"/>
      <w:marTop w:val="0"/>
      <w:marBottom w:val="0"/>
      <w:divBdr>
        <w:top w:val="none" w:sz="0" w:space="0" w:color="auto"/>
        <w:left w:val="none" w:sz="0" w:space="0" w:color="auto"/>
        <w:bottom w:val="none" w:sz="0" w:space="0" w:color="auto"/>
        <w:right w:val="none" w:sz="0" w:space="0" w:color="auto"/>
      </w:divBdr>
    </w:div>
    <w:div w:id="1192574508">
      <w:bodyDiv w:val="1"/>
      <w:marLeft w:val="0"/>
      <w:marRight w:val="0"/>
      <w:marTop w:val="0"/>
      <w:marBottom w:val="0"/>
      <w:divBdr>
        <w:top w:val="none" w:sz="0" w:space="0" w:color="auto"/>
        <w:left w:val="none" w:sz="0" w:space="0" w:color="auto"/>
        <w:bottom w:val="none" w:sz="0" w:space="0" w:color="auto"/>
        <w:right w:val="none" w:sz="0" w:space="0" w:color="auto"/>
      </w:divBdr>
    </w:div>
    <w:div w:id="1980374518">
      <w:bodyDiv w:val="1"/>
      <w:marLeft w:val="0"/>
      <w:marRight w:val="0"/>
      <w:marTop w:val="0"/>
      <w:marBottom w:val="0"/>
      <w:divBdr>
        <w:top w:val="none" w:sz="0" w:space="0" w:color="auto"/>
        <w:left w:val="none" w:sz="0" w:space="0" w:color="auto"/>
        <w:bottom w:val="none" w:sz="0" w:space="0" w:color="auto"/>
        <w:right w:val="none" w:sz="0" w:space="0" w:color="auto"/>
      </w:divBdr>
    </w:div>
    <w:div w:id="210981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TotalTime>404</TotalTime>
  <Pages>14</Pages>
  <Words>980</Words>
  <Characters>5587</Characters>
  <Application>Microsoft Office Word</Application>
  <DocSecurity>0</DocSecurity>
  <Lines>46</Lines>
  <Paragraphs>13</Paragraphs>
  <ScaleCrop>false</ScaleCrop>
  <Company>家用电脑</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y</dc:creator>
  <cp:lastModifiedBy>admin</cp:lastModifiedBy>
  <cp:revision>47</cp:revision>
  <cp:lastPrinted>2015-07-03T03:13:00Z</cp:lastPrinted>
  <dcterms:created xsi:type="dcterms:W3CDTF">2016-02-18T07:51:00Z</dcterms:created>
  <dcterms:modified xsi:type="dcterms:W3CDTF">2021-05-29T03:11:00Z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235295794_cloud</vt:lpwstr>
  </property>
</Properties>
</file>