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center"/>
        <w:rPr>
          <w:rFonts w:ascii="方正小标宋简体" w:hAnsi="黑体" w:eastAsia="方正小标宋简体"/>
          <w:spacing w:val="-20"/>
          <w:sz w:val="36"/>
          <w:szCs w:val="36"/>
        </w:rPr>
      </w:pPr>
      <w:r>
        <w:rPr>
          <w:rFonts w:hint="eastAsia" w:ascii="方正小标宋简体" w:hAnsi="黑体" w:eastAsia="方正小标宋简体"/>
          <w:spacing w:val="-20"/>
          <w:sz w:val="36"/>
          <w:szCs w:val="36"/>
        </w:rPr>
        <w:t>2020年东川区疾病预防控制中心23价肺炎疫苗支出</w:t>
      </w:r>
    </w:p>
    <w:p>
      <w:pPr>
        <w:spacing w:line="540" w:lineRule="exact"/>
        <w:ind w:firstLine="640" w:firstLineChars="200"/>
        <w:jc w:val="center"/>
        <w:rPr>
          <w:rFonts w:ascii="方正小标宋简体" w:hAnsi="黑体" w:eastAsia="方正小标宋简体"/>
          <w:spacing w:val="-20"/>
          <w:sz w:val="36"/>
          <w:szCs w:val="36"/>
        </w:rPr>
      </w:pPr>
      <w:r>
        <w:rPr>
          <w:rFonts w:hint="eastAsia" w:ascii="方正小标宋简体" w:hAnsi="黑体" w:eastAsia="方正小标宋简体"/>
          <w:spacing w:val="-20"/>
          <w:sz w:val="36"/>
          <w:szCs w:val="36"/>
        </w:rPr>
        <w:t>绩效评价报告</w:t>
      </w:r>
    </w:p>
    <w:p>
      <w:pPr>
        <w:spacing w:line="540" w:lineRule="exact"/>
        <w:ind w:firstLine="640" w:firstLineChars="200"/>
        <w:jc w:val="center"/>
        <w:rPr>
          <w:rFonts w:ascii="方正小标宋简体" w:hAnsi="黑体" w:eastAsia="方正小标宋简体"/>
          <w:spacing w:val="-20"/>
          <w:sz w:val="36"/>
          <w:szCs w:val="36"/>
        </w:rPr>
      </w:pPr>
    </w:p>
    <w:p>
      <w:pPr>
        <w:spacing w:line="440" w:lineRule="exact"/>
        <w:ind w:firstLine="640" w:firstLineChars="200"/>
        <w:jc w:val="center"/>
        <w:rPr>
          <w:rFonts w:ascii="仿宋_GB2312" w:hAnsi="仿宋_GB2312"/>
          <w:szCs w:val="32"/>
        </w:rPr>
      </w:pPr>
      <w:r>
        <w:rPr>
          <w:rFonts w:hint="eastAsia" w:ascii="仿宋_GB2312" w:hAnsi="仿宋_GB2312"/>
          <w:szCs w:val="32"/>
        </w:rPr>
        <w:t>摘要</w:t>
      </w:r>
    </w:p>
    <w:p>
      <w:pPr>
        <w:spacing w:line="440" w:lineRule="exact"/>
        <w:ind w:firstLine="640" w:firstLineChars="200"/>
        <w:rPr>
          <w:rFonts w:ascii="仿宋_GB2312" w:hAnsi="仿宋_GB2312"/>
          <w:szCs w:val="32"/>
        </w:rPr>
      </w:pPr>
      <w:r>
        <w:rPr>
          <w:rFonts w:hint="eastAsia" w:ascii="黑体" w:hAnsi="黑体" w:eastAsia="黑体"/>
          <w:szCs w:val="32"/>
        </w:rPr>
        <w:t>一</w:t>
      </w:r>
      <w:r>
        <w:rPr>
          <w:rFonts w:ascii="黑体" w:hAnsi="黑体" w:eastAsia="黑体"/>
          <w:szCs w:val="32"/>
        </w:rPr>
        <w:t>、</w:t>
      </w:r>
      <w:r>
        <w:rPr>
          <w:rFonts w:hint="eastAsia" w:ascii="黑体" w:hAnsi="黑体" w:eastAsia="黑体"/>
          <w:szCs w:val="32"/>
        </w:rPr>
        <w:t>项目概况</w:t>
      </w:r>
    </w:p>
    <w:p>
      <w:pPr>
        <w:spacing w:line="560" w:lineRule="exact"/>
        <w:ind w:firstLine="640" w:firstLineChars="200"/>
        <w:jc w:val="left"/>
        <w:rPr>
          <w:rFonts w:ascii="仿宋_GB2312" w:hAnsi="仿宋_GB2312" w:cs="仿宋_GB2312"/>
          <w:color w:val="000000"/>
          <w:kern w:val="0"/>
          <w:szCs w:val="32"/>
        </w:rPr>
      </w:pPr>
      <w:r>
        <w:rPr>
          <w:rFonts w:ascii="仿宋_GB2312" w:hAnsi="仿宋_GB2312" w:cs="仿宋_GB2312"/>
          <w:color w:val="000000"/>
          <w:kern w:val="0"/>
          <w:szCs w:val="32"/>
        </w:rPr>
        <w:t>60</w:t>
      </w:r>
      <w:r>
        <w:rPr>
          <w:rFonts w:hint="eastAsia" w:ascii="仿宋_GB2312" w:hAnsi="仿宋_GB2312" w:cs="仿宋_GB2312"/>
          <w:color w:val="000000"/>
          <w:kern w:val="0"/>
          <w:szCs w:val="32"/>
        </w:rPr>
        <w:t>岁以上老年人机体免疫力降低，又易合并多种慢性疾病，故肺炎对于老年人的危害远高于其他人群。肺炎链球菌性肺炎是老年人罹患肺炎并继发严重并发症的第一位因素，对老年人健康生命年造成严重威胁，已经成为全球重要的公共卫生问题之一。我国是肺炎链球菌性肺炎高发性地区，每年约发生</w:t>
      </w:r>
      <w:r>
        <w:rPr>
          <w:rFonts w:ascii="仿宋_GB2312" w:hAnsi="仿宋_GB2312" w:cs="仿宋_GB2312"/>
          <w:color w:val="000000"/>
          <w:kern w:val="0"/>
          <w:szCs w:val="32"/>
        </w:rPr>
        <w:t>250</w:t>
      </w:r>
      <w:r>
        <w:rPr>
          <w:rFonts w:hint="eastAsia" w:ascii="仿宋_GB2312" w:hAnsi="仿宋_GB2312" w:cs="仿宋_GB2312"/>
          <w:color w:val="000000"/>
          <w:kern w:val="0"/>
          <w:szCs w:val="32"/>
        </w:rPr>
        <w:t>万例肺炎球菌性肺炎，约</w:t>
      </w:r>
      <w:r>
        <w:rPr>
          <w:rFonts w:ascii="仿宋_GB2312" w:hAnsi="仿宋_GB2312" w:cs="仿宋_GB2312"/>
          <w:color w:val="000000"/>
          <w:kern w:val="0"/>
          <w:szCs w:val="32"/>
        </w:rPr>
        <w:t>12.5</w:t>
      </w:r>
      <w:r>
        <w:rPr>
          <w:rFonts w:hint="eastAsia" w:ascii="仿宋_GB2312" w:hAnsi="仿宋_GB2312" w:cs="仿宋_GB2312"/>
          <w:color w:val="000000"/>
          <w:kern w:val="0"/>
          <w:szCs w:val="32"/>
        </w:rPr>
        <w:t>万老年人死于该病，每次得病平均住院</w:t>
      </w:r>
      <w:r>
        <w:rPr>
          <w:rFonts w:ascii="仿宋_GB2312" w:hAnsi="仿宋_GB2312" w:cs="仿宋_GB2312"/>
          <w:color w:val="000000"/>
          <w:kern w:val="0"/>
          <w:szCs w:val="32"/>
        </w:rPr>
        <w:t>16</w:t>
      </w:r>
      <w:r>
        <w:rPr>
          <w:rFonts w:hint="eastAsia" w:ascii="仿宋_GB2312" w:hAnsi="仿宋_GB2312" w:cs="仿宋_GB2312"/>
          <w:color w:val="000000"/>
          <w:kern w:val="0"/>
          <w:szCs w:val="32"/>
        </w:rPr>
        <w:t>日，平均每次住院费用</w:t>
      </w:r>
      <w:r>
        <w:rPr>
          <w:rFonts w:ascii="仿宋_GB2312" w:hAnsi="仿宋_GB2312" w:cs="仿宋_GB2312"/>
          <w:color w:val="000000"/>
          <w:kern w:val="0"/>
          <w:szCs w:val="32"/>
        </w:rPr>
        <w:t>14520</w:t>
      </w:r>
      <w:r>
        <w:rPr>
          <w:rFonts w:hint="eastAsia" w:ascii="仿宋_GB2312" w:hAnsi="仿宋_GB2312" w:cs="仿宋_GB2312"/>
          <w:color w:val="000000"/>
          <w:kern w:val="0"/>
          <w:szCs w:val="32"/>
        </w:rPr>
        <w:t>元。</w:t>
      </w:r>
      <w:r>
        <w:rPr>
          <w:rFonts w:ascii="仿宋_GB2312" w:hAnsi="仿宋_GB2312" w:cs="仿宋_GB2312"/>
          <w:color w:val="000000"/>
          <w:kern w:val="0"/>
          <w:szCs w:val="32"/>
        </w:rPr>
        <w:t>23</w:t>
      </w:r>
      <w:r>
        <w:rPr>
          <w:rFonts w:hint="eastAsia" w:ascii="仿宋_GB2312" w:hAnsi="仿宋_GB2312" w:cs="仿宋_GB2312"/>
          <w:color w:val="000000"/>
          <w:kern w:val="0"/>
          <w:szCs w:val="32"/>
        </w:rPr>
        <w:t>价肺炎球菌多糖疫苗覆盖了</w:t>
      </w:r>
      <w:r>
        <w:rPr>
          <w:rFonts w:ascii="仿宋_GB2312" w:hAnsi="仿宋_GB2312" w:cs="仿宋_GB2312"/>
          <w:color w:val="000000"/>
          <w:kern w:val="0"/>
          <w:szCs w:val="32"/>
        </w:rPr>
        <w:t>23</w:t>
      </w:r>
      <w:r>
        <w:rPr>
          <w:rFonts w:hint="eastAsia" w:ascii="仿宋_GB2312" w:hAnsi="仿宋_GB2312" w:cs="仿宋_GB2312"/>
          <w:color w:val="000000"/>
          <w:kern w:val="0"/>
          <w:szCs w:val="32"/>
        </w:rPr>
        <w:t>种最常见的肺炎链球菌血清型，可有效预防</w:t>
      </w:r>
      <w:r>
        <w:rPr>
          <w:rFonts w:ascii="仿宋_GB2312" w:hAnsi="仿宋_GB2312" w:cs="仿宋_GB2312"/>
          <w:color w:val="000000"/>
          <w:kern w:val="0"/>
          <w:szCs w:val="32"/>
        </w:rPr>
        <w:t>90%</w:t>
      </w:r>
      <w:r>
        <w:rPr>
          <w:rFonts w:hint="eastAsia" w:ascii="仿宋_GB2312" w:hAnsi="仿宋_GB2312" w:cs="仿宋_GB2312"/>
          <w:color w:val="000000"/>
          <w:kern w:val="0"/>
          <w:szCs w:val="32"/>
        </w:rPr>
        <w:t>以上的肺炎链球菌性肺炎。接种肺炎疫苗是目前全球公认的防控肺炎链球菌性肺炎最有效、最经济的手段。</w:t>
      </w:r>
    </w:p>
    <w:p>
      <w:pPr>
        <w:spacing w:line="560" w:lineRule="exact"/>
        <w:ind w:firstLine="800" w:firstLineChars="250"/>
        <w:rPr>
          <w:rFonts w:ascii="仿宋_GB2312" w:hAnsi="仿宋_GB2312" w:cs="仿宋_GB2312"/>
          <w:color w:val="000000"/>
          <w:kern w:val="0"/>
          <w:szCs w:val="32"/>
        </w:rPr>
      </w:pPr>
      <w:r>
        <w:rPr>
          <w:rFonts w:hint="eastAsia" w:ascii="仿宋_GB2312" w:hAnsi="仿宋_GB2312"/>
          <w:szCs w:val="32"/>
        </w:rPr>
        <w:t>本项目经费得到了财政公共卫生经费拨款</w:t>
      </w:r>
      <w:r>
        <w:rPr>
          <w:rFonts w:hint="eastAsia" w:ascii="仿宋_GB2312" w:hAnsi="仿宋_GB2312" w:cs="宋体"/>
          <w:color w:val="000000"/>
          <w:kern w:val="0"/>
          <w:szCs w:val="32"/>
        </w:rPr>
        <w:t>105.61</w:t>
      </w:r>
      <w:r>
        <w:rPr>
          <w:rFonts w:hint="eastAsia" w:ascii="仿宋_GB2312" w:hAnsi="仿宋_GB2312"/>
          <w:szCs w:val="32"/>
        </w:rPr>
        <w:t>万元的支持，项目经费使用严格按照项目用款计划支出，主要用于23价肺炎疫苗采购成本。2020年内如期完成资金使用计划。</w:t>
      </w:r>
    </w:p>
    <w:p>
      <w:pPr>
        <w:spacing w:line="440" w:lineRule="exact"/>
        <w:ind w:firstLine="640" w:firstLineChars="200"/>
        <w:rPr>
          <w:rFonts w:ascii="黑体" w:hAnsi="黑体" w:eastAsia="黑体"/>
          <w:szCs w:val="32"/>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rPr>
        <w:t>评价结论</w:t>
      </w:r>
    </w:p>
    <w:p>
      <w:pPr>
        <w:topLinePunct/>
        <w:spacing w:line="560" w:lineRule="exact"/>
        <w:ind w:firstLine="640" w:firstLineChars="200"/>
        <w:rPr>
          <w:rFonts w:ascii="仿宋_GB2312" w:hAnsi="黑体"/>
          <w:szCs w:val="32"/>
        </w:rPr>
      </w:pPr>
      <w:r>
        <w:rPr>
          <w:rFonts w:hint="eastAsia" w:ascii="仿宋_GB2312" w:hAnsi="仿宋"/>
          <w:szCs w:val="32"/>
        </w:rPr>
        <w:t>项目立项依据充分，绩效目标设立合理、科学，资金落实；在项目资金管理方面，制定了专项资金管理办法，措施健全有效；项目资金保证了项目的顺利开展，项目取得了预期效果，在社会效益显著。</w:t>
      </w:r>
    </w:p>
    <w:p>
      <w:pPr>
        <w:spacing w:line="440" w:lineRule="exact"/>
        <w:ind w:firstLine="640" w:firstLineChars="200"/>
        <w:rPr>
          <w:rFonts w:ascii="黑体" w:hAnsi="黑体" w:eastAsia="黑体"/>
          <w:szCs w:val="32"/>
        </w:rPr>
      </w:pPr>
      <w:r>
        <w:rPr>
          <w:rFonts w:hint="eastAsia" w:ascii="黑体" w:hAnsi="黑体" w:eastAsia="黑体"/>
          <w:szCs w:val="32"/>
        </w:rPr>
        <w:t>三、经验、问题和建议</w:t>
      </w:r>
    </w:p>
    <w:p>
      <w:pPr>
        <w:topLinePunct/>
        <w:spacing w:line="560" w:lineRule="exact"/>
        <w:ind w:firstLine="800" w:firstLineChars="250"/>
        <w:rPr>
          <w:rFonts w:hint="eastAsia" w:ascii="楷体_GB2312" w:hAnsi="楷体" w:eastAsia="楷体_GB2312"/>
          <w:szCs w:val="32"/>
        </w:rPr>
      </w:pPr>
      <w:r>
        <w:rPr>
          <w:rFonts w:hint="eastAsia" w:ascii="楷体_GB2312" w:hAnsi="楷体" w:eastAsia="楷体_GB2312"/>
          <w:szCs w:val="32"/>
        </w:rPr>
        <w:t>1.主要经验及做法；</w:t>
      </w:r>
    </w:p>
    <w:p>
      <w:pPr>
        <w:topLinePunct/>
        <w:spacing w:line="560" w:lineRule="exact"/>
        <w:ind w:firstLine="800" w:firstLineChars="250"/>
        <w:rPr>
          <w:rFonts w:ascii="仿宋_GB2312" w:hAnsi="仿宋"/>
          <w:sz w:val="32"/>
          <w:szCs w:val="32"/>
        </w:rPr>
      </w:pPr>
      <w:r>
        <w:rPr>
          <w:rFonts w:hint="eastAsia" w:ascii="仿宋_GB2312" w:hAnsi="仿宋"/>
          <w:sz w:val="32"/>
          <w:szCs w:val="32"/>
        </w:rPr>
        <w:t>该项目资金在年初由主管局根据当年预算拨款到我中心，资金到位率100%，在资金的管理上由单位的财务科根据中心的专项经费管理办法，按预算项目实施进度计划，严格执行管理，实施项目核算，项目经费纳入单位财务统一管理，确保专款专用。</w:t>
      </w:r>
    </w:p>
    <w:p>
      <w:pPr>
        <w:topLinePunct/>
        <w:spacing w:line="560" w:lineRule="exact"/>
        <w:ind w:firstLine="800" w:firstLineChars="250"/>
        <w:rPr>
          <w:rFonts w:ascii="楷体_GB2312" w:hAnsi="楷体" w:eastAsia="楷体_GB2312"/>
          <w:szCs w:val="32"/>
        </w:rPr>
      </w:pPr>
      <w:r>
        <w:rPr>
          <w:rFonts w:hint="eastAsia" w:ascii="楷体_GB2312" w:hAnsi="楷体" w:eastAsia="楷体_GB2312"/>
          <w:szCs w:val="32"/>
        </w:rPr>
        <w:t>2.存在的问题；</w:t>
      </w:r>
    </w:p>
    <w:p>
      <w:pPr>
        <w:topLinePunct/>
        <w:spacing w:line="560" w:lineRule="exact"/>
        <w:ind w:firstLine="800" w:firstLineChars="250"/>
        <w:rPr>
          <w:rFonts w:ascii="仿宋_GB2312" w:hAnsi="仿宋"/>
          <w:sz w:val="32"/>
          <w:szCs w:val="32"/>
        </w:rPr>
      </w:pPr>
      <w:r>
        <w:rPr>
          <w:rFonts w:hint="eastAsia" w:ascii="仿宋_GB2312" w:hAnsi="仿宋"/>
          <w:sz w:val="32"/>
          <w:szCs w:val="32"/>
        </w:rPr>
        <w:t>由于全区的接种点包括我中心和各个社区服务中心及乡镇卫生院，部分接种点接种完成情况滞后导致经费下拨滞后，但是也在2020年都内全部完成，及时使用资金。</w:t>
      </w:r>
    </w:p>
    <w:p>
      <w:pPr>
        <w:topLinePunct/>
        <w:spacing w:line="560" w:lineRule="exact"/>
        <w:ind w:firstLine="800" w:firstLineChars="250"/>
        <w:rPr>
          <w:rFonts w:ascii="楷体_GB2312" w:hAnsi="楷体" w:eastAsia="楷体_GB2312"/>
          <w:szCs w:val="32"/>
        </w:rPr>
      </w:pPr>
      <w:r>
        <w:rPr>
          <w:rFonts w:hint="eastAsia" w:ascii="楷体_GB2312" w:hAnsi="楷体" w:eastAsia="楷体_GB2312"/>
          <w:szCs w:val="32"/>
        </w:rPr>
        <w:t>3.改进措施及建议。</w:t>
      </w:r>
    </w:p>
    <w:p>
      <w:pPr>
        <w:topLinePunct/>
        <w:spacing w:line="560" w:lineRule="exact"/>
        <w:ind w:firstLine="800" w:firstLineChars="250"/>
        <w:rPr>
          <w:rFonts w:ascii="仿宋_GB2312" w:hAnsi="仿宋"/>
          <w:sz w:val="32"/>
          <w:szCs w:val="32"/>
        </w:rPr>
      </w:pPr>
      <w:r>
        <w:rPr>
          <w:rFonts w:hint="eastAsia" w:ascii="仿宋_GB2312" w:hAnsi="仿宋"/>
          <w:sz w:val="32"/>
          <w:szCs w:val="32"/>
        </w:rPr>
        <w:t>一是预算编制时，结合我区各接种点任务完成不一致的情况充分考虑项目经费的合理性，给予经费保障和支持；二是组织各项目专管人员</w:t>
      </w:r>
      <w:bookmarkStart w:id="1" w:name="_GoBack"/>
      <w:bookmarkEnd w:id="1"/>
      <w:r>
        <w:rPr>
          <w:rFonts w:hint="eastAsia" w:ascii="仿宋_GB2312" w:hAnsi="仿宋"/>
          <w:sz w:val="32"/>
          <w:szCs w:val="32"/>
        </w:rPr>
        <w:t>进行项目预算及财务管理相关专业知识培训，对卫生技术人员进行财务管理业务知识普及，提高撰写项目预算及评价报告的规范性和专业性。</w:t>
      </w: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ind w:firstLine="420" w:firstLineChars="200"/>
        <w:rPr>
          <w:rFonts w:ascii="仿宋_GB2312" w:hAnsi="仿宋"/>
          <w:sz w:val="21"/>
          <w:szCs w:val="21"/>
        </w:rPr>
      </w:pPr>
    </w:p>
    <w:p>
      <w:pPr>
        <w:topLinePunct/>
        <w:spacing w:line="560" w:lineRule="exact"/>
        <w:rPr>
          <w:rFonts w:hint="eastAsia" w:ascii="仿宋_GB2312" w:hAnsi="仿宋"/>
          <w:sz w:val="21"/>
          <w:szCs w:val="21"/>
        </w:rPr>
      </w:pPr>
    </w:p>
    <w:p>
      <w:pPr>
        <w:spacing w:line="540" w:lineRule="exact"/>
        <w:ind w:firstLine="640" w:firstLineChars="200"/>
        <w:jc w:val="center"/>
        <w:rPr>
          <w:rFonts w:ascii="方正小标宋简体" w:hAnsi="黑体" w:eastAsia="方正小标宋简体"/>
          <w:spacing w:val="-20"/>
          <w:sz w:val="36"/>
          <w:szCs w:val="36"/>
        </w:rPr>
      </w:pPr>
      <w:r>
        <w:rPr>
          <w:rFonts w:hint="eastAsia" w:ascii="方正小标宋简体" w:hAnsi="黑体" w:eastAsia="方正小标宋简体"/>
          <w:spacing w:val="-20"/>
          <w:sz w:val="36"/>
          <w:szCs w:val="36"/>
        </w:rPr>
        <w:t>23价肺炎疫苗支出绩效自评报告</w:t>
      </w:r>
    </w:p>
    <w:p>
      <w:pPr>
        <w:spacing w:line="540" w:lineRule="exact"/>
        <w:ind w:firstLine="640" w:firstLineChars="200"/>
        <w:jc w:val="center"/>
        <w:rPr>
          <w:rFonts w:hint="eastAsia" w:ascii="方正小标宋简体" w:hAnsi="黑体" w:eastAsia="方正小标宋简体"/>
          <w:spacing w:val="-20"/>
          <w:sz w:val="36"/>
          <w:szCs w:val="36"/>
        </w:rPr>
      </w:pPr>
    </w:p>
    <w:p>
      <w:pPr>
        <w:topLinePunct/>
        <w:spacing w:line="560" w:lineRule="exact"/>
        <w:rPr>
          <w:rFonts w:ascii="仿宋_GB2312"/>
          <w:szCs w:val="32"/>
        </w:rPr>
      </w:pPr>
      <w:r>
        <w:rPr>
          <w:rFonts w:hint="eastAsia" w:ascii="仿宋_GB2312"/>
          <w:szCs w:val="32"/>
        </w:rPr>
        <w:t>一、项目基本情况</w:t>
      </w:r>
    </w:p>
    <w:p>
      <w:pPr>
        <w:topLinePunct/>
        <w:spacing w:line="560" w:lineRule="exact"/>
        <w:ind w:firstLine="803" w:firstLineChars="250"/>
        <w:rPr>
          <w:rFonts w:ascii="仿宋_GB2312" w:hAnsi="楷体"/>
          <w:b/>
          <w:szCs w:val="32"/>
        </w:rPr>
      </w:pPr>
      <w:r>
        <w:rPr>
          <w:rFonts w:hint="eastAsia" w:ascii="仿宋_GB2312" w:hAnsi="楷体"/>
          <w:b/>
          <w:szCs w:val="32"/>
        </w:rPr>
        <w:t>（一）项目概况。</w:t>
      </w:r>
    </w:p>
    <w:p>
      <w:pPr>
        <w:spacing w:line="560" w:lineRule="exact"/>
        <w:ind w:firstLine="643" w:firstLineChars="200"/>
        <w:rPr>
          <w:rFonts w:ascii="仿宋_GB2312" w:hAnsi="仿宋_GB2312" w:cs="仿宋_GB2312"/>
          <w:color w:val="000000"/>
          <w:kern w:val="0"/>
          <w:szCs w:val="32"/>
        </w:rPr>
      </w:pPr>
      <w:r>
        <w:rPr>
          <w:rFonts w:hint="eastAsia" w:ascii="仿宋_GB2312" w:hAnsi="楷体"/>
          <w:b/>
          <w:szCs w:val="32"/>
        </w:rPr>
        <w:t>1.立项背景及目的</w:t>
      </w:r>
      <w:r>
        <w:rPr>
          <w:rFonts w:hint="eastAsia" w:ascii="仿宋_GB2312" w:hAnsi="楷体"/>
          <w:szCs w:val="32"/>
        </w:rPr>
        <w:t>。</w:t>
      </w:r>
      <w:r>
        <w:rPr>
          <w:rFonts w:hint="eastAsia" w:ascii="仿宋_GB2312" w:hAnsi="仿宋_GB2312" w:cs="仿宋_GB2312"/>
          <w:color w:val="000000"/>
          <w:kern w:val="0"/>
          <w:szCs w:val="32"/>
        </w:rPr>
        <w:t>60岁以上老年人机体免疫力降低，又易合并多种慢性疾病，故肺炎对于老年人的危害远高于其他人群。肺炎链球菌性肺炎是老年人罹患肺炎并继发严重并发症的第一位因素，对老年人健康生命年造成严重威胁，已经成为全球重要的公共卫生问题之一。我国是肺炎链球菌性肺炎高发性地区，每年约发生250万例肺炎球菌性肺炎，约12.5万老年人死于该病，每次得病平均住院16日，平均每次住院费用14520元。</w:t>
      </w:r>
    </w:p>
    <w:p>
      <w:pPr>
        <w:autoSpaceDE w:val="0"/>
        <w:autoSpaceDN w:val="0"/>
        <w:adjustRightInd w:val="0"/>
        <w:spacing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23价肺炎球菌多糖疫苗覆盖了23种最常见的肺炎链球菌血清型，可有效预防90%以上的肺炎链球菌性肺炎。接种肺炎疫苗是目前全球公认的防控肺炎链球菌性肺炎最有效、最经济的手段。</w:t>
      </w:r>
      <w:r>
        <w:rPr>
          <w:rFonts w:hint="eastAsia" w:ascii="仿宋_GB2312" w:hAnsi="仿宋_GB2312" w:cs="仿宋_GB2312"/>
          <w:color w:val="000000"/>
          <w:szCs w:val="32"/>
        </w:rPr>
        <w:t>日本的一项队列研究显示，接种过肺炎疫苗的人肺炎的发病率降低了29%，侵袭性肺炎球菌感染降低了44%，肺炎的死亡率下降了35%。瑞典1998-2000前瞻性队列研究发现，接种肺炎疫苗可以降低10%的老人年住院和死亡的风险。台湾2008年回顾性队列研究发现，接种肺炎疫苗可以降低各类疾病（呼吸道疾病、慢阻肺、充血性心衰）的住院风险和住院费用。香港2007-08年前瞻性队列研究发现，接种肺炎疫苗可以降低老年人的重症监护率，并延长生存期。</w:t>
      </w:r>
      <w:r>
        <w:rPr>
          <w:rFonts w:hint="eastAsia" w:ascii="仿宋_GB2312" w:hAnsi="仿宋_GB2312" w:cs="仿宋_GB2312"/>
          <w:color w:val="000000"/>
          <w:kern w:val="0"/>
          <w:szCs w:val="32"/>
        </w:rPr>
        <w:t>我国疫苗相关的使用成本效益研究表明，每投入1元用于疫苗接种，将节省6.49-11.4元的直接医疗成本，数据尚未包括其他成本如直接非治疗成本（陪护费、交通费等）、间接成本（误工费等）、由于疾病死亡及疾病伤残损失的健康生命年等。在发达国家，针对60岁以上老年人肺炎疫苗普及接种已经开展多年，我国从2013年起，在经济发达的上海、成都、深圳、青岛等城市将老年人群免费接种肺炎疫苗作为政府民生项目或公共卫生项目予以实施推进。</w:t>
      </w:r>
    </w:p>
    <w:p>
      <w:pPr>
        <w:spacing w:line="560" w:lineRule="exact"/>
        <w:ind w:firstLine="643" w:firstLineChars="200"/>
        <w:rPr>
          <w:rFonts w:ascii="仿宋_GB2312" w:cs="方正小标宋_GBK"/>
          <w:color w:val="000000"/>
          <w:szCs w:val="32"/>
        </w:rPr>
      </w:pPr>
      <w:r>
        <w:rPr>
          <w:rFonts w:hint="eastAsia" w:ascii="仿宋_GB2312" w:hAnsi="楷体"/>
          <w:b/>
          <w:szCs w:val="32"/>
        </w:rPr>
        <w:t>2.项目实施情况</w:t>
      </w:r>
      <w:r>
        <w:rPr>
          <w:rFonts w:hint="eastAsia" w:ascii="仿宋_GB2312" w:hAnsi="楷体"/>
          <w:szCs w:val="32"/>
        </w:rPr>
        <w:t>。</w:t>
      </w:r>
      <w:r>
        <w:rPr>
          <w:rFonts w:hint="eastAsia" w:ascii="仿宋_GB2312" w:cs="方正小标宋_GBK"/>
          <w:color w:val="000000"/>
          <w:szCs w:val="32"/>
        </w:rPr>
        <w:t>东川区60岁以上户籍老年口数为47148人，</w:t>
      </w:r>
      <w:r>
        <w:rPr>
          <w:rFonts w:hint="eastAsia" w:ascii="仿宋_GB2312" w:hAnsi="仿宋_GB2312" w:cs="仿宋_GB2312"/>
          <w:snapToGrid w:val="0"/>
          <w:szCs w:val="32"/>
        </w:rPr>
        <w:t>按照《昆明市政府办公厅关于印发2018年10件惠民实事的通知》</w:t>
      </w:r>
      <w:r>
        <w:rPr>
          <w:rFonts w:hint="eastAsia" w:ascii="仿宋_GB2312" w:cs="方正小标宋_GBK"/>
          <w:color w:val="000000"/>
          <w:szCs w:val="32"/>
        </w:rPr>
        <w:t>，结</w:t>
      </w:r>
      <w:r>
        <w:rPr>
          <w:rFonts w:hint="eastAsia" w:ascii="仿宋_GB2312" w:hAnsi="仿宋_GB2312" w:cs="仿宋_GB2312"/>
          <w:snapToGrid w:val="0"/>
          <w:kern w:val="0"/>
          <w:szCs w:val="32"/>
        </w:rPr>
        <w:t>合市卫计委和市财政局《昆明市60岁以上户籍老人23价肺炎疫苗免疫接种实施方案》</w:t>
      </w:r>
      <w:r>
        <w:rPr>
          <w:rFonts w:hint="eastAsia" w:ascii="仿宋_GB2312" w:cs="方正小标宋_GBK"/>
          <w:color w:val="000000"/>
          <w:szCs w:val="32"/>
        </w:rPr>
        <w:t>为辖区20%的老年人免费接种疫苗，2019年和2020年共计目标接种人数为34334人。东川区疾控中心在云南省第二类疫苗集中采购系统共计采购疫苗34334支，下发到各乡镇级以上预防接种点，各乡镇卫生院及社区卫生服务中心均设立了肺炎疫苗接种门诊。接种按照“知情同意、自愿选择、免费接种”原则，由接种单位对辖区符合接种条件的人群进行摸排、告知及接种意愿的征询、登记，并为符合接种条件且有接种意愿的老年人接种疫苗。截止2020年12月31日，全区累计接种免费23价肺炎疫苗34069剂次，完成20%接种任务指标，无疫苗接种异常反应事件发生。</w:t>
      </w:r>
    </w:p>
    <w:p>
      <w:pPr>
        <w:topLinePunct/>
        <w:spacing w:line="560" w:lineRule="exact"/>
        <w:ind w:firstLine="472" w:firstLineChars="147"/>
        <w:rPr>
          <w:rFonts w:ascii="仿宋_GB2312" w:hAnsi="楷体"/>
          <w:b/>
          <w:szCs w:val="32"/>
        </w:rPr>
      </w:pPr>
      <w:r>
        <w:rPr>
          <w:rFonts w:hint="eastAsia" w:ascii="仿宋_GB2312" w:hAnsi="楷体"/>
          <w:b/>
          <w:szCs w:val="32"/>
        </w:rPr>
        <w:t>3.资金来源及使用情况。</w:t>
      </w:r>
    </w:p>
    <w:p>
      <w:pPr>
        <w:widowControl/>
        <w:spacing w:line="560" w:lineRule="exact"/>
        <w:ind w:firstLine="480"/>
        <w:jc w:val="left"/>
        <w:rPr>
          <w:rFonts w:ascii="仿宋_GB2312" w:hAnsi="仿宋" w:cs="宋体"/>
          <w:color w:val="000000"/>
          <w:kern w:val="0"/>
          <w:szCs w:val="32"/>
        </w:rPr>
      </w:pPr>
      <w:r>
        <w:rPr>
          <w:rFonts w:hint="eastAsia" w:ascii="仿宋_GB2312" w:hAnsi="仿宋" w:cs="宋体"/>
          <w:color w:val="000000"/>
          <w:kern w:val="0"/>
          <w:szCs w:val="32"/>
        </w:rPr>
        <w:t>主管局按时拨付项目资金1056128元，全部为23价肺炎疫苗购置款，根据疫苗使用情况经主管领导、分管领导、财务负责人、责任科室负责人审核后全额拨付疫苗厂家疫苗款。实行专款专用，加强对资金使用情况的管理与检查，自觉接受审计部门的监督，杜绝挤占、截留、挪用现金的发生，提升资金使用效益。2020年如期完成资金使用计划。</w:t>
      </w:r>
    </w:p>
    <w:p>
      <w:pPr>
        <w:topLinePunct/>
        <w:spacing w:line="560" w:lineRule="exact"/>
        <w:ind w:firstLine="643" w:firstLineChars="200"/>
        <w:rPr>
          <w:rFonts w:ascii="仿宋_GB2312" w:hAnsi="楷体"/>
          <w:szCs w:val="32"/>
        </w:rPr>
      </w:pPr>
      <w:r>
        <w:rPr>
          <w:rFonts w:hint="eastAsia" w:ascii="仿宋_GB2312" w:hAnsi="仿宋" w:cs="宋体"/>
          <w:b/>
          <w:color w:val="000000"/>
          <w:kern w:val="0"/>
          <w:szCs w:val="32"/>
        </w:rPr>
        <w:t>4、项目组织及管理情况</w:t>
      </w:r>
      <w:r>
        <w:rPr>
          <w:rFonts w:hint="eastAsia" w:ascii="仿宋_GB2312" w:hAnsi="仿宋" w:cs="宋体"/>
          <w:color w:val="000000"/>
          <w:kern w:val="0"/>
          <w:szCs w:val="32"/>
        </w:rPr>
        <w:t>：组织机构健全：成立以胡伟主任为组长，各分管领导为副组长，财务负责人和相关科室负责人为组员的项目领导小组，负责对项目进度和项目经费的审核监督工作。</w:t>
      </w:r>
      <w:r>
        <w:rPr>
          <w:rFonts w:hint="eastAsia" w:ascii="仿宋_GB2312" w:hAnsi="仿宋"/>
          <w:color w:val="4F4A4A"/>
          <w:szCs w:val="32"/>
        </w:rPr>
        <w:t>严格按照单位的财务制度和预算支出范围</w:t>
      </w:r>
      <w:r>
        <w:rPr>
          <w:rFonts w:hint="eastAsia" w:ascii="仿宋_GB2312" w:hAnsi="仿宋"/>
          <w:color w:val="4F4A4A"/>
          <w:szCs w:val="32"/>
          <w:shd w:val="clear" w:color="auto" w:fill="FFFFFF"/>
        </w:rPr>
        <w:t>使用，</w:t>
      </w:r>
      <w:r>
        <w:rPr>
          <w:rFonts w:hint="eastAsia" w:ascii="仿宋_GB2312" w:hAnsi="仿宋" w:cs="宋体"/>
          <w:color w:val="000000"/>
          <w:kern w:val="0"/>
          <w:szCs w:val="32"/>
        </w:rPr>
        <w:t>实行严格的目标管理与考核，明确了专项资金的具体要求和考核管理办法，切实加强了项目资金的考核工作，建立健全了项目资金工作的长效机制，并</w:t>
      </w:r>
      <w:r>
        <w:rPr>
          <w:rFonts w:hint="eastAsia" w:ascii="仿宋_GB2312" w:hAnsi="楷体"/>
          <w:szCs w:val="32"/>
        </w:rPr>
        <w:t>如期顺利完成。</w:t>
      </w:r>
    </w:p>
    <w:p>
      <w:pPr>
        <w:topLinePunct/>
        <w:spacing w:line="560" w:lineRule="exact"/>
        <w:ind w:firstLine="803" w:firstLineChars="250"/>
        <w:rPr>
          <w:rFonts w:ascii="仿宋_GB2312" w:hAnsi="楷体"/>
          <w:szCs w:val="32"/>
        </w:rPr>
      </w:pPr>
      <w:r>
        <w:rPr>
          <w:rFonts w:hint="eastAsia" w:ascii="仿宋_GB2312" w:hAnsi="楷体"/>
          <w:b/>
          <w:szCs w:val="32"/>
        </w:rPr>
        <w:t>（二）绩效目标</w:t>
      </w:r>
      <w:r>
        <w:rPr>
          <w:rFonts w:hint="eastAsia" w:ascii="仿宋_GB2312" w:hAnsi="楷体"/>
          <w:szCs w:val="32"/>
        </w:rPr>
        <w:t>。</w:t>
      </w:r>
    </w:p>
    <w:p>
      <w:pPr>
        <w:spacing w:line="560" w:lineRule="exact"/>
        <w:ind w:firstLine="630" w:firstLineChars="196"/>
        <w:rPr>
          <w:rFonts w:ascii="仿宋_GB2312" w:hAnsi="仿宋_GB2312" w:cs="仿宋_GB2312"/>
          <w:color w:val="000000"/>
          <w:kern w:val="0"/>
          <w:szCs w:val="32"/>
        </w:rPr>
      </w:pPr>
      <w:r>
        <w:rPr>
          <w:rFonts w:hint="eastAsia" w:ascii="仿宋_GB2312" w:hAnsi="楷体"/>
          <w:b/>
          <w:szCs w:val="32"/>
        </w:rPr>
        <w:t>1.总目标</w:t>
      </w:r>
      <w:r>
        <w:rPr>
          <w:rFonts w:hint="eastAsia" w:ascii="仿宋_GB2312" w:hAnsi="楷体"/>
          <w:szCs w:val="32"/>
        </w:rPr>
        <w:t>。</w:t>
      </w:r>
      <w:r>
        <w:rPr>
          <w:rFonts w:hint="eastAsia" w:ascii="仿宋_GB2312" w:hAnsi="仿宋_GB2312" w:cs="仿宋_GB2312"/>
          <w:color w:val="000000"/>
          <w:kern w:val="0"/>
          <w:szCs w:val="32"/>
        </w:rPr>
        <w:t>通过宣传、教育以提高老年人对肺炎链球菌性肺炎疾病及其预防控制相关知识的认知，积极引导老年人主动接种肺炎疫苗，从而有效降低老年人中肺炎链球菌性肺炎的发病水平，减少因罹患该疾病导致的政府和家庭经济负担，节约相应的社会投入与卫生资源。</w:t>
      </w:r>
    </w:p>
    <w:p>
      <w:pPr>
        <w:topLinePunct/>
        <w:spacing w:line="560" w:lineRule="exact"/>
        <w:ind w:firstLine="803" w:firstLineChars="250"/>
        <w:rPr>
          <w:rFonts w:ascii="仿宋_GB2312" w:hAnsi="楷体"/>
          <w:szCs w:val="32"/>
        </w:rPr>
      </w:pPr>
      <w:r>
        <w:rPr>
          <w:rFonts w:hint="eastAsia" w:ascii="仿宋_GB2312" w:hAnsi="楷体"/>
          <w:b/>
          <w:szCs w:val="32"/>
        </w:rPr>
        <w:t>2.年度目标</w:t>
      </w:r>
      <w:r>
        <w:rPr>
          <w:rFonts w:hint="eastAsia" w:ascii="仿宋_GB2312" w:hAnsi="楷体"/>
          <w:szCs w:val="32"/>
        </w:rPr>
        <w:t>。包括产出目标、效果目标。</w:t>
      </w:r>
    </w:p>
    <w:p>
      <w:pPr>
        <w:spacing w:line="560" w:lineRule="exact"/>
        <w:ind w:firstLine="627" w:firstLineChars="196"/>
        <w:rPr>
          <w:rFonts w:ascii="仿宋_GB2312" w:hAnsi="仿宋_GB2312" w:cs="仿宋_GB2312"/>
          <w:color w:val="000000"/>
          <w:kern w:val="0"/>
          <w:szCs w:val="32"/>
        </w:rPr>
      </w:pPr>
      <w:r>
        <w:rPr>
          <w:rFonts w:hint="eastAsia" w:ascii="仿宋_GB2312" w:hAnsi="仿宋_GB2312" w:cs="仿宋_GB2312"/>
          <w:snapToGrid w:val="0"/>
          <w:kern w:val="0"/>
          <w:szCs w:val="32"/>
        </w:rPr>
        <w:t>按照《昆明市政府办公厅关于印发2018年10件惠民实事的通知》“为符合条件的60岁以上户籍老人开展23价肺炎疫苗接种服务”要求，结合市卫计委和市财政局《昆明市60岁以上户籍老人23价肺炎疫苗免疫接种实施方案》及东川实际</w:t>
      </w:r>
      <w:r>
        <w:rPr>
          <w:rFonts w:hint="eastAsia" w:ascii="仿宋_GB2312" w:hAnsi="仿宋_GB2312" w:cs="仿宋_GB2312"/>
          <w:color w:val="000000"/>
          <w:kern w:val="0"/>
          <w:szCs w:val="32"/>
        </w:rPr>
        <w:t>，对目标人群做到愿种尽种。</w:t>
      </w:r>
    </w:p>
    <w:p>
      <w:pPr>
        <w:topLinePunct/>
        <w:spacing w:line="560" w:lineRule="exact"/>
        <w:ind w:firstLine="800" w:firstLineChars="250"/>
        <w:rPr>
          <w:rFonts w:ascii="仿宋_GB2312" w:hAnsi="黑体"/>
          <w:szCs w:val="32"/>
        </w:rPr>
      </w:pPr>
      <w:r>
        <w:rPr>
          <w:rFonts w:hint="eastAsia" w:ascii="仿宋_GB2312" w:hAnsi="黑体"/>
          <w:szCs w:val="32"/>
        </w:rPr>
        <w:t>二、绩效评价工作情况</w:t>
      </w:r>
    </w:p>
    <w:p>
      <w:pPr>
        <w:topLinePunct/>
        <w:spacing w:line="560" w:lineRule="exact"/>
        <w:ind w:firstLine="803" w:firstLineChars="250"/>
        <w:rPr>
          <w:rFonts w:ascii="仿宋_GB2312" w:hAnsi="楷体"/>
          <w:szCs w:val="32"/>
        </w:rPr>
      </w:pPr>
      <w:r>
        <w:rPr>
          <w:rFonts w:hint="eastAsia" w:ascii="仿宋_GB2312" w:hAnsi="楷体"/>
          <w:b/>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60" w:lineRule="exact"/>
        <w:ind w:firstLine="800" w:firstLineChars="250"/>
        <w:rPr>
          <w:rFonts w:ascii="仿宋_GB2312" w:hAnsi="楷体"/>
          <w:szCs w:val="32"/>
        </w:rPr>
      </w:pPr>
      <w:r>
        <w:rPr>
          <w:rFonts w:hint="eastAsia" w:ascii="仿宋_GB2312" w:hAnsi="楷体"/>
          <w:szCs w:val="32"/>
        </w:rPr>
        <w:t>通过绩效评价，全面了解项目进展、资金使用、执行情况，及时发现预算执行和资金使用存在问题及经验，有利于改进预算管理，优化资源配置，树立绩效意识、成本意识和责任意识，提高项目资金的使用效益和管理水平，提高公共产品质量和服务水平，</w:t>
      </w:r>
      <w:r>
        <w:rPr>
          <w:rFonts w:hint="eastAsia" w:ascii="仿宋_GB2312" w:hAnsi="仿宋"/>
          <w:color w:val="000000"/>
          <w:szCs w:val="32"/>
          <w:shd w:val="clear" w:color="auto" w:fill="FFFFFF"/>
        </w:rPr>
        <w:t>促进疾病预防控制事业的健康发展</w:t>
      </w:r>
      <w:r>
        <w:rPr>
          <w:rFonts w:hint="eastAsia" w:ascii="仿宋_GB2312" w:hAnsi="楷体"/>
          <w:szCs w:val="32"/>
        </w:rPr>
        <w:t>。</w:t>
      </w:r>
    </w:p>
    <w:p>
      <w:pPr>
        <w:spacing w:line="560" w:lineRule="exact"/>
        <w:ind w:firstLine="643" w:firstLineChars="200"/>
        <w:jc w:val="left"/>
        <w:rPr>
          <w:rFonts w:ascii="仿宋_GB2312" w:hAnsi="仿宋"/>
          <w:szCs w:val="32"/>
        </w:rPr>
      </w:pPr>
      <w:r>
        <w:rPr>
          <w:rFonts w:hint="eastAsia" w:ascii="仿宋_GB2312" w:hAnsi="仿宋"/>
          <w:b/>
          <w:color w:val="000000"/>
          <w:szCs w:val="32"/>
          <w:shd w:val="clear" w:color="auto" w:fill="FFFFFF"/>
        </w:rPr>
        <w:t>（二）绩效评价工作过程</w:t>
      </w:r>
      <w:r>
        <w:rPr>
          <w:rFonts w:hint="eastAsia" w:ascii="仿宋_GB2312" w:hAnsi="仿宋"/>
          <w:color w:val="000000"/>
          <w:szCs w:val="32"/>
          <w:shd w:val="clear" w:color="auto" w:fill="FFFFFF"/>
        </w:rPr>
        <w:t>：根据</w:t>
      </w:r>
      <w:r>
        <w:rPr>
          <w:rFonts w:hint="eastAsia" w:ascii="仿宋_GB2312" w:hAnsi="仿宋" w:cs="宋体"/>
          <w:kern w:val="0"/>
          <w:szCs w:val="32"/>
        </w:rPr>
        <w:t>1.《中华人民共和国预算法》;</w:t>
      </w:r>
      <w:r>
        <w:rPr>
          <w:rFonts w:hint="eastAsia" w:ascii="仿宋_GB2312" w:hAnsi="仿宋"/>
          <w:szCs w:val="32"/>
        </w:rPr>
        <w:t>东财绩〔2021〕4号</w:t>
      </w:r>
      <w:bookmarkStart w:id="0" w:name="标题"/>
      <w:r>
        <w:rPr>
          <w:rFonts w:hint="eastAsia" w:ascii="仿宋_GB2312" w:hAnsi="仿宋"/>
          <w:szCs w:val="32"/>
        </w:rPr>
        <w:t>《东川区财政局关于开展2020年度预算支出绩效自评工作的通知</w:t>
      </w:r>
      <w:bookmarkEnd w:id="0"/>
      <w:r>
        <w:rPr>
          <w:rFonts w:hint="eastAsia" w:ascii="仿宋_GB2312" w:hAnsi="仿宋"/>
          <w:szCs w:val="32"/>
        </w:rPr>
        <w:t>》，成立绩效评价工作领导小组，并对我单位整体支出绩效评价。</w:t>
      </w:r>
    </w:p>
    <w:p>
      <w:pPr>
        <w:spacing w:line="560" w:lineRule="exact"/>
        <w:ind w:firstLine="643" w:firstLineChars="200"/>
        <w:jc w:val="left"/>
        <w:rPr>
          <w:rFonts w:ascii="仿宋_GB2312" w:hAnsi="仿宋"/>
          <w:szCs w:val="32"/>
        </w:rPr>
      </w:pPr>
      <w:r>
        <w:rPr>
          <w:rFonts w:hint="eastAsia" w:ascii="仿宋_GB2312" w:hAnsi="仿宋"/>
          <w:b/>
          <w:szCs w:val="32"/>
        </w:rPr>
        <w:t>1、前期准备。</w:t>
      </w:r>
      <w:r>
        <w:rPr>
          <w:rFonts w:hint="eastAsia" w:ascii="仿宋_GB2312" w:hAnsi="仿宋"/>
          <w:szCs w:val="32"/>
        </w:rPr>
        <w:t>根据绩效评价相关要求，</w:t>
      </w:r>
      <w:r>
        <w:rPr>
          <w:rFonts w:hint="eastAsia" w:ascii="仿宋_GB2312" w:hAnsi="仿宋" w:cs="宋体"/>
          <w:color w:val="000000"/>
          <w:kern w:val="0"/>
          <w:szCs w:val="32"/>
        </w:rPr>
        <w:t>成立以胡伟主任为组长，各分管领导为副组长，财务负责人和相关科室负责人为组员的项目绩效领导小组，负责对项目进度和项目经费的审核监督工作。</w:t>
      </w:r>
    </w:p>
    <w:p>
      <w:pPr>
        <w:spacing w:line="560" w:lineRule="exact"/>
        <w:ind w:firstLine="640"/>
        <w:rPr>
          <w:rFonts w:ascii="仿宋_GB2312" w:hAnsi="仿宋" w:cs="宋体"/>
          <w:kern w:val="0"/>
          <w:szCs w:val="32"/>
        </w:rPr>
      </w:pPr>
      <w:r>
        <w:rPr>
          <w:rFonts w:hint="eastAsia" w:ascii="仿宋_GB2312" w:hAnsi="仿宋" w:cs="宋体"/>
          <w:b/>
          <w:kern w:val="0"/>
          <w:szCs w:val="32"/>
        </w:rPr>
        <w:t>2、现场评价。</w:t>
      </w:r>
      <w:r>
        <w:rPr>
          <w:rFonts w:hint="eastAsia" w:ascii="仿宋_GB2312" w:hAnsi="仿宋" w:cs="宋体"/>
          <w:kern w:val="0"/>
          <w:szCs w:val="32"/>
        </w:rPr>
        <w:t>（1）核实数据。对2020年度23价肺炎疫苗项目支出数据的准确性、真实性进行核实。(2)查阅资料。查阅2020年度预算安排、经费支出、资产管理相关文件资料和财务凭证。（3）实地查看。现场查看实物资产等。（4）发放调查问卷。对部门履行职责情况的公众满意度进行调查。（5）归纳总结。对提供的材料及自评报告，结合现场评价情况进行综合分析、归纳汇总。（6）评价组对各项评价指标进行分析讨论。（7）形成绩效评价报告。</w:t>
      </w:r>
    </w:p>
    <w:p>
      <w:pPr>
        <w:topLinePunct/>
        <w:spacing w:line="560" w:lineRule="exact"/>
        <w:ind w:firstLine="800" w:firstLineChars="250"/>
        <w:rPr>
          <w:rFonts w:ascii="仿宋_GB2312" w:hAnsi="黑体"/>
          <w:szCs w:val="32"/>
        </w:rPr>
      </w:pPr>
      <w:r>
        <w:rPr>
          <w:rFonts w:hint="eastAsia" w:ascii="仿宋_GB2312" w:hAnsi="黑体"/>
          <w:szCs w:val="32"/>
        </w:rPr>
        <w:t>三、评价结论和绩效分析</w:t>
      </w:r>
    </w:p>
    <w:p>
      <w:pPr>
        <w:topLinePunct/>
        <w:spacing w:line="560" w:lineRule="exact"/>
        <w:ind w:firstLine="803" w:firstLineChars="250"/>
        <w:rPr>
          <w:rFonts w:ascii="仿宋_GB2312" w:hAnsi="楷体"/>
          <w:szCs w:val="32"/>
        </w:rPr>
      </w:pPr>
      <w:r>
        <w:rPr>
          <w:rFonts w:hint="eastAsia" w:ascii="仿宋_GB2312" w:hAnsi="楷体"/>
          <w:b/>
          <w:szCs w:val="32"/>
        </w:rPr>
        <w:t>（一）评价结论</w:t>
      </w:r>
      <w:r>
        <w:rPr>
          <w:rFonts w:hint="eastAsia" w:ascii="仿宋_GB2312" w:hAnsi="楷体"/>
          <w:szCs w:val="32"/>
        </w:rPr>
        <w:t>。</w:t>
      </w:r>
    </w:p>
    <w:p>
      <w:pPr>
        <w:topLinePunct/>
        <w:spacing w:line="560" w:lineRule="exact"/>
        <w:ind w:firstLine="643" w:firstLineChars="200"/>
        <w:rPr>
          <w:rFonts w:ascii="仿宋_GB2312" w:hAnsi="仿宋"/>
          <w:szCs w:val="32"/>
        </w:rPr>
      </w:pPr>
      <w:r>
        <w:rPr>
          <w:rFonts w:hint="eastAsia" w:ascii="仿宋_GB2312" w:hAnsi="仿宋"/>
          <w:b/>
          <w:szCs w:val="32"/>
        </w:rPr>
        <w:t>1.评价结果</w:t>
      </w:r>
      <w:r>
        <w:rPr>
          <w:rFonts w:hint="eastAsia" w:ascii="仿宋_GB2312" w:hAnsi="仿宋"/>
          <w:szCs w:val="32"/>
        </w:rPr>
        <w:t>。通过对本项目在项目决策、项目管理和项目绩效等方面的综合评价，得出如下结论：项目立项依据充分，绩效目标设立合理、科学，资金落实；在项目资金管理方面，制定了专项资金管理办法，措施健全有效；项目资金保证了项目的顺利开展，项目取得了预期效果，在社会效益显著。</w:t>
      </w:r>
      <w:r>
        <w:rPr>
          <w:rFonts w:hint="eastAsia" w:ascii="仿宋_GB2312" w:hAnsi="仿宋"/>
          <w:color w:val="4F4A4A"/>
          <w:szCs w:val="32"/>
          <w:shd w:val="clear" w:color="auto" w:fill="FFFFFF"/>
        </w:rPr>
        <w:t>经按“项目绩效评价评分表”进行综合评价，本项目综合得分100分，评价等次为“优”。</w:t>
      </w:r>
    </w:p>
    <w:p>
      <w:pPr>
        <w:spacing w:line="560" w:lineRule="exact"/>
        <w:ind w:firstLine="803" w:firstLineChars="250"/>
        <w:rPr>
          <w:rFonts w:ascii="仿宋_GB2312" w:hAnsi="仿宋_GB2312" w:cs="仿宋_GB2312"/>
          <w:szCs w:val="32"/>
        </w:rPr>
      </w:pPr>
      <w:r>
        <w:rPr>
          <w:rFonts w:hint="eastAsia" w:ascii="仿宋_GB2312" w:hAnsi="仿宋"/>
          <w:b/>
          <w:szCs w:val="32"/>
        </w:rPr>
        <w:t>2.主要绩效</w:t>
      </w:r>
      <w:r>
        <w:rPr>
          <w:rFonts w:hint="eastAsia" w:ascii="仿宋_GB2312" w:hAnsi="仿宋"/>
          <w:szCs w:val="32"/>
        </w:rPr>
        <w:t>。</w:t>
      </w:r>
      <w:r>
        <w:rPr>
          <w:rFonts w:hint="eastAsia" w:ascii="仿宋_GB2312" w:hAnsi="仿宋_GB2312" w:cs="仿宋_GB2312"/>
          <w:szCs w:val="32"/>
        </w:rPr>
        <w:t>通过开展“健康惠民工程”活动达到以下目的：主动并快速地在老年人群中建立免疫屏障，有效地保护易感老年人并降低其肺炎发病率；有效地降低肺炎在老年人群中的住院率和死亡率，减轻其所导致的疾病负担；重点保护老年人高危易感人群。</w:t>
      </w:r>
    </w:p>
    <w:p>
      <w:pPr>
        <w:topLinePunct/>
        <w:spacing w:line="560" w:lineRule="exact"/>
        <w:ind w:firstLine="800" w:firstLineChars="250"/>
        <w:rPr>
          <w:rFonts w:ascii="仿宋_GB2312" w:hAnsi="仿宋"/>
        </w:rPr>
      </w:pPr>
      <w:r>
        <w:rPr>
          <w:rFonts w:hint="eastAsia" w:ascii="仿宋_GB2312" w:hAnsi="黑体"/>
          <w:szCs w:val="32"/>
        </w:rPr>
        <w:t>四、成本效益分析。</w:t>
      </w:r>
      <w:r>
        <w:rPr>
          <w:rFonts w:hint="eastAsia" w:ascii="仿宋_GB2312" w:hAnsi="仿宋"/>
        </w:rPr>
        <w:t>对资金使用方向、资金收入和支出结构；项目和资金管理情况；资金的节约性、资金使用效果；变化趋势等进行分析评价。对资金使用方向、资金收入和支出结构；项目和资金管理情况；资金的节约性、资金使用效果；变化趋势等进行分析评价。本项目取得了预期效果，社会效益较为显著。因本项目为公共卫生服务项目，故而短期内无具体经济产出指标，仅有社会效益指标。</w:t>
      </w:r>
    </w:p>
    <w:p>
      <w:pPr>
        <w:topLinePunct/>
        <w:spacing w:line="560" w:lineRule="exact"/>
        <w:ind w:firstLine="480" w:firstLineChars="150"/>
        <w:rPr>
          <w:rFonts w:ascii="仿宋_GB2312" w:hAnsi="黑体"/>
          <w:szCs w:val="32"/>
        </w:rPr>
      </w:pPr>
      <w:r>
        <w:rPr>
          <w:rFonts w:hint="eastAsia" w:ascii="仿宋_GB2312" w:hAnsi="黑体"/>
          <w:szCs w:val="32"/>
        </w:rPr>
        <w:t>五、主要经验及做法、存在的问题和建议</w:t>
      </w:r>
    </w:p>
    <w:p>
      <w:pPr>
        <w:topLinePunct/>
        <w:spacing w:line="560" w:lineRule="exact"/>
        <w:ind w:firstLine="800" w:firstLineChars="250"/>
        <w:rPr>
          <w:rFonts w:ascii="仿宋_GB2312" w:hAnsi="楷体"/>
          <w:szCs w:val="32"/>
        </w:rPr>
      </w:pPr>
      <w:r>
        <w:rPr>
          <w:rFonts w:hint="eastAsia" w:ascii="仿宋_GB2312" w:hAnsi="楷体"/>
          <w:szCs w:val="32"/>
        </w:rPr>
        <w:t>（一）主要经验及做法；</w:t>
      </w:r>
    </w:p>
    <w:p>
      <w:pPr>
        <w:topLinePunct/>
        <w:spacing w:line="560" w:lineRule="exact"/>
        <w:ind w:firstLine="800" w:firstLineChars="250"/>
        <w:rPr>
          <w:rFonts w:ascii="仿宋_GB2312" w:hAnsi="仿宋"/>
          <w:szCs w:val="32"/>
        </w:rPr>
      </w:pPr>
      <w:r>
        <w:rPr>
          <w:rFonts w:hint="eastAsia" w:ascii="仿宋_GB2312" w:hAnsi="仿宋"/>
          <w:szCs w:val="32"/>
        </w:rPr>
        <w:t>该项目资金在年初由主管局根据当年预算拨款到我中心，资金到位率100%，在资金的管理上由单位的财务科根据中心的专项经费管理办法，按预算项目实施进度计划，严格执行管理，实施项目核算，项目经费纳入单位财务统一管理，确保专款专用。</w:t>
      </w:r>
    </w:p>
    <w:p>
      <w:pPr>
        <w:topLinePunct/>
        <w:spacing w:line="560" w:lineRule="exact"/>
        <w:ind w:firstLine="800" w:firstLineChars="250"/>
        <w:rPr>
          <w:rFonts w:ascii="仿宋_GB2312" w:hAnsi="楷体"/>
          <w:szCs w:val="32"/>
        </w:rPr>
      </w:pPr>
      <w:r>
        <w:rPr>
          <w:rFonts w:hint="eastAsia" w:ascii="仿宋_GB2312" w:hAnsi="楷体"/>
          <w:szCs w:val="32"/>
        </w:rPr>
        <w:t>（二）存在的问题；</w:t>
      </w:r>
    </w:p>
    <w:p>
      <w:pPr>
        <w:topLinePunct/>
        <w:spacing w:line="560" w:lineRule="exact"/>
        <w:ind w:firstLine="800" w:firstLineChars="250"/>
        <w:rPr>
          <w:rFonts w:ascii="仿宋_GB2312" w:hAnsi="楷体"/>
          <w:szCs w:val="32"/>
        </w:rPr>
      </w:pPr>
      <w:r>
        <w:rPr>
          <w:rFonts w:hint="eastAsia" w:ascii="仿宋_GB2312" w:hAnsi="仿宋"/>
          <w:szCs w:val="32"/>
        </w:rPr>
        <w:t>由于全区的接种点包括我中心和各个社区服务中心及乡镇卫生院，部分接种点接种完成情况滞后导致经费下拨滞后，但是也在2020年都内全部完成，及时使用资金。</w:t>
      </w:r>
    </w:p>
    <w:p>
      <w:pPr>
        <w:topLinePunct/>
        <w:spacing w:line="560" w:lineRule="exact"/>
        <w:ind w:firstLine="800" w:firstLineChars="250"/>
        <w:rPr>
          <w:rFonts w:ascii="仿宋_GB2312" w:hAnsi="楷体"/>
          <w:szCs w:val="32"/>
        </w:rPr>
      </w:pPr>
      <w:r>
        <w:rPr>
          <w:rFonts w:hint="eastAsia" w:ascii="仿宋_GB2312" w:hAnsi="楷体"/>
          <w:szCs w:val="32"/>
        </w:rPr>
        <w:t>（三）建议和改进措施。</w:t>
      </w:r>
    </w:p>
    <w:p>
      <w:pPr>
        <w:topLinePunct/>
        <w:spacing w:line="560" w:lineRule="exact"/>
        <w:ind w:firstLine="640" w:firstLineChars="200"/>
        <w:rPr>
          <w:rFonts w:ascii="仿宋_GB2312" w:hAnsi="仿宋"/>
          <w:szCs w:val="32"/>
        </w:rPr>
      </w:pPr>
      <w:r>
        <w:rPr>
          <w:rFonts w:hint="eastAsia" w:ascii="仿宋_GB2312" w:hAnsi="仿宋"/>
          <w:szCs w:val="32"/>
        </w:rPr>
        <w:t>一是预算编制时，结合我区各接种点任务完成不一致的情况充分考虑项目经费的合理性，给予经费保障和支持；二是组织各项目专管人员进行项目预算及财务管理相关专业知识培训，对卫生技术人员进行财务管理业务知识普及，提高撰写项目预算及评价报告的规范性和专业性。</w:t>
      </w:r>
    </w:p>
    <w:p>
      <w:pPr>
        <w:spacing w:line="560" w:lineRule="exact"/>
        <w:rPr>
          <w:rFonts w:ascii="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84494"/>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2D45"/>
    <w:rsid w:val="00012D45"/>
    <w:rsid w:val="000222F1"/>
    <w:rsid w:val="001B7564"/>
    <w:rsid w:val="00210CB8"/>
    <w:rsid w:val="003C559C"/>
    <w:rsid w:val="0047593C"/>
    <w:rsid w:val="004778F4"/>
    <w:rsid w:val="004B6BC2"/>
    <w:rsid w:val="00571D5F"/>
    <w:rsid w:val="00630A38"/>
    <w:rsid w:val="00637EB9"/>
    <w:rsid w:val="00672391"/>
    <w:rsid w:val="00956CCF"/>
    <w:rsid w:val="00986CE0"/>
    <w:rsid w:val="00AC368D"/>
    <w:rsid w:val="00AD4928"/>
    <w:rsid w:val="00B409D0"/>
    <w:rsid w:val="00BD23E5"/>
    <w:rsid w:val="00CD7AFB"/>
    <w:rsid w:val="00CF755A"/>
    <w:rsid w:val="00DC4A2C"/>
    <w:rsid w:val="00DF006C"/>
    <w:rsid w:val="00E650CB"/>
    <w:rsid w:val="00E84B69"/>
    <w:rsid w:val="00E96511"/>
    <w:rsid w:val="00F839C0"/>
    <w:rsid w:val="40D019AA"/>
    <w:rsid w:val="6B2C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8"/>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正文文本缩进 字符"/>
    <w:basedOn w:val="7"/>
    <w:link w:val="2"/>
    <w:uiPriority w:val="99"/>
    <w:rPr>
      <w:rFonts w:ascii="宋体" w:hAnsi="宋体" w:eastAsia="宋体" w:cs="宋体"/>
      <w:kern w:val="0"/>
      <w:sz w:val="24"/>
      <w:szCs w:val="24"/>
    </w:rPr>
  </w:style>
  <w:style w:type="paragraph" w:customStyle="1" w:styleId="9">
    <w:name w:val="Char"/>
    <w:basedOn w:val="1"/>
    <w:unhideWhenUsed/>
    <w:qFormat/>
    <w:uiPriority w:val="0"/>
    <w:rPr>
      <w:rFonts w:ascii="Calibri" w:hAnsi="Calibri" w:eastAsia="宋体" w:cs="宋体"/>
      <w:sz w:val="21"/>
      <w:szCs w:val="21"/>
    </w:rPr>
  </w:style>
  <w:style w:type="character" w:customStyle="1" w:styleId="10">
    <w:name w:val="页眉 字符"/>
    <w:basedOn w:val="7"/>
    <w:link w:val="4"/>
    <w:uiPriority w:val="99"/>
    <w:rPr>
      <w:rFonts w:ascii="Times New Roman" w:hAnsi="Times New Roman" w:eastAsia="仿宋_GB2312" w:cs="Times New Roman"/>
      <w:sz w:val="18"/>
      <w:szCs w:val="18"/>
    </w:rPr>
  </w:style>
  <w:style w:type="character" w:customStyle="1" w:styleId="11">
    <w:name w:val="页脚 字符"/>
    <w:basedOn w:val="7"/>
    <w:link w:val="3"/>
    <w:uiPriority w:val="99"/>
    <w:rPr>
      <w:rFonts w:ascii="Times New Roman" w:hAnsi="Times New Roman" w:eastAsia="仿宋_GB2312"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7EB28-D034-4460-ABB7-DC0EC8DDCA5F}">
  <ds:schemaRefs/>
</ds:datastoreItem>
</file>

<file path=docProps/app.xml><?xml version="1.0" encoding="utf-8"?>
<Properties xmlns="http://schemas.openxmlformats.org/officeDocument/2006/extended-properties" xmlns:vt="http://schemas.openxmlformats.org/officeDocument/2006/docPropsVTypes">
  <Template>Normal</Template>
  <Company>世界通用</Company>
  <Pages>8</Pages>
  <Words>618</Words>
  <Characters>3528</Characters>
  <Lines>29</Lines>
  <Paragraphs>8</Paragraphs>
  <TotalTime>158</TotalTime>
  <ScaleCrop>false</ScaleCrop>
  <LinksUpToDate>false</LinksUpToDate>
  <CharactersWithSpaces>4138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2019-06-06T00:55:00Z</dcterms:created>
  <dc:creator>Administrator</dc:creator>
  <cp:lastModifiedBy>Administrator</cp:lastModifiedBy>
  <dcterms:modified xsi:type="dcterms:W3CDTF">2021-08-30T06:51:12Z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87561C359199455F850590507F034099</vt:lpwstr>
  </property>
</Properties>
</file>