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eastAsia" w:ascii="宋体" w:hAnsi="宋体"/>
          <w:color w:val="000000"/>
          <w:sz w:val="44"/>
        </w:rPr>
      </w:pPr>
      <w:bookmarkStart w:id="0" w:name="_GoBack"/>
      <w:bookmarkEnd w:id="0"/>
      <w:r>
        <w:rPr>
          <w:rFonts w:hint="eastAsia" w:ascii="宋体" w:hAnsi="宋体"/>
          <w:color w:val="000000"/>
          <w:sz w:val="44"/>
        </w:rPr>
        <w:t>福利彩票公益金用于民政事业专项</w:t>
      </w:r>
    </w:p>
    <w:p>
      <w:pPr>
        <w:spacing w:beforeLines="0" w:afterLines="0"/>
        <w:jc w:val="center"/>
        <w:rPr>
          <w:rFonts w:hint="eastAsia" w:ascii="宋体" w:hAnsi="宋体"/>
          <w:sz w:val="44"/>
          <w:lang w:val="en-US" w:eastAsia="zh-CN"/>
        </w:rPr>
      </w:pPr>
      <w:r>
        <w:rPr>
          <w:rFonts w:hint="eastAsia" w:ascii="宋体" w:hAnsi="宋体"/>
          <w:color w:val="000000"/>
          <w:sz w:val="44"/>
          <w:lang w:val="en-US" w:eastAsia="zh-CN"/>
        </w:rPr>
        <w:t>补</w:t>
      </w:r>
      <w:r>
        <w:rPr>
          <w:rFonts w:hint="eastAsia" w:ascii="宋体" w:hAnsi="宋体"/>
          <w:color w:val="000000"/>
          <w:sz w:val="44"/>
        </w:rPr>
        <w:t>助资金</w:t>
      </w:r>
      <w:r>
        <w:rPr>
          <w:rFonts w:hint="eastAsia" w:ascii="宋体" w:hAnsi="宋体"/>
          <w:color w:val="000000"/>
          <w:sz w:val="44"/>
          <w:lang w:val="en-US" w:eastAsia="zh-CN"/>
        </w:rPr>
        <w:t>项目支出绩效评价报告</w:t>
      </w:r>
    </w:p>
    <w:p>
      <w:pPr>
        <w:spacing w:beforeLines="0" w:afterLines="0"/>
        <w:ind w:firstLine="640" w:firstLineChars="200"/>
        <w:rPr>
          <w:rFonts w:hint="eastAsia" w:ascii="方正仿宋_GB2312" w:hAnsi="方正仿宋_GB2312" w:eastAsia="方正仿宋_GB2312"/>
          <w:sz w:val="32"/>
        </w:rPr>
      </w:pPr>
    </w:p>
    <w:p>
      <w:pPr>
        <w:spacing w:beforeLines="0" w:afterLines="0"/>
        <w:ind w:firstLine="640" w:firstLineChars="200"/>
        <w:rPr>
          <w:rFonts w:hint="eastAsia" w:ascii="楷体_GB2312" w:hAnsi="楷体" w:eastAsia="楷体_GB2312"/>
          <w:sz w:val="32"/>
        </w:rPr>
      </w:pPr>
      <w:r>
        <w:rPr>
          <w:rFonts w:hint="eastAsia" w:ascii="黑体" w:hAnsi="黑体" w:eastAsia="黑体"/>
          <w:sz w:val="32"/>
        </w:rPr>
        <w:t>一、预算绩效项目统计</w:t>
      </w:r>
    </w:p>
    <w:p>
      <w:pPr>
        <w:spacing w:beforeLines="0" w:afterLines="0"/>
        <w:ind w:firstLine="640" w:firstLineChars="200"/>
        <w:rPr>
          <w:rFonts w:hint="eastAsia" w:ascii="方正仿宋_GB2312" w:hAnsi="方正仿宋_GB2312" w:eastAsia="方正仿宋_GB2312"/>
          <w:sz w:val="32"/>
          <w:lang w:val="en-US" w:eastAsia="zh-CN"/>
        </w:rPr>
      </w:pPr>
      <w:r>
        <w:rPr>
          <w:rFonts w:hint="eastAsia" w:ascii="方正仿宋_GB2312" w:hAnsi="方正仿宋_GB2312" w:eastAsia="方正仿宋_GB2312"/>
          <w:sz w:val="32"/>
        </w:rPr>
        <w:t>按照</w:t>
      </w:r>
      <w:r>
        <w:rPr>
          <w:rFonts w:hint="eastAsia" w:ascii="方正仿宋_GB2312" w:hAnsi="方正仿宋_GB2312" w:eastAsia="方正仿宋_GB2312"/>
          <w:sz w:val="32"/>
          <w:lang w:eastAsia="zh-CN"/>
        </w:rPr>
        <w:t>《</w:t>
      </w:r>
      <w:r>
        <w:rPr>
          <w:rFonts w:hint="eastAsia" w:ascii="方正仿宋_GB2312" w:hAnsi="方正仿宋_GB2312" w:eastAsia="方正仿宋_GB2312"/>
          <w:sz w:val="32"/>
        </w:rPr>
        <w:t>关于下达2019年度市级结余结转福利彩票公益金</w:t>
      </w:r>
      <w:r>
        <w:rPr>
          <w:rFonts w:hint="eastAsia" w:ascii="方正仿宋_GB2312" w:hAnsi="方正仿宋_GB2312" w:eastAsia="方正仿宋_GB2312"/>
          <w:sz w:val="32"/>
          <w:lang w:val="en-US" w:eastAsia="zh-CN"/>
        </w:rPr>
        <w:t>专项资金</w:t>
      </w:r>
      <w:r>
        <w:rPr>
          <w:rFonts w:hint="eastAsia" w:ascii="方正仿宋_GB2312" w:hAnsi="方正仿宋_GB2312" w:eastAsia="方正仿宋_GB2312"/>
          <w:sz w:val="32"/>
        </w:rPr>
        <w:t>的通知</w:t>
      </w:r>
      <w:r>
        <w:rPr>
          <w:rFonts w:hint="eastAsia" w:ascii="方正仿宋_GB2312" w:hAnsi="方正仿宋_GB2312" w:eastAsia="方正仿宋_GB2312"/>
          <w:sz w:val="32"/>
          <w:lang w:eastAsia="zh-CN"/>
        </w:rPr>
        <w:t>》（</w:t>
      </w:r>
      <w:r>
        <w:rPr>
          <w:rFonts w:hint="eastAsia" w:ascii="方正仿宋_GB2312" w:hAnsi="方正仿宋_GB2312" w:eastAsia="方正仿宋_GB2312"/>
          <w:sz w:val="32"/>
        </w:rPr>
        <w:t>昆财社〔2020〕</w:t>
      </w:r>
      <w:r>
        <w:rPr>
          <w:rFonts w:hint="eastAsia" w:ascii="方正仿宋_GB2312" w:hAnsi="方正仿宋_GB2312" w:eastAsia="方正仿宋_GB2312"/>
          <w:sz w:val="32"/>
          <w:lang w:val="en-US" w:eastAsia="zh-CN"/>
        </w:rPr>
        <w:t>64</w:t>
      </w:r>
      <w:r>
        <w:rPr>
          <w:rFonts w:hint="eastAsia" w:ascii="方正仿宋_GB2312" w:hAnsi="方正仿宋_GB2312" w:eastAsia="方正仿宋_GB2312"/>
          <w:sz w:val="32"/>
        </w:rPr>
        <w:t>号</w:t>
      </w:r>
      <w:r>
        <w:rPr>
          <w:rFonts w:hint="eastAsia" w:ascii="方正仿宋_GB2312" w:hAnsi="方正仿宋_GB2312" w:eastAsia="方正仿宋_GB2312"/>
          <w:sz w:val="32"/>
          <w:lang w:eastAsia="zh-CN"/>
        </w:rPr>
        <w:t>）</w:t>
      </w:r>
      <w:r>
        <w:rPr>
          <w:rFonts w:hint="eastAsia" w:ascii="方正仿宋_GB2312" w:hAnsi="方正仿宋_GB2312" w:eastAsia="方正仿宋_GB2312"/>
          <w:sz w:val="32"/>
        </w:rPr>
        <w:t>文件，</w:t>
      </w:r>
      <w:r>
        <w:rPr>
          <w:rFonts w:hint="eastAsia" w:ascii="方正仿宋_GB2312" w:hAnsi="方正仿宋_GB2312" w:eastAsia="方正仿宋_GB2312"/>
          <w:sz w:val="32"/>
          <w:lang w:eastAsia="zh-CN"/>
        </w:rPr>
        <w:t>东川区民政局</w:t>
      </w:r>
      <w:r>
        <w:rPr>
          <w:rFonts w:hint="eastAsia" w:ascii="方正仿宋_GB2312" w:hAnsi="方正仿宋_GB2312" w:eastAsia="方正仿宋_GB2312"/>
          <w:sz w:val="32"/>
        </w:rPr>
        <w:t>2020年</w:t>
      </w:r>
      <w:r>
        <w:rPr>
          <w:rFonts w:hint="eastAsia" w:ascii="方正仿宋_GB2312" w:hAnsi="方正仿宋_GB2312" w:eastAsia="方正仿宋_GB2312"/>
          <w:sz w:val="32"/>
          <w:lang w:val="en-US" w:eastAsia="zh-CN"/>
        </w:rPr>
        <w:t>补助</w:t>
      </w:r>
      <w:r>
        <w:rPr>
          <w:rFonts w:hint="eastAsia" w:ascii="方正仿宋_GB2312" w:hAnsi="方正仿宋_GB2312" w:eastAsia="方正仿宋_GB2312"/>
          <w:sz w:val="32"/>
        </w:rPr>
        <w:t>老年活动场所</w:t>
      </w:r>
      <w:r>
        <w:rPr>
          <w:rFonts w:hint="eastAsia" w:ascii="方正仿宋_GB2312" w:hAnsi="方正仿宋_GB2312" w:eastAsia="方正仿宋_GB2312"/>
          <w:sz w:val="32"/>
          <w:lang w:val="en-US" w:eastAsia="zh-CN"/>
        </w:rPr>
        <w:t>1个，拨付东川区老年活动中心附属项目150万元；补助</w:t>
      </w:r>
      <w:r>
        <w:rPr>
          <w:rFonts w:hint="eastAsia" w:ascii="方正仿宋_GB2312" w:hAnsi="方正仿宋_GB2312" w:eastAsia="方正仿宋_GB2312"/>
          <w:sz w:val="32"/>
        </w:rPr>
        <w:t>汤丹镇中山村居家养老服务中心</w:t>
      </w:r>
      <w:r>
        <w:rPr>
          <w:rFonts w:hint="eastAsia" w:ascii="方正仿宋_GB2312" w:hAnsi="方正仿宋_GB2312" w:eastAsia="方正仿宋_GB2312"/>
          <w:sz w:val="32"/>
          <w:lang w:val="en-US" w:eastAsia="zh-CN"/>
        </w:rPr>
        <w:t>1个，拨付资金30万元；</w:t>
      </w:r>
      <w:r>
        <w:rPr>
          <w:rFonts w:hint="eastAsia" w:ascii="方正仿宋_GB2312" w:hAnsi="方正仿宋_GB2312" w:eastAsia="方正仿宋_GB2312"/>
          <w:sz w:val="32"/>
        </w:rPr>
        <w:t>开展城乡社区体系发展规划建设项目</w:t>
      </w:r>
      <w:r>
        <w:rPr>
          <w:rFonts w:hint="eastAsia" w:ascii="方正仿宋_GB2312" w:hAnsi="方正仿宋_GB2312" w:eastAsia="方正仿宋_GB2312"/>
          <w:sz w:val="32"/>
          <w:lang w:val="en-US" w:eastAsia="zh-CN"/>
        </w:rPr>
        <w:t>1</w:t>
      </w:r>
      <w:r>
        <w:rPr>
          <w:rFonts w:hint="eastAsia" w:ascii="方正仿宋_GB2312" w:hAnsi="方正仿宋_GB2312" w:eastAsia="方正仿宋_GB2312"/>
          <w:sz w:val="32"/>
        </w:rPr>
        <w:t>个，</w:t>
      </w:r>
      <w:r>
        <w:rPr>
          <w:rFonts w:hint="eastAsia" w:ascii="方正仿宋_GB2312" w:hAnsi="方正仿宋_GB2312" w:eastAsia="方正仿宋_GB2312"/>
          <w:sz w:val="32"/>
          <w:lang w:val="en-US" w:eastAsia="zh-CN"/>
        </w:rPr>
        <w:t>拨付</w:t>
      </w:r>
      <w:r>
        <w:rPr>
          <w:rFonts w:hint="eastAsia" w:ascii="方正仿宋_GB2312" w:hAnsi="方正仿宋_GB2312" w:eastAsia="方正仿宋_GB2312"/>
          <w:sz w:val="32"/>
        </w:rPr>
        <w:t>碧谷街道鲁嘎社区为民服务站易地扶贫搬迁新建项</w:t>
      </w:r>
      <w:r>
        <w:rPr>
          <w:rFonts w:hint="eastAsia" w:ascii="方正仿宋_GB2312" w:hAnsi="方正仿宋_GB2312" w:eastAsia="方正仿宋_GB2312"/>
          <w:sz w:val="32"/>
          <w:lang w:val="en-US" w:eastAsia="zh-CN"/>
        </w:rPr>
        <w:t>目100万元；补助</w:t>
      </w:r>
      <w:r>
        <w:rPr>
          <w:rFonts w:hint="eastAsia" w:ascii="方正仿宋_GB2312" w:hAnsi="方正仿宋_GB2312" w:eastAsia="方正仿宋_GB2312"/>
          <w:sz w:val="32"/>
        </w:rPr>
        <w:t>特困群体火化补助</w:t>
      </w:r>
      <w:r>
        <w:rPr>
          <w:rFonts w:hint="eastAsia" w:ascii="方正仿宋_GB2312" w:hAnsi="方正仿宋_GB2312" w:eastAsia="方正仿宋_GB2312"/>
          <w:sz w:val="32"/>
          <w:lang w:val="en-US" w:eastAsia="zh-CN"/>
        </w:rPr>
        <w:t>25万；开展</w:t>
      </w:r>
      <w:r>
        <w:rPr>
          <w:rFonts w:hint="eastAsia" w:ascii="方正仿宋_GB2312" w:hAnsi="方正仿宋_GB2312" w:eastAsia="方正仿宋_GB2312"/>
          <w:sz w:val="32"/>
        </w:rPr>
        <w:t>农村公益性公墓</w:t>
      </w:r>
      <w:r>
        <w:rPr>
          <w:rFonts w:hint="eastAsia" w:ascii="方正仿宋_GB2312" w:hAnsi="方正仿宋_GB2312" w:eastAsia="方正仿宋_GB2312"/>
          <w:sz w:val="32"/>
          <w:lang w:val="en-US" w:eastAsia="zh-CN"/>
        </w:rPr>
        <w:t>项目1个，</w:t>
      </w:r>
      <w:r>
        <w:rPr>
          <w:rFonts w:hint="eastAsia" w:ascii="方正仿宋_GB2312" w:hAnsi="方正仿宋_GB2312" w:eastAsia="方正仿宋_GB2312"/>
          <w:sz w:val="32"/>
        </w:rPr>
        <w:t>补助</w:t>
      </w:r>
      <w:r>
        <w:rPr>
          <w:rFonts w:hint="eastAsia" w:ascii="方正仿宋_GB2312" w:hAnsi="方正仿宋_GB2312" w:eastAsia="方正仿宋_GB2312"/>
          <w:sz w:val="32"/>
          <w:lang w:val="en-US" w:eastAsia="zh-CN"/>
        </w:rPr>
        <w:t>汤丹镇农村公益性公墓30万元</w:t>
      </w:r>
      <w:r>
        <w:rPr>
          <w:rFonts w:hint="eastAsia" w:ascii="方正仿宋_GB2312" w:hAnsi="方正仿宋_GB2312" w:eastAsia="方正仿宋_GB2312"/>
          <w:sz w:val="32"/>
        </w:rPr>
        <w:t>。</w:t>
      </w:r>
      <w:r>
        <w:rPr>
          <w:rFonts w:hint="eastAsia" w:ascii="方正仿宋_GB2312" w:hAnsi="方正仿宋_GB2312" w:eastAsia="方正仿宋_GB2312"/>
          <w:sz w:val="32"/>
          <w:lang w:val="en-US" w:eastAsia="zh-CN"/>
        </w:rPr>
        <w:t>合计金额335万元，全部拨付到位。</w:t>
      </w:r>
    </w:p>
    <w:p>
      <w:pPr>
        <w:spacing w:beforeLines="0" w:afterLines="0" w:line="640" w:lineRule="exact"/>
        <w:ind w:firstLine="640" w:firstLineChars="200"/>
        <w:rPr>
          <w:rFonts w:hint="eastAsia" w:ascii="黑体" w:hAnsi="黑体" w:eastAsia="黑体"/>
          <w:sz w:val="32"/>
        </w:rPr>
      </w:pPr>
      <w:r>
        <w:rPr>
          <w:rFonts w:hint="eastAsia" w:ascii="黑体" w:hAnsi="黑体" w:eastAsia="黑体"/>
          <w:sz w:val="32"/>
        </w:rPr>
        <w:t>二、绩效目标完成情况分析</w:t>
      </w:r>
    </w:p>
    <w:p>
      <w:pPr>
        <w:spacing w:beforeLines="0" w:afterLines="0" w:line="640" w:lineRule="exact"/>
        <w:ind w:firstLine="640" w:firstLineChars="200"/>
        <w:rPr>
          <w:rFonts w:hint="eastAsia" w:ascii="楷体_GB2312" w:hAnsi="楷体" w:eastAsia="楷体_GB2312"/>
          <w:sz w:val="32"/>
        </w:rPr>
      </w:pPr>
      <w:r>
        <w:rPr>
          <w:rFonts w:hint="eastAsia" w:ascii="楷体_GB2312" w:hAnsi="楷体" w:eastAsia="楷体_GB2312"/>
          <w:sz w:val="32"/>
        </w:rPr>
        <w:t>（一）资金投入情况分析</w:t>
      </w:r>
    </w:p>
    <w:p>
      <w:pPr>
        <w:spacing w:beforeLines="0" w:afterLines="0"/>
        <w:ind w:firstLine="640" w:firstLineChars="200"/>
        <w:rPr>
          <w:rFonts w:hint="eastAsia" w:ascii="方正仿宋_GB2312" w:hAnsi="方正仿宋_GB2312" w:eastAsia="方正仿宋_GB2312"/>
          <w:sz w:val="32"/>
        </w:rPr>
      </w:pPr>
      <w:r>
        <w:rPr>
          <w:rFonts w:hint="eastAsia" w:ascii="方正仿宋_GB2312" w:hAnsi="方正仿宋_GB2312" w:eastAsia="方正仿宋_GB2312"/>
          <w:sz w:val="32"/>
        </w:rPr>
        <w:t>1.项目资金到位情况分析</w:t>
      </w:r>
      <w:r>
        <w:rPr>
          <w:rFonts w:hint="eastAsia" w:ascii="方正仿宋_GB2312" w:hAnsi="方正仿宋_GB2312" w:eastAsia="方正仿宋_GB2312"/>
          <w:sz w:val="32"/>
          <w:lang w:eastAsia="zh-CN"/>
        </w:rPr>
        <w:t>。</w:t>
      </w:r>
      <w:r>
        <w:rPr>
          <w:rFonts w:hint="eastAsia" w:ascii="方正仿宋_GB2312" w:hAnsi="方正仿宋_GB2312" w:eastAsia="方正仿宋_GB2312"/>
          <w:sz w:val="32"/>
        </w:rPr>
        <w:t>2020年下达2019年度市级 结余结转福利彩票公益金</w:t>
      </w:r>
      <w:r>
        <w:rPr>
          <w:rFonts w:hint="eastAsia" w:ascii="方正仿宋_GB2312" w:hAnsi="方正仿宋_GB2312" w:eastAsia="方正仿宋_GB2312"/>
          <w:sz w:val="32"/>
          <w:lang w:val="en-US" w:eastAsia="zh-CN"/>
        </w:rPr>
        <w:t>专项资金335</w:t>
      </w:r>
      <w:r>
        <w:rPr>
          <w:rFonts w:hint="eastAsia" w:ascii="方正仿宋_GB2312" w:hAnsi="方正仿宋_GB2312" w:eastAsia="方正仿宋_GB2312"/>
          <w:sz w:val="32"/>
        </w:rPr>
        <w:t>万元。实际下达</w:t>
      </w:r>
      <w:r>
        <w:rPr>
          <w:rFonts w:hint="eastAsia" w:ascii="方正仿宋_GB2312" w:hAnsi="方正仿宋_GB2312" w:eastAsia="方正仿宋_GB2312"/>
          <w:sz w:val="32"/>
          <w:lang w:val="en-US" w:eastAsia="zh-CN"/>
        </w:rPr>
        <w:t>335</w:t>
      </w:r>
      <w:r>
        <w:rPr>
          <w:rFonts w:hint="eastAsia" w:ascii="方正仿宋_GB2312" w:hAnsi="方正仿宋_GB2312" w:eastAsia="方正仿宋_GB2312"/>
          <w:sz w:val="32"/>
        </w:rPr>
        <w:t>万元。本年资金全部到位，资金到位率</w:t>
      </w:r>
      <w:r>
        <w:rPr>
          <w:rFonts w:hint="eastAsia" w:ascii="方正仿宋_GB2312" w:hAnsi="方正仿宋_GB2312" w:eastAsia="方正仿宋_GB2312"/>
          <w:sz w:val="32"/>
          <w:lang w:val="en-US" w:eastAsia="zh-CN"/>
        </w:rPr>
        <w:t>100</w:t>
      </w:r>
      <w:r>
        <w:rPr>
          <w:rFonts w:hint="eastAsia" w:ascii="方正仿宋_GB2312" w:hAnsi="方正仿宋_GB2312" w:eastAsia="方正仿宋_GB2312"/>
          <w:sz w:val="32"/>
        </w:rPr>
        <w:t>%。</w:t>
      </w:r>
    </w:p>
    <w:p>
      <w:pPr>
        <w:spacing w:beforeLines="0" w:afterLines="0"/>
        <w:ind w:firstLine="640" w:firstLineChars="200"/>
        <w:rPr>
          <w:rFonts w:hint="eastAsia" w:ascii="方正仿宋_GB2312" w:hAnsi="方正仿宋_GB2312" w:eastAsia="方正仿宋_GB2312"/>
          <w:sz w:val="32"/>
        </w:rPr>
      </w:pPr>
      <w:r>
        <w:rPr>
          <w:rFonts w:hint="eastAsia" w:ascii="方正仿宋_GB2312" w:hAnsi="方正仿宋_GB2312" w:eastAsia="方正仿宋_GB2312"/>
          <w:sz w:val="32"/>
        </w:rPr>
        <w:t>2.项目资金执行情况分析</w:t>
      </w:r>
    </w:p>
    <w:p>
      <w:pPr>
        <w:spacing w:beforeLines="0" w:afterLines="0"/>
        <w:ind w:firstLine="640" w:firstLineChars="200"/>
        <w:rPr>
          <w:rFonts w:hint="eastAsia" w:ascii="方正仿宋_GB2312" w:hAnsi="方正仿宋_GB2312" w:eastAsia="方正仿宋_GB2312"/>
          <w:sz w:val="32"/>
        </w:rPr>
      </w:pPr>
      <w:r>
        <w:rPr>
          <w:rFonts w:hint="eastAsia" w:ascii="方正仿宋_GB2312" w:hAnsi="方正仿宋_GB2312" w:eastAsia="方正仿宋_GB2312"/>
          <w:sz w:val="32"/>
        </w:rPr>
        <w:t>2020年下达项目资金</w:t>
      </w:r>
      <w:r>
        <w:rPr>
          <w:rFonts w:hint="eastAsia" w:ascii="方正仿宋_GB2312" w:hAnsi="方正仿宋_GB2312" w:eastAsia="方正仿宋_GB2312"/>
          <w:sz w:val="32"/>
          <w:lang w:val="en-US" w:eastAsia="zh-CN"/>
        </w:rPr>
        <w:t>335</w:t>
      </w:r>
      <w:r>
        <w:rPr>
          <w:rFonts w:hint="eastAsia" w:ascii="方正仿宋_GB2312" w:hAnsi="方正仿宋_GB2312" w:eastAsia="方正仿宋_GB2312"/>
          <w:sz w:val="32"/>
        </w:rPr>
        <w:t>万元，分别已经</w:t>
      </w:r>
      <w:r>
        <w:rPr>
          <w:rFonts w:hint="eastAsia" w:ascii="方正仿宋_GB2312" w:hAnsi="方正仿宋_GB2312" w:eastAsia="方正仿宋_GB2312"/>
          <w:sz w:val="32"/>
          <w:lang w:val="en-US" w:eastAsia="zh-CN"/>
        </w:rPr>
        <w:t>分别用于老年活动中心附属工程、汤丹镇中山村居家养老服务中心建设、</w:t>
      </w:r>
      <w:r>
        <w:rPr>
          <w:rFonts w:hint="eastAsia" w:ascii="方正仿宋_GB2312" w:hAnsi="方正仿宋_GB2312" w:eastAsia="方正仿宋_GB2312"/>
          <w:sz w:val="32"/>
        </w:rPr>
        <w:t>碧谷街道鲁嘎社区为民服务站易地扶贫搬迁新建项</w:t>
      </w:r>
      <w:r>
        <w:rPr>
          <w:rFonts w:hint="eastAsia" w:ascii="方正仿宋_GB2312" w:hAnsi="方正仿宋_GB2312" w:eastAsia="方正仿宋_GB2312"/>
          <w:sz w:val="32"/>
          <w:lang w:val="en-US" w:eastAsia="zh-CN"/>
        </w:rPr>
        <w:t>目、补助</w:t>
      </w:r>
      <w:r>
        <w:rPr>
          <w:rFonts w:hint="eastAsia" w:ascii="方正仿宋_GB2312" w:hAnsi="方正仿宋_GB2312" w:eastAsia="方正仿宋_GB2312"/>
          <w:sz w:val="32"/>
        </w:rPr>
        <w:t>特困群体火化补助</w:t>
      </w:r>
      <w:r>
        <w:rPr>
          <w:rFonts w:hint="eastAsia" w:ascii="方正仿宋_GB2312" w:hAnsi="方正仿宋_GB2312" w:eastAsia="方正仿宋_GB2312"/>
          <w:sz w:val="32"/>
          <w:lang w:eastAsia="zh-CN"/>
        </w:rPr>
        <w:t>、</w:t>
      </w:r>
      <w:r>
        <w:rPr>
          <w:rFonts w:hint="eastAsia" w:ascii="方正仿宋_GB2312" w:hAnsi="方正仿宋_GB2312" w:eastAsia="方正仿宋_GB2312"/>
          <w:sz w:val="32"/>
          <w:lang w:val="en-US" w:eastAsia="zh-CN"/>
        </w:rPr>
        <w:t>汤丹镇农村公益性公墓</w:t>
      </w:r>
      <w:r>
        <w:rPr>
          <w:rFonts w:hint="eastAsia" w:ascii="方正仿宋_GB2312" w:hAnsi="方正仿宋_GB2312" w:eastAsia="方正仿宋_GB2312"/>
          <w:sz w:val="32"/>
        </w:rPr>
        <w:t>支出，本年资金全部支出完毕，无闲置、挪用、挤占、浪费现象。</w:t>
      </w:r>
    </w:p>
    <w:p>
      <w:pPr>
        <w:topLinePunct/>
        <w:spacing w:beforeLines="0" w:afterLines="0" w:line="540" w:lineRule="exact"/>
        <w:ind w:firstLine="800" w:firstLineChars="250"/>
        <w:rPr>
          <w:rFonts w:hint="eastAsia" w:ascii="黑体" w:hAnsi="黑体" w:eastAsia="黑体"/>
          <w:b/>
          <w:color w:val="000000"/>
          <w:sz w:val="32"/>
        </w:rPr>
      </w:pPr>
      <w:r>
        <w:rPr>
          <w:rFonts w:hint="eastAsia" w:ascii="黑体" w:hAnsi="黑体" w:eastAsia="黑体"/>
          <w:sz w:val="32"/>
          <w:lang w:val="en-US" w:eastAsia="zh-CN"/>
        </w:rPr>
        <w:t>三</w:t>
      </w:r>
      <w:r>
        <w:rPr>
          <w:rFonts w:hint="eastAsia" w:ascii="黑体" w:hAnsi="黑体" w:eastAsia="黑体"/>
          <w:sz w:val="32"/>
        </w:rPr>
        <w:t>、绩效评价工作情况</w:t>
      </w:r>
    </w:p>
    <w:p>
      <w:pPr>
        <w:topLinePunct/>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color w:val="000000"/>
          <w:sz w:val="32"/>
        </w:rPr>
        <w:t>1.前期调研。</w:t>
      </w:r>
      <w:r>
        <w:rPr>
          <w:rFonts w:hint="eastAsia" w:ascii="仿宋_GB2312" w:hAnsi="仿宋_GB2312" w:eastAsia="仿宋_GB2312"/>
          <w:sz w:val="32"/>
          <w:lang w:val="en-US" w:eastAsia="zh-CN"/>
        </w:rPr>
        <w:t>依据《昆明市东川区人民政府关于印发昆明市东川区预算绩效管理暂行办法》（东政发〔2015〕104号）之规定，我局迅速召开会议研究部署绩效评估工作，并成立绩效评估小组，明确责任人和工作任务，结合掌握情况，对报送的项目实施情况进行调研分析、核查落实，在核查无误的情况下进行汇总，为绩效评价工作奠定基础。</w:t>
      </w:r>
    </w:p>
    <w:p>
      <w:pPr>
        <w:spacing w:beforeLines="0" w:afterLines="0" w:line="560" w:lineRule="exact"/>
        <w:ind w:firstLine="643" w:firstLineChars="200"/>
        <w:jc w:val="left"/>
        <w:rPr>
          <w:rFonts w:hint="eastAsia" w:ascii="仿宋_GB2312" w:hAnsi="仿宋_GB2312" w:eastAsia="仿宋_GB2312"/>
          <w:color w:val="000000"/>
          <w:sz w:val="32"/>
          <w:highlight w:val="yellow"/>
        </w:rPr>
      </w:pPr>
      <w:r>
        <w:rPr>
          <w:rFonts w:hint="eastAsia" w:ascii="仿宋_GB2312" w:hAnsi="仿宋_GB2312" w:eastAsia="仿宋_GB2312"/>
          <w:b/>
          <w:color w:val="000000"/>
          <w:sz w:val="32"/>
        </w:rPr>
        <w:t>2.研究文件。</w:t>
      </w:r>
      <w:r>
        <w:rPr>
          <w:rFonts w:hint="eastAsia" w:ascii="仿宋_GB2312" w:hAnsi="仿宋_GB2312" w:eastAsia="仿宋_GB2312"/>
          <w:color w:val="000000"/>
          <w:sz w:val="32"/>
        </w:rPr>
        <w:t>区民政局根据《中华人民共和国预算法》，按照《昆明市人民政府关于全面推进预算绩效管理改革的实施意见》（昆政发﹝2016﹞21号）和《东川区财政局关于开展东川区201</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年度预算支出绩效自评工作的通知》（东财绩〔20</w:t>
      </w: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〕3号）文件要求，并查看单位年度工作任务目标，专项资金项目，绩效目标申报表。</w:t>
      </w:r>
    </w:p>
    <w:p>
      <w:pPr>
        <w:spacing w:beforeLines="0" w:afterLines="0" w:line="560" w:lineRule="exact"/>
        <w:ind w:firstLine="630"/>
        <w:rPr>
          <w:rFonts w:hint="eastAsia" w:ascii="仿宋_GB2312" w:hAnsi="仿宋_GB2312" w:eastAsia="仿宋_GB2312"/>
          <w:b/>
          <w:color w:val="000000"/>
          <w:sz w:val="32"/>
        </w:rPr>
      </w:pPr>
      <w:r>
        <w:rPr>
          <w:rFonts w:hint="eastAsia" w:ascii="仿宋_GB2312" w:hAnsi="仿宋_GB2312" w:eastAsia="仿宋_GB2312"/>
          <w:b/>
          <w:color w:val="000000"/>
          <w:sz w:val="32"/>
        </w:rPr>
        <w:t>3.绩效评价指标体系及工作方案的设计。</w:t>
      </w:r>
    </w:p>
    <w:p>
      <w:pPr>
        <w:topLinePunct/>
        <w:spacing w:beforeLines="0" w:afterLines="0" w:line="560" w:lineRule="exact"/>
        <w:ind w:firstLine="800" w:firstLineChars="250"/>
        <w:rPr>
          <w:rFonts w:hint="eastAsia" w:ascii="仿宋_GB2312" w:hAnsi="仿宋_GB2312" w:eastAsia="仿宋_GB2312"/>
          <w:color w:val="000000"/>
          <w:sz w:val="32"/>
        </w:rPr>
      </w:pPr>
      <w:r>
        <w:rPr>
          <w:rFonts w:hint="eastAsia" w:ascii="仿宋_GB2312" w:hAnsi="仿宋_GB2312" w:eastAsia="仿宋_GB2312"/>
          <w:color w:val="000000"/>
          <w:sz w:val="32"/>
        </w:rPr>
        <w:t>（1）绩效评价指标体系</w:t>
      </w:r>
    </w:p>
    <w:p>
      <w:pPr>
        <w:topLinePunct/>
        <w:spacing w:beforeLines="0" w:afterLines="0" w:line="560" w:lineRule="exact"/>
        <w:ind w:firstLine="800" w:firstLineChars="250"/>
        <w:rPr>
          <w:rFonts w:hint="eastAsia" w:ascii="仿宋_GB2312" w:hAnsi="仿宋_GB2312" w:eastAsia="仿宋_GB2312"/>
          <w:color w:val="000000"/>
          <w:sz w:val="32"/>
        </w:rPr>
      </w:pPr>
      <w:r>
        <w:rPr>
          <w:rFonts w:hint="eastAsia" w:ascii="仿宋_GB2312" w:hAnsi="仿宋_GB2312" w:eastAsia="仿宋_GB2312"/>
          <w:color w:val="000000"/>
          <w:sz w:val="32"/>
        </w:rPr>
        <w:t>绩效评价指标体系共设一级指标三个，分别为产出指标、效益指标、满意度指标；二级指标八个，分别为质量指标、时效指标、成本指标、经济指标、社会指标、生态指标、可持续影响指标、满意度指标；再根据项目具体情况细化为三级指标。</w:t>
      </w:r>
    </w:p>
    <w:p>
      <w:pPr>
        <w:topLinePunct/>
        <w:spacing w:beforeLines="0" w:afterLines="0" w:line="560" w:lineRule="exact"/>
        <w:ind w:firstLine="800" w:firstLineChars="250"/>
        <w:rPr>
          <w:rFonts w:hint="eastAsia" w:ascii="仿宋_GB2312" w:hAnsi="仿宋_GB2312" w:eastAsia="仿宋_GB2312"/>
          <w:color w:val="000000"/>
          <w:sz w:val="32"/>
        </w:rPr>
      </w:pPr>
      <w:r>
        <w:rPr>
          <w:rFonts w:hint="eastAsia" w:ascii="仿宋_GB2312" w:hAnsi="仿宋_GB2312" w:eastAsia="仿宋_GB2312"/>
          <w:color w:val="000000"/>
          <w:sz w:val="32"/>
        </w:rPr>
        <w:t>（2）工作方案</w:t>
      </w:r>
    </w:p>
    <w:p>
      <w:pPr>
        <w:spacing w:beforeLines="0" w:afterLines="0" w:line="560" w:lineRule="exact"/>
        <w:ind w:firstLine="630"/>
        <w:rPr>
          <w:rFonts w:hint="eastAsia" w:ascii="仿宋_GB2312" w:hAnsi="仿宋_GB2312" w:eastAsia="仿宋_GB2312"/>
          <w:sz w:val="32"/>
        </w:rPr>
      </w:pPr>
      <w:r>
        <w:rPr>
          <w:rFonts w:hint="eastAsia" w:ascii="仿宋_GB2312" w:hAnsi="仿宋_GB2312" w:eastAsia="仿宋_GB2312"/>
          <w:color w:val="000000"/>
          <w:sz w:val="32"/>
        </w:rPr>
        <w:t>绩效评价工作小组组织召开绩效评价会议，确定绩效评价重点，选取适合的绩效评价方式，制定绩效评价指标体系，明确绩效评价标准和评分标准，并形成评价结论，得出绩效评分。</w:t>
      </w:r>
    </w:p>
    <w:p>
      <w:pPr>
        <w:topLinePunct/>
        <w:spacing w:beforeLines="0" w:afterLines="0" w:line="540" w:lineRule="exact"/>
        <w:ind w:firstLine="800" w:firstLineChars="250"/>
        <w:rPr>
          <w:rFonts w:hint="eastAsia" w:ascii="黑体" w:hAnsi="黑体" w:eastAsia="黑体"/>
          <w:sz w:val="32"/>
          <w:lang w:val="en-US" w:eastAsia="zh-CN"/>
        </w:rPr>
      </w:pPr>
      <w:r>
        <w:rPr>
          <w:rFonts w:hint="eastAsia" w:ascii="黑体" w:hAnsi="黑体" w:eastAsia="黑体"/>
          <w:sz w:val="32"/>
          <w:lang w:val="en-US" w:eastAsia="zh-CN"/>
        </w:rPr>
        <w:t>四、评价结论和绩效分析</w:t>
      </w:r>
    </w:p>
    <w:p>
      <w:pPr>
        <w:topLinePunct/>
        <w:spacing w:beforeLines="0" w:afterLines="0" w:line="540" w:lineRule="exact"/>
        <w:ind w:firstLine="800" w:firstLineChars="250"/>
        <w:rPr>
          <w:rFonts w:hint="eastAsia" w:ascii="仿宋_GB2312" w:hAnsi="仿宋_GB2312" w:eastAsia="仿宋_GB2312"/>
          <w:sz w:val="32"/>
        </w:rPr>
      </w:pPr>
      <w:r>
        <w:rPr>
          <w:rFonts w:hint="eastAsia" w:ascii="仿宋_GB2312" w:hAnsi="仿宋_GB2312" w:eastAsia="仿宋_GB2312"/>
          <w:sz w:val="32"/>
        </w:rPr>
        <w:t>（一）评价结论。</w:t>
      </w:r>
    </w:p>
    <w:p>
      <w:pPr>
        <w:spacing w:beforeLines="0" w:afterLines="0"/>
        <w:ind w:firstLine="640" w:firstLineChars="200"/>
        <w:rPr>
          <w:rFonts w:hint="eastAsia" w:ascii="仿宋_GB2312" w:hAnsi="仿宋_GB2312" w:eastAsia="仿宋_GB2312"/>
          <w:color w:val="000000"/>
          <w:sz w:val="32"/>
        </w:rPr>
      </w:pPr>
      <w:r>
        <w:rPr>
          <w:rFonts w:hint="eastAsia" w:ascii="仿宋_GB2312" w:hAnsi="仿宋_GB2312" w:eastAsia="仿宋_GB2312"/>
          <w:sz w:val="32"/>
        </w:rPr>
        <w:t>1.评价结果。</w:t>
      </w:r>
      <w:r>
        <w:rPr>
          <w:rFonts w:hint="eastAsia" w:ascii="仿宋_GB2312" w:hAnsi="仿宋_GB2312" w:eastAsia="仿宋_GB2312"/>
          <w:color w:val="000000"/>
          <w:sz w:val="32"/>
        </w:rPr>
        <w:t>按绩效目标完成了产出指标、效益指标，服务对象满意度8</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%以上。自评分9</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分。</w:t>
      </w:r>
    </w:p>
    <w:p>
      <w:pPr>
        <w:topLinePunct/>
        <w:spacing w:beforeLines="0" w:afterLines="0" w:line="540" w:lineRule="exact"/>
        <w:ind w:firstLine="800" w:firstLineChars="250"/>
        <w:rPr>
          <w:rFonts w:hint="eastAsia" w:ascii="仿宋_GB2312" w:hAnsi="仿宋_GB2312" w:eastAsia="仿宋_GB2312"/>
          <w:sz w:val="32"/>
        </w:rPr>
      </w:pPr>
      <w:r>
        <w:rPr>
          <w:rFonts w:hint="eastAsia" w:ascii="仿宋_GB2312" w:hAnsi="仿宋_GB2312" w:eastAsia="仿宋_GB2312"/>
          <w:sz w:val="32"/>
        </w:rPr>
        <w:t>2.主要绩效。</w:t>
      </w:r>
    </w:p>
    <w:p>
      <w:pPr>
        <w:spacing w:beforeLines="0" w:afterLines="0"/>
        <w:ind w:firstLine="640" w:firstLineChars="20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eastAsia="zh-CN"/>
        </w:rPr>
        <w:t>各类项目完成，保障受益群体的权益。</w:t>
      </w:r>
    </w:p>
    <w:p>
      <w:pPr>
        <w:numPr>
          <w:ilvl w:val="0"/>
          <w:numId w:val="1"/>
        </w:numPr>
        <w:topLinePunct/>
        <w:spacing w:beforeLines="0" w:afterLines="0" w:line="540" w:lineRule="exact"/>
        <w:ind w:firstLine="800" w:firstLineChars="250"/>
        <w:rPr>
          <w:rFonts w:hint="eastAsia" w:ascii="仿宋_GB2312" w:hAnsi="仿宋_GB2312" w:eastAsia="仿宋_GB2312"/>
          <w:sz w:val="32"/>
        </w:rPr>
      </w:pPr>
      <w:r>
        <w:rPr>
          <w:rFonts w:hint="eastAsia" w:ascii="仿宋_GB2312" w:hAnsi="仿宋_GB2312" w:eastAsia="仿宋_GB2312"/>
          <w:sz w:val="32"/>
        </w:rPr>
        <w:t>具体绩效分析。</w:t>
      </w:r>
    </w:p>
    <w:p>
      <w:pPr>
        <w:spacing w:beforeLines="0" w:afterLines="0"/>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按“2020年项目支出绩效自评共性指标体系框架”进行评价，自评分96分。</w:t>
      </w:r>
    </w:p>
    <w:p>
      <w:pPr>
        <w:topLinePunct/>
        <w:spacing w:beforeLines="0" w:afterLines="0" w:line="540" w:lineRule="exact"/>
        <w:ind w:firstLine="800" w:firstLineChars="250"/>
        <w:rPr>
          <w:rFonts w:hint="eastAsia" w:ascii="黑体" w:hAnsi="黑体" w:eastAsia="黑体"/>
          <w:sz w:val="32"/>
          <w:lang w:val="en-US" w:eastAsia="zh-CN"/>
        </w:rPr>
      </w:pPr>
      <w:r>
        <w:rPr>
          <w:rFonts w:hint="eastAsia" w:ascii="黑体" w:hAnsi="黑体" w:eastAsia="黑体"/>
          <w:sz w:val="32"/>
          <w:lang w:val="en-US" w:eastAsia="zh-CN"/>
        </w:rPr>
        <w:t>五、成本效益分析。</w:t>
      </w:r>
    </w:p>
    <w:p>
      <w:pPr>
        <w:spacing w:beforeLines="0" w:afterLines="0"/>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项目执行过程中制定管理制定，逐步建立、健全和完善工作机制，业务科室进行指导、跟踪、监督项目实施进展情况;项目实施过程中，及时收集资料建立档案，由专人负责管理; 不断完善公益金分配使用制度，提高资金使用效益，加快资助项目建设步伐，最大限度发挥资金的经济效益和社会效益。</w:t>
      </w:r>
    </w:p>
    <w:p>
      <w:pPr>
        <w:topLinePunct/>
        <w:spacing w:beforeLines="0" w:afterLines="0" w:line="540" w:lineRule="exact"/>
        <w:ind w:firstLine="800" w:firstLineChars="250"/>
        <w:rPr>
          <w:rFonts w:hint="eastAsia" w:ascii="黑体" w:hAnsi="黑体" w:eastAsia="黑体"/>
          <w:sz w:val="32"/>
          <w:lang w:val="en-US" w:eastAsia="zh-CN"/>
        </w:rPr>
      </w:pPr>
      <w:r>
        <w:rPr>
          <w:rFonts w:hint="eastAsia" w:ascii="黑体" w:hAnsi="黑体" w:eastAsia="黑体"/>
          <w:sz w:val="32"/>
          <w:lang w:val="en-US" w:eastAsia="zh-CN"/>
        </w:rPr>
        <w:t>六、存在问题</w:t>
      </w:r>
    </w:p>
    <w:p>
      <w:pPr>
        <w:spacing w:beforeLines="0" w:afterLines="0" w:line="64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资金使用管理存在的问题</w:t>
      </w:r>
      <w:r>
        <w:rPr>
          <w:rFonts w:hint="eastAsia" w:ascii="仿宋_GB2312" w:hAnsi="仿宋_GB2312" w:eastAsia="仿宋_GB2312"/>
          <w:sz w:val="32"/>
          <w:lang w:eastAsia="zh-CN"/>
        </w:rPr>
        <w:t>：</w:t>
      </w:r>
      <w:r>
        <w:rPr>
          <w:rFonts w:hint="eastAsia" w:ascii="仿宋_GB2312" w:hAnsi="仿宋_GB2312" w:eastAsia="仿宋_GB2312"/>
          <w:b/>
          <w:sz w:val="32"/>
          <w:lang w:eastAsia="zh-CN"/>
        </w:rPr>
        <w:t>一是</w:t>
      </w:r>
      <w:r>
        <w:rPr>
          <w:rFonts w:hint="eastAsia" w:ascii="仿宋_GB2312" w:hAnsi="仿宋_GB2312" w:eastAsia="仿宋_GB2312"/>
          <w:sz w:val="32"/>
          <w:lang w:eastAsia="zh-CN"/>
        </w:rPr>
        <w:t>在项目资金拨付过程中不能做到及时拨付。</w:t>
      </w:r>
      <w:r>
        <w:rPr>
          <w:rFonts w:hint="eastAsia" w:ascii="仿宋_GB2312" w:hAnsi="仿宋_GB2312" w:eastAsia="仿宋_GB2312"/>
          <w:b/>
          <w:sz w:val="32"/>
          <w:lang w:eastAsia="zh-CN"/>
        </w:rPr>
        <w:t>二是</w:t>
      </w:r>
      <w:r>
        <w:rPr>
          <w:rFonts w:hint="eastAsia" w:ascii="仿宋_GB2312" w:hAnsi="仿宋_GB2312" w:eastAsia="仿宋_GB2312"/>
          <w:sz w:val="32"/>
          <w:lang w:eastAsia="zh-CN"/>
        </w:rPr>
        <w:t>对项目资金的监管力度不够，不及时。</w:t>
      </w:r>
    </w:p>
    <w:p>
      <w:pPr>
        <w:spacing w:beforeLines="0" w:afterLines="0"/>
        <w:rPr>
          <w:rFonts w:hint="eastAsia" w:ascii="方正仿宋_GB2312" w:hAnsi="方正仿宋_GB2312" w:eastAsia="方正仿宋_GB2312"/>
          <w:sz w:val="32"/>
        </w:rPr>
      </w:pPr>
    </w:p>
    <w:p>
      <w:pPr>
        <w:spacing w:beforeLines="0" w:afterLines="0"/>
        <w:jc w:val="left"/>
        <w:rPr>
          <w:rFonts w:hint="default"/>
          <w:sz w:val="21"/>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070BF2"/>
    <w:multiLevelType w:val="multilevel"/>
    <w:tmpl w:val="D1070BF2"/>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764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0"/>
    <w:pPr>
      <w:spacing w:beforeLines="0" w:afterLines="0"/>
      <w:jc w:val="both"/>
    </w:pPr>
    <w:rPr>
      <w:rFonts w:hint="default" w:ascii="Times New Roman" w:hAnsi="Times New Roman" w:eastAsia="宋体"/>
      <w:kern w:val="2"/>
      <w:sz w:val="21"/>
    </w:rPr>
  </w:style>
  <w:style w:type="paragraph" w:styleId="2">
    <w:name w:val="heading 1"/>
    <w:basedOn w:val="1"/>
    <w:next w:val="1"/>
    <w:unhideWhenUsed/>
    <w:qFormat/>
    <w:uiPriority w:val="0"/>
    <w:pPr>
      <w:spacing w:beforeLines="0" w:beforeAutospacing="1" w:afterLines="0" w:afterAutospacing="1"/>
      <w:jc w:val="left"/>
      <w:outlineLvl w:val="0"/>
    </w:pPr>
    <w:rPr>
      <w:rFonts w:hint="eastAsia" w:ascii="宋体" w:hAnsi="宋体"/>
      <w:b/>
      <w:kern w:val="44"/>
      <w:sz w:val="48"/>
    </w:rPr>
  </w:style>
  <w:style w:type="character" w:default="1" w:styleId="4">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2021-08-30T01:41:21Z</dcterms:created>
  <dc:creator>Administrator</dc:creator>
  <cp:lastModifiedBy>Administrator</cp:lastModifiedBy>
  <dcterms:modified xsi:type="dcterms:W3CDTF">2021-08-30T01:41:58Z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