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792" w:firstLineChars="200"/>
        <w:jc w:val="center"/>
        <w:rPr>
          <w:rFonts w:hint="eastAsia" w:ascii="黑体" w:hAnsi="黑体" w:eastAsia="黑体"/>
          <w:spacing w:val="-20"/>
          <w:sz w:val="44"/>
          <w:szCs w:val="44"/>
        </w:rPr>
      </w:pPr>
      <w:bookmarkStart w:id="0" w:name="_GoBack"/>
      <w:bookmarkEnd w:id="0"/>
    </w:p>
    <w:p>
      <w:pPr>
        <w:spacing w:line="540" w:lineRule="exact"/>
        <w:ind w:firstLine="792" w:firstLineChars="200"/>
        <w:jc w:val="center"/>
        <w:rPr>
          <w:rFonts w:ascii="黑体" w:hAnsi="黑体" w:eastAsia="黑体"/>
          <w:spacing w:val="-20"/>
          <w:sz w:val="44"/>
          <w:szCs w:val="44"/>
        </w:rPr>
      </w:pPr>
      <w:r>
        <w:rPr>
          <w:rFonts w:hint="eastAsia" w:ascii="黑体" w:hAnsi="黑体" w:eastAsia="黑体"/>
          <w:spacing w:val="-20"/>
          <w:sz w:val="44"/>
          <w:szCs w:val="44"/>
        </w:rPr>
        <w:t>其他农村社会救助对象补助资金项目支出绩效评价报告</w:t>
      </w:r>
    </w:p>
    <w:p>
      <w:pPr>
        <w:topLinePunct/>
        <w:spacing w:line="540" w:lineRule="exact"/>
        <w:ind w:firstLine="1090" w:firstLineChars="250"/>
        <w:rPr>
          <w:rFonts w:ascii="黑体" w:eastAsia="黑体"/>
          <w:sz w:val="44"/>
          <w:szCs w:val="44"/>
        </w:rPr>
      </w:pPr>
    </w:p>
    <w:p>
      <w:pPr>
        <w:topLinePunct/>
        <w:spacing w:line="540" w:lineRule="exact"/>
        <w:ind w:firstLine="790" w:firstLineChars="25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（一）项目概况。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1.立项背景及目的。</w:t>
      </w:r>
      <w:r>
        <w:rPr>
          <w:rFonts w:hint="eastAsia" w:ascii="仿宋_GB2312" w:eastAsia="仿宋_GB2312"/>
          <w:sz w:val="32"/>
          <w:szCs w:val="32"/>
        </w:rPr>
        <w:t>为切实解决好原大队离职干部、原村公所聘用干部和村（居）离职干部的生活困难问题，</w:t>
      </w:r>
      <w:r>
        <w:rPr>
          <w:rFonts w:hint="eastAsia" w:ascii="仿宋_GB2312" w:eastAsia="仿宋_GB2312"/>
          <w:sz w:val="32"/>
          <w:szCs w:val="32"/>
          <w:lang w:eastAsia="zh-CN"/>
        </w:rPr>
        <w:t>根据《东川区关于进一步做好正常离任村干部生活补贴相关工作的方案（试行）》的</w:t>
      </w:r>
      <w:r>
        <w:rPr>
          <w:rFonts w:hint="eastAsia" w:ascii="仿宋_GB2312"/>
          <w:sz w:val="32"/>
          <w:szCs w:val="32"/>
          <w:lang w:eastAsia="zh-CN"/>
        </w:rPr>
        <w:t>文件</w:t>
      </w:r>
      <w:r>
        <w:rPr>
          <w:rFonts w:hint="eastAsia" w:ascii="仿宋_GB2312" w:eastAsia="仿宋_GB2312"/>
          <w:sz w:val="32"/>
          <w:szCs w:val="32"/>
          <w:lang w:eastAsia="zh-CN"/>
        </w:rPr>
        <w:t>要求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2.项目实施情况。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东川区有</w:t>
      </w:r>
      <w:r>
        <w:rPr>
          <w:rFonts w:hint="eastAsia" w:ascii="仿宋_GB2312" w:hAnsi="仿宋_GB2312" w:cs="仿宋_GB2312"/>
          <w:szCs w:val="32"/>
          <w:lang w:eastAsia="zh-CN"/>
        </w:rPr>
        <w:t>符合享受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村居离职干部</w:t>
      </w:r>
      <w:r>
        <w:rPr>
          <w:rFonts w:hint="eastAsia" w:ascii="仿宋_GB2312" w:hAnsi="仿宋_GB2312" w:cs="仿宋_GB2312"/>
          <w:szCs w:val="32"/>
          <w:lang w:eastAsia="zh-CN"/>
        </w:rPr>
        <w:t>补贴人员</w:t>
      </w:r>
      <w:r>
        <w:rPr>
          <w:rFonts w:hint="eastAsia" w:ascii="仿宋_GB2312" w:hAnsi="仿宋_GB2312" w:cs="仿宋_GB2312"/>
          <w:szCs w:val="32"/>
          <w:lang w:val="en-US" w:eastAsia="zh-CN"/>
        </w:rPr>
        <w:t>737人，</w:t>
      </w:r>
      <w:r>
        <w:rPr>
          <w:rFonts w:hint="eastAsia" w:ascii="仿宋_GB2312"/>
          <w:sz w:val="32"/>
          <w:szCs w:val="32"/>
          <w:lang w:val="en-US" w:eastAsia="zh-CN"/>
        </w:rPr>
        <w:t>共计发放补贴305.1782万元。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 w:eastAsia="仿宋_GB2312"/>
          <w:szCs w:val="32"/>
          <w:lang w:eastAsia="zh-CN"/>
        </w:rPr>
      </w:pPr>
      <w:r>
        <w:rPr>
          <w:rFonts w:hint="eastAsia" w:ascii="仿宋_GB2312" w:hAnsi="楷体"/>
          <w:szCs w:val="32"/>
        </w:rPr>
        <w:t>3.资金来源及使用情况</w:t>
      </w:r>
      <w:r>
        <w:rPr>
          <w:rFonts w:hint="eastAsia" w:ascii="仿宋_GB2312" w:hAnsi="楷体"/>
          <w:szCs w:val="32"/>
          <w:lang w:eastAsia="zh-CN"/>
        </w:rPr>
        <w:t>。上级补助和区级承担。已全部发放到村居离职干部手中。</w:t>
      </w:r>
    </w:p>
    <w:p>
      <w:pPr>
        <w:topLinePunct/>
        <w:spacing w:line="540" w:lineRule="exact"/>
        <w:ind w:firstLine="790" w:firstLineChars="250"/>
        <w:rPr>
          <w:rFonts w:hint="default" w:ascii="仿宋_GB2312" w:hAnsi="楷体" w:eastAsia="仿宋_GB2312"/>
          <w:szCs w:val="32"/>
          <w:lang w:val="en-US" w:eastAsia="zh-CN"/>
        </w:rPr>
      </w:pPr>
      <w:r>
        <w:rPr>
          <w:rFonts w:hint="eastAsia" w:ascii="仿宋_GB2312" w:hAnsi="楷体"/>
          <w:szCs w:val="32"/>
        </w:rPr>
        <w:t>4.组织及管理情况。</w:t>
      </w:r>
      <w:r>
        <w:rPr>
          <w:rFonts w:hint="eastAsia" w:ascii="仿宋_GB2312" w:hAnsi="楷体"/>
          <w:b/>
          <w:bCs/>
          <w:szCs w:val="32"/>
          <w:lang w:eastAsia="zh-CN"/>
        </w:rPr>
        <w:t>一是</w:t>
      </w:r>
      <w:r>
        <w:rPr>
          <w:rFonts w:hint="eastAsia" w:ascii="仿宋_GB2312" w:hAnsi="楷体"/>
          <w:szCs w:val="32"/>
        </w:rPr>
        <w:t>项目组织情况</w:t>
      </w:r>
      <w:r>
        <w:rPr>
          <w:rFonts w:hint="eastAsia" w:ascii="仿宋_GB2312" w:hAnsi="楷体"/>
          <w:szCs w:val="32"/>
          <w:lang w:eastAsia="zh-CN"/>
        </w:rPr>
        <w:t>。严格按照《东川区关于进一步做好正常离任村干部生活补贴相关工作的方案（试行）》的文件要求进行补贴发放。</w:t>
      </w:r>
      <w:r>
        <w:rPr>
          <w:rFonts w:hint="eastAsia" w:ascii="仿宋_GB2312" w:hAnsi="楷体"/>
          <w:b/>
          <w:bCs/>
          <w:szCs w:val="32"/>
          <w:lang w:eastAsia="zh-CN"/>
        </w:rPr>
        <w:t>二是</w:t>
      </w:r>
      <w:r>
        <w:rPr>
          <w:rFonts w:hint="eastAsia" w:ascii="仿宋_GB2312" w:hAnsi="楷体"/>
          <w:szCs w:val="32"/>
        </w:rPr>
        <w:t>项目实施流程</w:t>
      </w:r>
      <w:r>
        <w:rPr>
          <w:rFonts w:hint="eastAsia" w:ascii="仿宋_GB2312" w:hAnsi="楷体"/>
          <w:szCs w:val="32"/>
          <w:lang w:eastAsia="zh-CN"/>
        </w:rPr>
        <w:t>。乡镇（街道）上报符合补助人员——民政局进行逐一审核——拨付资金——乡镇（街道）社会化发放。</w:t>
      </w:r>
      <w:r>
        <w:rPr>
          <w:rFonts w:hint="eastAsia" w:ascii="仿宋_GB2312" w:hAnsi="楷体"/>
          <w:b/>
          <w:bCs/>
          <w:szCs w:val="32"/>
          <w:lang w:eastAsia="zh-CN"/>
        </w:rPr>
        <w:t>三是</w:t>
      </w:r>
      <w:r>
        <w:rPr>
          <w:rFonts w:hint="eastAsia" w:ascii="仿宋_GB2312" w:hAnsi="楷体"/>
          <w:szCs w:val="32"/>
        </w:rPr>
        <w:t>资金拨付流程。</w:t>
      </w:r>
      <w:r>
        <w:rPr>
          <w:rFonts w:hint="eastAsia" w:ascii="仿宋_GB2312" w:hAnsi="楷体"/>
          <w:szCs w:val="32"/>
          <w:lang w:eastAsia="zh-CN"/>
        </w:rPr>
        <w:t>民政局按照乡镇（街道）上报的补助人员名单进行资金测算——资金测算结束后向区财政局申请资金拨付——资金到民政局专项账户后下拨资金至各乡镇（街道）——乡镇（街道）按照补助人员名单及标准逐一发放。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（二）绩效目标。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 w:eastAsia="仿宋_GB2312"/>
          <w:szCs w:val="32"/>
          <w:lang w:eastAsia="zh-CN"/>
        </w:rPr>
      </w:pPr>
      <w:r>
        <w:rPr>
          <w:rFonts w:hint="eastAsia" w:ascii="仿宋_GB2312" w:hAnsi="楷体"/>
          <w:szCs w:val="32"/>
        </w:rPr>
        <w:t>1.总目标。按时足额发放村居离职干部生活补贴，解决村居离职干部生活困难，维护东川区基层社会稳定</w:t>
      </w:r>
      <w:r>
        <w:rPr>
          <w:rFonts w:hint="eastAsia" w:ascii="仿宋_GB2312" w:hAnsi="楷体"/>
          <w:szCs w:val="32"/>
          <w:lang w:eastAsia="zh-CN"/>
        </w:rPr>
        <w:t>。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2.年度目标。发放村居离职干部补贴</w:t>
      </w:r>
      <w:r>
        <w:rPr>
          <w:rFonts w:hint="eastAsia" w:ascii="仿宋_GB2312" w:hAnsi="楷体"/>
          <w:szCs w:val="32"/>
          <w:lang w:val="en-US" w:eastAsia="zh-CN"/>
        </w:rPr>
        <w:t>737</w:t>
      </w:r>
      <w:r>
        <w:rPr>
          <w:rFonts w:hint="eastAsia" w:ascii="仿宋_GB2312" w:hAnsi="楷体"/>
          <w:szCs w:val="32"/>
        </w:rPr>
        <w:t>人</w:t>
      </w:r>
      <w:r>
        <w:rPr>
          <w:rFonts w:hint="eastAsia" w:ascii="仿宋_GB2312" w:hAnsi="楷体"/>
          <w:szCs w:val="32"/>
          <w:lang w:eastAsia="zh-CN"/>
        </w:rPr>
        <w:t>，</w:t>
      </w:r>
      <w:r>
        <w:rPr>
          <w:rFonts w:hint="eastAsia" w:ascii="仿宋_GB2312" w:hAnsi="楷体"/>
          <w:szCs w:val="32"/>
        </w:rPr>
        <w:t>维护东川区基层社会稳定。</w:t>
      </w:r>
    </w:p>
    <w:p>
      <w:pPr>
        <w:topLinePunct/>
        <w:spacing w:line="540" w:lineRule="exact"/>
        <w:ind w:firstLine="790" w:firstLineChars="25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二、绩效评价工作情况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楷体" w:hAnsi="楷体" w:eastAsia="楷体"/>
          <w:szCs w:val="32"/>
        </w:rPr>
        <w:t>（一）绩效评价目的。</w:t>
      </w:r>
      <w:r>
        <w:rPr>
          <w:rFonts w:hint="eastAsia" w:ascii="仿宋_GB2312" w:hAnsi="楷体"/>
          <w:szCs w:val="32"/>
        </w:rPr>
        <w:t>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（二）绩效评价工作方案制定过程。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1.前期调研。</w:t>
      </w:r>
      <w:r>
        <w:rPr>
          <w:rFonts w:hint="eastAsia" w:ascii="仿宋_GB2312" w:hAnsi="仿宋_GB2312" w:cs="仿宋_GB2312"/>
          <w:szCs w:val="32"/>
          <w:lang w:eastAsia="zh-CN"/>
        </w:rPr>
        <w:t>年初下发通知要求各乡镇（街道）对符合享受条件的村（居）离职干部进行认真仔细的调查摸底，对新增符合享受条件的人员及时填报《审批表》经乡镇（街道）核实后上报区民政局审批，对比上年度享受人员名册认真核实符合享受条件的人员，存在已去世人员的及时填报《停发表》及时上报区民政局核实。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2.研究文件。</w:t>
      </w:r>
      <w:r>
        <w:rPr>
          <w:rFonts w:hint="eastAsia" w:ascii="仿宋_GB2312" w:hAnsi="仿宋_GB2312" w:cs="仿宋_GB2312"/>
          <w:szCs w:val="32"/>
          <w:lang w:eastAsia="zh-CN"/>
        </w:rPr>
        <w:t>坚持吃透政策，明确专人，认真落实，在政策落实过程中发现问题，及时采取措施，化解矛盾，确保农村社会和谐稳定。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 w:eastAsia="仿宋_GB2312"/>
          <w:szCs w:val="32"/>
          <w:lang w:eastAsia="zh-CN"/>
        </w:rPr>
      </w:pPr>
      <w:r>
        <w:rPr>
          <w:rFonts w:hint="eastAsia" w:ascii="仿宋_GB2312" w:hAnsi="楷体"/>
          <w:szCs w:val="32"/>
        </w:rPr>
        <w:t>3.绩效评价指标体系及工作方案的设计。</w:t>
      </w:r>
      <w:r>
        <w:rPr>
          <w:rFonts w:hint="eastAsia" w:ascii="仿宋_GB2312" w:hAnsi="楷体"/>
          <w:szCs w:val="32"/>
          <w:lang w:eastAsia="zh-CN"/>
        </w:rPr>
        <w:t>严格按照项目支出绩效评价的要求进行</w:t>
      </w:r>
      <w:r>
        <w:rPr>
          <w:rFonts w:hint="eastAsia" w:ascii="仿宋_GB2312" w:hAnsi="楷体"/>
          <w:szCs w:val="32"/>
        </w:rPr>
        <w:t>评价指标体系及工作方案的设计</w:t>
      </w:r>
      <w:r>
        <w:rPr>
          <w:rFonts w:hint="eastAsia" w:ascii="仿宋_GB2312" w:hAnsi="楷体"/>
          <w:szCs w:val="32"/>
          <w:lang w:eastAsia="zh-CN"/>
        </w:rPr>
        <w:t>。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（三）绩效评价原则、评价方法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1.绩效评价原则。</w:t>
      </w:r>
      <w:r>
        <w:rPr>
          <w:rFonts w:hint="eastAsia" w:ascii="仿宋_GB2312" w:hAnsi="楷体"/>
          <w:szCs w:val="32"/>
          <w:lang w:eastAsia="zh-CN"/>
        </w:rPr>
        <w:t>采取</w:t>
      </w:r>
      <w:r>
        <w:rPr>
          <w:rFonts w:hint="eastAsia" w:ascii="仿宋_GB2312" w:hAnsi="楷体"/>
          <w:szCs w:val="32"/>
        </w:rPr>
        <w:t>科学规范、公开公正、绩效相关等原则。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2.绩效评价方法。</w:t>
      </w:r>
      <w:r>
        <w:rPr>
          <w:rFonts w:hint="eastAsia" w:ascii="仿宋_GB2312" w:hAnsi="楷体"/>
          <w:szCs w:val="32"/>
          <w:lang w:eastAsia="zh-CN"/>
        </w:rPr>
        <w:t>采取</w:t>
      </w:r>
      <w:r>
        <w:rPr>
          <w:rFonts w:hint="eastAsia" w:ascii="仿宋_GB2312" w:hAnsi="楷体"/>
          <w:szCs w:val="32"/>
        </w:rPr>
        <w:t>指标评价、数据采集和社会调查中所采用的方法。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（四）绩效评价实施过程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1.数据填报和采集。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2.社会调查。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3.数据分析和撰写报告。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（五）本次绩效评价的局限性。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由于本次绩效评价为自评，时间及获取资料有限，往往带有一定的主观性。</w:t>
      </w:r>
    </w:p>
    <w:p>
      <w:pPr>
        <w:topLinePunct/>
        <w:spacing w:line="540" w:lineRule="exact"/>
        <w:ind w:firstLine="790" w:firstLineChars="25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三、评价结论和绩效分析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（一）评价结论。</w:t>
      </w:r>
    </w:p>
    <w:p>
      <w:pPr>
        <w:topLinePunct/>
        <w:spacing w:line="540" w:lineRule="exact"/>
        <w:ind w:firstLine="790" w:firstLineChars="25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1.评价结果。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经评价，本次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村居离职干部补贴发放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支出绩效自评得分: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，评价等级为“优”。</w:t>
      </w:r>
    </w:p>
    <w:p>
      <w:pPr>
        <w:topLinePunct/>
        <w:spacing w:line="540" w:lineRule="exact"/>
        <w:ind w:firstLine="790" w:firstLineChars="25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2.主要绩效。</w:t>
      </w:r>
      <w:r>
        <w:rPr>
          <w:rFonts w:hint="eastAsia" w:ascii="仿宋_GB2312" w:hAnsi="仿宋_GB2312" w:cs="仿宋_GB231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东川区有</w:t>
      </w:r>
      <w:r>
        <w:rPr>
          <w:rFonts w:hint="eastAsia" w:ascii="仿宋_GB2312" w:hAnsi="仿宋_GB2312" w:cs="仿宋_GB2312"/>
          <w:szCs w:val="32"/>
          <w:lang w:eastAsia="zh-CN"/>
        </w:rPr>
        <w:t>符合享受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村居离职干部</w:t>
      </w:r>
      <w:r>
        <w:rPr>
          <w:rFonts w:hint="eastAsia" w:ascii="仿宋_GB2312" w:hAnsi="仿宋_GB2312" w:cs="仿宋_GB2312"/>
          <w:szCs w:val="32"/>
          <w:lang w:eastAsia="zh-CN"/>
        </w:rPr>
        <w:t>补贴人员</w:t>
      </w:r>
      <w:r>
        <w:rPr>
          <w:rFonts w:hint="eastAsia" w:ascii="仿宋_GB2312" w:hAnsi="仿宋_GB2312" w:cs="仿宋_GB2312"/>
          <w:szCs w:val="32"/>
          <w:lang w:val="en-US" w:eastAsia="zh-CN"/>
        </w:rPr>
        <w:t>737人，其中：</w:t>
      </w:r>
      <w:r>
        <w:rPr>
          <w:rFonts w:hint="eastAsia" w:ascii="仿宋_GB2312" w:eastAsia="仿宋_GB2312"/>
          <w:color w:val="000000"/>
          <w:sz w:val="32"/>
          <w:szCs w:val="32"/>
        </w:rPr>
        <w:t>原大队离职干部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212</w:t>
      </w:r>
      <w:r>
        <w:rPr>
          <w:rFonts w:hint="eastAsia" w:ascii="仿宋_GB2312" w:eastAsia="仿宋_GB2312"/>
          <w:color w:val="000000"/>
          <w:sz w:val="32"/>
          <w:szCs w:val="32"/>
        </w:rPr>
        <w:t>人，原村公所聘用干部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color w:val="000000"/>
          <w:sz w:val="32"/>
          <w:szCs w:val="32"/>
        </w:rPr>
        <w:t>人，村居离职干部4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color w:val="000000"/>
          <w:sz w:val="32"/>
          <w:szCs w:val="32"/>
        </w:rPr>
        <w:t>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，享受市级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93号文件人员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71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人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为切实解决好原大队离职干部、原村公所聘用干部和村（居）离职干部的生活困难问题，</w:t>
      </w:r>
      <w:r>
        <w:rPr>
          <w:rFonts w:hint="eastAsia" w:ascii="仿宋_GB2312" w:eastAsia="仿宋_GB2312"/>
          <w:sz w:val="32"/>
          <w:szCs w:val="32"/>
          <w:lang w:eastAsia="zh-CN"/>
        </w:rPr>
        <w:t>根据《东川区关于进一步做好正常离任村干部生活补贴相关工作的方案（试行）》的要求</w:t>
      </w:r>
      <w:r>
        <w:rPr>
          <w:rFonts w:hint="eastAsia" w:ascii="仿宋_GB2312"/>
          <w:sz w:val="32"/>
          <w:szCs w:val="32"/>
          <w:lang w:eastAsia="zh-CN"/>
        </w:rPr>
        <w:t>对符合享受条件人员进行补贴发放，</w:t>
      </w:r>
      <w:r>
        <w:rPr>
          <w:rFonts w:hint="eastAsia" w:ascii="仿宋_GB2312"/>
          <w:sz w:val="32"/>
          <w:szCs w:val="32"/>
          <w:lang w:val="en-US" w:eastAsia="zh-CN"/>
        </w:rPr>
        <w:t>2020年共计发放补贴305.1782万元。</w:t>
      </w:r>
    </w:p>
    <w:p>
      <w:pPr>
        <w:topLinePunct/>
        <w:spacing w:line="540" w:lineRule="exact"/>
        <w:ind w:firstLine="790" w:firstLineChars="250"/>
        <w:rPr>
          <w:rFonts w:hint="default" w:ascii="仿宋" w:hAnsi="仿宋" w:eastAsia="楷体"/>
          <w:szCs w:val="32"/>
          <w:lang w:val="en-US" w:eastAsia="zh-CN"/>
        </w:rPr>
      </w:pPr>
      <w:r>
        <w:rPr>
          <w:rFonts w:hint="eastAsia" w:ascii="楷体" w:hAnsi="楷体" w:eastAsia="楷体"/>
          <w:szCs w:val="32"/>
        </w:rPr>
        <w:t>（二）具体绩效分析。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项目</w:t>
      </w:r>
      <w:r>
        <w:rPr>
          <w:rFonts w:hint="eastAsia" w:ascii="仿宋_GB2312" w:hAnsi="仿宋_GB2312" w:cs="仿宋_GB2312"/>
          <w:szCs w:val="32"/>
          <w:lang w:eastAsia="zh-CN"/>
        </w:rPr>
        <w:t>绩效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共</w:t>
      </w:r>
      <w:r>
        <w:rPr>
          <w:rFonts w:hint="eastAsia" w:ascii="仿宋_GB2312" w:hAnsi="仿宋_GB2312" w:cs="仿宋_GB231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分，</w:t>
      </w:r>
      <w:r>
        <w:rPr>
          <w:rFonts w:hint="eastAsia" w:ascii="仿宋_GB2312" w:hAnsi="仿宋_GB2312" w:cs="仿宋_GB2312"/>
          <w:szCs w:val="32"/>
          <w:lang w:val="en-US" w:eastAsia="zh-CN"/>
        </w:rPr>
        <w:t>占比60%，绩效得分60分。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楷体_GB2312" w:hAnsi="楷体_GB2312" w:eastAsia="仿宋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Cs w:val="32"/>
        </w:rPr>
        <w:t>四、成本效益分析。</w:t>
      </w:r>
      <w:r>
        <w:rPr>
          <w:rFonts w:hint="eastAsia" w:ascii="仿宋_GB2312" w:hAnsi="仿宋_GB2312" w:eastAsia="仿宋_GB2312" w:cs="仿宋_GB2312"/>
          <w:b/>
          <w:bCs/>
          <w:szCs w:val="32"/>
          <w:lang w:eastAsia="zh-CN"/>
        </w:rPr>
        <w:t>一是</w:t>
      </w:r>
      <w:r>
        <w:rPr>
          <w:rFonts w:hint="eastAsia" w:ascii="仿宋_GB2312" w:hAnsi="仿宋"/>
          <w:b w:val="0"/>
          <w:bCs w:val="0"/>
        </w:rPr>
        <w:t>昆明市东川区民政局项目预算资金拨付到位，并按照相关规定全部用于项目支出，通过总结资金使用管理经验，完善资金管理办法，提高财政资金的使用效率，为以后年度编制项目预算、选择项目实施主体等提供参考依据。</w:t>
      </w:r>
      <w:r>
        <w:rPr>
          <w:rFonts w:hint="eastAsia" w:ascii="仿宋_GB2312" w:hAnsi="仿宋"/>
          <w:b/>
          <w:bCs/>
          <w:lang w:eastAsia="zh-CN"/>
        </w:rPr>
        <w:t>二是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昆明市东川区民政局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年项目支出绩效情况良好，按设定的目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标任务执行效率完成各项工作。</w:t>
      </w:r>
      <w:r>
        <w:rPr>
          <w:rFonts w:hint="eastAsia" w:ascii="仿宋_GB2312" w:hAnsi="仿宋_GB2312" w:cs="仿宋_GB2312"/>
          <w:b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cs="仿宋_GB231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东川区有</w:t>
      </w:r>
      <w:r>
        <w:rPr>
          <w:rFonts w:hint="eastAsia" w:ascii="仿宋_GB2312" w:hAnsi="仿宋_GB2312" w:cs="仿宋_GB2312"/>
          <w:szCs w:val="32"/>
          <w:lang w:eastAsia="zh-CN"/>
        </w:rPr>
        <w:t>符合享受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村居离职干部</w:t>
      </w:r>
      <w:r>
        <w:rPr>
          <w:rFonts w:hint="eastAsia" w:ascii="仿宋_GB2312" w:hAnsi="仿宋_GB2312" w:cs="仿宋_GB2312"/>
          <w:szCs w:val="32"/>
          <w:lang w:eastAsia="zh-CN"/>
        </w:rPr>
        <w:t>补贴人员</w:t>
      </w:r>
      <w:r>
        <w:rPr>
          <w:rFonts w:hint="eastAsia" w:ascii="仿宋_GB2312" w:hAnsi="仿宋_GB2312" w:cs="仿宋_GB2312"/>
          <w:szCs w:val="32"/>
          <w:lang w:val="en-US" w:eastAsia="zh-CN"/>
        </w:rPr>
        <w:t>737人，</w:t>
      </w:r>
      <w:r>
        <w:rPr>
          <w:rFonts w:hint="eastAsia" w:ascii="仿宋_GB2312"/>
          <w:sz w:val="32"/>
          <w:szCs w:val="32"/>
          <w:lang w:val="en-US" w:eastAsia="zh-CN"/>
        </w:rPr>
        <w:t>共计发放补贴305.1782万元，维护了东川区农村基层群众的稳定。</w:t>
      </w:r>
    </w:p>
    <w:p>
      <w:pPr>
        <w:topLinePunct/>
        <w:spacing w:line="540" w:lineRule="exact"/>
        <w:ind w:firstLine="790" w:firstLineChars="25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五、主要经验及做法、存在的问题和建议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（一）主要经验及做法；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东川区民政局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对村居离职干部补贴发放项目绩效目标开展了动态监控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，对本单位项目完成情况、项目完成进度、项目效益与预期目标偏差等情况进行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分析总结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（二）存在的问题；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昆明市东川区民政局在部分绩效内容的设定上量化不够具体，考核标准、考核条件过于简单和笼统。需进一步考核指标，加强考核标准和考核条件。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szCs w:val="32"/>
        </w:rPr>
        <w:t>（三）建议和改进措施。</w:t>
      </w:r>
      <w:r>
        <w:rPr>
          <w:rFonts w:hint="eastAsia" w:ascii="仿宋_GB2312" w:hAnsi="仿宋_GB2312" w:eastAsia="仿宋_GB2312" w:cs="仿宋_GB2312"/>
          <w:b/>
          <w:bCs/>
          <w:szCs w:val="32"/>
          <w:lang w:eastAsia="zh-CN"/>
        </w:rPr>
        <w:t>一是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结合单位实际情况修订完善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绩效管理实施细则、考评结果运用实施细则、考评规则办法，完备绩效管理制度办法和指标体系，使绩效考核有章可循，有据可依。结合项目情况，制定相应细化、量化的绩效目标，严格按目标实施。</w:t>
      </w:r>
      <w:r>
        <w:rPr>
          <w:rFonts w:hint="eastAsia" w:ascii="仿宋_GB2312" w:hAnsi="仿宋_GB2312" w:cs="仿宋_GB2312"/>
          <w:b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收支计划执行情况分析，加快资金执行进度。</w:t>
      </w:r>
    </w:p>
    <w:p>
      <w:pPr>
        <w:spacing w:line="540" w:lineRule="exact"/>
        <w:rPr>
          <w:rFonts w:eastAsia="黑体"/>
        </w:rPr>
      </w:pPr>
    </w:p>
    <w:p>
      <w:pPr>
        <w:spacing w:line="540" w:lineRule="exact"/>
        <w:rPr>
          <w:rFonts w:eastAsia="黑体"/>
        </w:rPr>
      </w:pPr>
    </w:p>
    <w:p>
      <w:pPr>
        <w:spacing w:line="540" w:lineRule="exact"/>
        <w:rPr>
          <w:rFonts w:eastAsia="黑体"/>
        </w:rPr>
      </w:pPr>
    </w:p>
    <w:p>
      <w:pPr>
        <w:spacing w:line="540" w:lineRule="exact"/>
        <w:rPr>
          <w:rFonts w:eastAsia="黑体"/>
        </w:rPr>
      </w:pPr>
    </w:p>
    <w:p>
      <w:pPr>
        <w:spacing w:line="540" w:lineRule="exact"/>
        <w:rPr>
          <w:rFonts w:eastAsia="黑体"/>
        </w:rPr>
      </w:pPr>
    </w:p>
    <w:p>
      <w:pPr>
        <w:spacing w:line="540" w:lineRule="exact"/>
        <w:rPr>
          <w:rFonts w:eastAsia="黑体"/>
        </w:rPr>
      </w:pPr>
    </w:p>
    <w:p>
      <w:pPr>
        <w:spacing w:line="540" w:lineRule="exact"/>
        <w:rPr>
          <w:rFonts w:eastAsia="黑体"/>
        </w:rPr>
      </w:pPr>
    </w:p>
    <w:p>
      <w:pPr>
        <w:spacing w:line="540" w:lineRule="exact"/>
        <w:rPr>
          <w:rFonts w:eastAsia="黑体"/>
        </w:rPr>
      </w:pPr>
    </w:p>
    <w:p>
      <w:pPr>
        <w:widowControl w:val="0"/>
        <w:autoSpaceDE w:val="0"/>
        <w:autoSpaceDN w:val="0"/>
        <w:adjustRightInd w:val="0"/>
        <w:snapToGrid w:val="0"/>
        <w:spacing w:line="560" w:lineRule="exact"/>
        <w:ind w:right="53" w:rightChars="17"/>
        <w:jc w:val="left"/>
        <w:rPr>
          <w:rFonts w:ascii="仿宋_GB2312"/>
          <w:sz w:val="28"/>
          <w:szCs w:val="28"/>
        </w:rPr>
      </w:pPr>
    </w:p>
    <w:sectPr>
      <w:footerReference r:id="rId3" w:type="default"/>
      <w:footerReference r:id="rId4" w:type="even"/>
      <w:pgSz w:w="11907" w:h="16840"/>
      <w:pgMar w:top="2041" w:right="1531" w:bottom="1871" w:left="1531" w:header="851" w:footer="1304" w:gutter="0"/>
      <w:cols w:space="720" w:num="1"/>
      <w:docGrid w:type="linesAndChars" w:linePitch="58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335"/>
      <w:rPr>
        <w:rStyle w:val="9"/>
        <w:rFonts w:ascii="宋体" w:hAnsi="宋体" w:eastAsia="宋体"/>
        <w:sz w:val="28"/>
      </w:rPr>
    </w:pPr>
    <w:r>
      <w:rPr>
        <w:rStyle w:val="9"/>
        <w:rFonts w:ascii="宋体" w:hAnsi="宋体" w:eastAsia="宋体"/>
        <w:sz w:val="28"/>
      </w:rPr>
      <w:t>—</w:t>
    </w:r>
    <w:r>
      <w:rPr>
        <w:rStyle w:val="9"/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PAGE  </w:instrText>
    </w:r>
    <w:r>
      <w:rPr>
        <w:rStyle w:val="9"/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3</w:t>
    </w:r>
    <w:r>
      <w:rPr>
        <w:rStyle w:val="9"/>
        <w:rFonts w:ascii="宋体" w:hAnsi="宋体" w:eastAsia="宋体"/>
        <w:sz w:val="28"/>
      </w:rPr>
      <w:fldChar w:fldCharType="end"/>
    </w:r>
    <w:r>
      <w:rPr>
        <w:rStyle w:val="9"/>
        <w:rFonts w:ascii="宋体" w:hAnsi="宋体" w:eastAsia="宋体"/>
        <w:sz w:val="28"/>
      </w:rPr>
      <w:t>—</w:t>
    </w:r>
  </w:p>
  <w:p>
    <w:pPr>
      <w:pStyle w:val="5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35"/>
      <w:rPr>
        <w:rStyle w:val="9"/>
        <w:rFonts w:ascii="宋体" w:hAnsi="宋体" w:eastAsia="宋体"/>
        <w:sz w:val="28"/>
      </w:rPr>
    </w:pPr>
    <w:r>
      <w:rPr>
        <w:rStyle w:val="9"/>
        <w:rFonts w:ascii="宋体" w:hAnsi="宋体" w:eastAsia="宋体"/>
        <w:sz w:val="28"/>
      </w:rPr>
      <w:t>—</w:t>
    </w:r>
    <w:r>
      <w:rPr>
        <w:rStyle w:val="9"/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PAGE  </w:instrText>
    </w:r>
    <w:r>
      <w:rPr>
        <w:rStyle w:val="9"/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4</w:t>
    </w:r>
    <w:r>
      <w:rPr>
        <w:rStyle w:val="9"/>
        <w:rFonts w:ascii="宋体" w:hAnsi="宋体" w:eastAsia="宋体"/>
        <w:sz w:val="28"/>
      </w:rPr>
      <w:fldChar w:fldCharType="end"/>
    </w:r>
    <w:r>
      <w:rPr>
        <w:rStyle w:val="9"/>
        <w:rFonts w:ascii="宋体" w:hAnsi="宋体" w:eastAsia="宋体"/>
        <w:sz w:val="28"/>
      </w:rPr>
      <w:t>—</w:t>
    </w:r>
  </w:p>
  <w:p>
    <w:pPr>
      <w:pStyle w:val="5"/>
      <w:ind w:left="300" w:right="360" w:firstLine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5"/>
  <w:evenAndOddHeaders w:val="1"/>
  <w:drawingGridHorizontalSpacing w:val="158"/>
  <w:drawingGridVerticalSpacing w:val="587"/>
  <w:displayHorizont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5F"/>
    <w:rsid w:val="00002E28"/>
    <w:rsid w:val="0001706E"/>
    <w:rsid w:val="00031386"/>
    <w:rsid w:val="00061B34"/>
    <w:rsid w:val="00085C25"/>
    <w:rsid w:val="000C6A55"/>
    <w:rsid w:val="000D0079"/>
    <w:rsid w:val="000E4635"/>
    <w:rsid w:val="000E57AE"/>
    <w:rsid w:val="000F0DDC"/>
    <w:rsid w:val="000F2D14"/>
    <w:rsid w:val="000F2E4E"/>
    <w:rsid w:val="00112694"/>
    <w:rsid w:val="0013625A"/>
    <w:rsid w:val="00155091"/>
    <w:rsid w:val="00167969"/>
    <w:rsid w:val="00171B5D"/>
    <w:rsid w:val="001776A1"/>
    <w:rsid w:val="00185A5A"/>
    <w:rsid w:val="00197124"/>
    <w:rsid w:val="001B5425"/>
    <w:rsid w:val="001D2295"/>
    <w:rsid w:val="002021EA"/>
    <w:rsid w:val="002164BD"/>
    <w:rsid w:val="00232238"/>
    <w:rsid w:val="00236F6F"/>
    <w:rsid w:val="00260330"/>
    <w:rsid w:val="0027333E"/>
    <w:rsid w:val="00280BDE"/>
    <w:rsid w:val="0028678C"/>
    <w:rsid w:val="00294EE5"/>
    <w:rsid w:val="00301902"/>
    <w:rsid w:val="00304EEE"/>
    <w:rsid w:val="003209BE"/>
    <w:rsid w:val="00320A77"/>
    <w:rsid w:val="003721CE"/>
    <w:rsid w:val="00386252"/>
    <w:rsid w:val="0039440A"/>
    <w:rsid w:val="003B609C"/>
    <w:rsid w:val="003B651F"/>
    <w:rsid w:val="003D3F92"/>
    <w:rsid w:val="003F15F1"/>
    <w:rsid w:val="003F7768"/>
    <w:rsid w:val="00441E1F"/>
    <w:rsid w:val="00443AFE"/>
    <w:rsid w:val="0044547C"/>
    <w:rsid w:val="00463CBD"/>
    <w:rsid w:val="0048484B"/>
    <w:rsid w:val="004B7A2C"/>
    <w:rsid w:val="004E5EBC"/>
    <w:rsid w:val="005456D8"/>
    <w:rsid w:val="00547454"/>
    <w:rsid w:val="00547D91"/>
    <w:rsid w:val="0055335F"/>
    <w:rsid w:val="0055784C"/>
    <w:rsid w:val="00587D66"/>
    <w:rsid w:val="00596EAF"/>
    <w:rsid w:val="005B05E9"/>
    <w:rsid w:val="005C1E91"/>
    <w:rsid w:val="005C3612"/>
    <w:rsid w:val="005D1F7C"/>
    <w:rsid w:val="00623770"/>
    <w:rsid w:val="00634A37"/>
    <w:rsid w:val="0067583F"/>
    <w:rsid w:val="00684F23"/>
    <w:rsid w:val="00691838"/>
    <w:rsid w:val="006A6EB6"/>
    <w:rsid w:val="006B11BB"/>
    <w:rsid w:val="0070331B"/>
    <w:rsid w:val="00711838"/>
    <w:rsid w:val="007347E8"/>
    <w:rsid w:val="00752484"/>
    <w:rsid w:val="00767A70"/>
    <w:rsid w:val="007740E0"/>
    <w:rsid w:val="007E48FF"/>
    <w:rsid w:val="007F24E4"/>
    <w:rsid w:val="007F5BD0"/>
    <w:rsid w:val="0080354F"/>
    <w:rsid w:val="008273F9"/>
    <w:rsid w:val="008452A9"/>
    <w:rsid w:val="0086384F"/>
    <w:rsid w:val="00885932"/>
    <w:rsid w:val="00896C1C"/>
    <w:rsid w:val="008D4DFD"/>
    <w:rsid w:val="008F3154"/>
    <w:rsid w:val="009156B6"/>
    <w:rsid w:val="009511E2"/>
    <w:rsid w:val="00960202"/>
    <w:rsid w:val="00971ACC"/>
    <w:rsid w:val="00984AA9"/>
    <w:rsid w:val="009B1D6B"/>
    <w:rsid w:val="009C2E24"/>
    <w:rsid w:val="009E07A7"/>
    <w:rsid w:val="00A032C7"/>
    <w:rsid w:val="00A449C0"/>
    <w:rsid w:val="00A45A91"/>
    <w:rsid w:val="00AB6099"/>
    <w:rsid w:val="00B1591B"/>
    <w:rsid w:val="00B268F0"/>
    <w:rsid w:val="00B6766E"/>
    <w:rsid w:val="00B8171D"/>
    <w:rsid w:val="00BA1A64"/>
    <w:rsid w:val="00BC60B5"/>
    <w:rsid w:val="00BC7CC4"/>
    <w:rsid w:val="00BD1B59"/>
    <w:rsid w:val="00BD7DE4"/>
    <w:rsid w:val="00BF7471"/>
    <w:rsid w:val="00C01F37"/>
    <w:rsid w:val="00C126D1"/>
    <w:rsid w:val="00C145B3"/>
    <w:rsid w:val="00C21CDB"/>
    <w:rsid w:val="00C40EC7"/>
    <w:rsid w:val="00C647AA"/>
    <w:rsid w:val="00CD2387"/>
    <w:rsid w:val="00D16944"/>
    <w:rsid w:val="00D20768"/>
    <w:rsid w:val="00D4728C"/>
    <w:rsid w:val="00D60CF2"/>
    <w:rsid w:val="00D611EB"/>
    <w:rsid w:val="00D77134"/>
    <w:rsid w:val="00D87244"/>
    <w:rsid w:val="00DA3649"/>
    <w:rsid w:val="00DD46DD"/>
    <w:rsid w:val="00E0768F"/>
    <w:rsid w:val="00E124FB"/>
    <w:rsid w:val="00E219E0"/>
    <w:rsid w:val="00E355E2"/>
    <w:rsid w:val="00E44E53"/>
    <w:rsid w:val="00E60A47"/>
    <w:rsid w:val="00E627D0"/>
    <w:rsid w:val="00E75F2E"/>
    <w:rsid w:val="00EB1222"/>
    <w:rsid w:val="00EB5E95"/>
    <w:rsid w:val="00F40020"/>
    <w:rsid w:val="00F525BE"/>
    <w:rsid w:val="00F613AB"/>
    <w:rsid w:val="00F8179E"/>
    <w:rsid w:val="00FB0339"/>
    <w:rsid w:val="0FE855D3"/>
    <w:rsid w:val="24C14377"/>
    <w:rsid w:val="28B05E45"/>
    <w:rsid w:val="2E007B55"/>
    <w:rsid w:val="2EFB69EF"/>
    <w:rsid w:val="34A749DB"/>
    <w:rsid w:val="38031D6D"/>
    <w:rsid w:val="3BCA4F11"/>
    <w:rsid w:val="3E7D75C3"/>
    <w:rsid w:val="43010B7E"/>
    <w:rsid w:val="477C14A3"/>
    <w:rsid w:val="4F7370ED"/>
    <w:rsid w:val="4FB02522"/>
    <w:rsid w:val="56C42A1B"/>
    <w:rsid w:val="59D87298"/>
    <w:rsid w:val="5A72588C"/>
    <w:rsid w:val="5E914308"/>
    <w:rsid w:val="5F0A0529"/>
    <w:rsid w:val="6CEB1657"/>
    <w:rsid w:val="70BA2008"/>
    <w:rsid w:val="79767F74"/>
    <w:rsid w:val="7B2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locked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 w:cs="Calibr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99"/>
    <w:pPr>
      <w:ind w:firstLine="632" w:firstLineChars="200"/>
    </w:pPr>
  </w:style>
  <w:style w:type="paragraph" w:styleId="4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link w:val="6"/>
    <w:semiHidden/>
    <w:qFormat/>
    <w:uiPriority w:val="99"/>
    <w:rPr>
      <w:rFonts w:eastAsia="仿宋_GB2312"/>
      <w:sz w:val="18"/>
      <w:szCs w:val="18"/>
    </w:rPr>
  </w:style>
  <w:style w:type="character" w:customStyle="1" w:styleId="12">
    <w:name w:val="页脚 Char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3">
    <w:name w:val="日期 Char"/>
    <w:link w:val="4"/>
    <w:semiHidden/>
    <w:qFormat/>
    <w:uiPriority w:val="99"/>
    <w:rPr>
      <w:rFonts w:eastAsia="仿宋_GB2312"/>
      <w:sz w:val="32"/>
      <w:szCs w:val="20"/>
    </w:rPr>
  </w:style>
  <w:style w:type="character" w:customStyle="1" w:styleId="14">
    <w:name w:val="正文文本缩进 Char"/>
    <w:link w:val="3"/>
    <w:semiHidden/>
    <w:qFormat/>
    <w:uiPriority w:val="99"/>
    <w:rPr>
      <w:rFonts w:eastAsia="仿宋_GB2312"/>
      <w:sz w:val="32"/>
      <w:szCs w:val="20"/>
    </w:rPr>
  </w:style>
  <w:style w:type="paragraph" w:customStyle="1" w:styleId="15">
    <w:name w:val="Char Char Char Char Char Char"/>
    <w:basedOn w:val="1"/>
    <w:qFormat/>
    <w:uiPriority w:val="99"/>
    <w:pPr>
      <w:adjustRightInd w:val="0"/>
    </w:pPr>
    <w:rPr>
      <w:rFonts w:ascii="Tahoma" w:hAnsi="Tahoma" w:eastAsia="宋体"/>
      <w:sz w:val="24"/>
    </w:rPr>
  </w:style>
  <w:style w:type="character" w:customStyle="1" w:styleId="16">
    <w:name w:val="标题 1 Char"/>
    <w:link w:val="2"/>
    <w:qFormat/>
    <w:uiPriority w:val="99"/>
    <w:rPr>
      <w:rFonts w:ascii="Calibri" w:hAnsi="Calibri" w:cs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19968;&#20010;&#21333;&#20301;&#25991;&#20214;&#65288;201412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一个单位文件（201412）</Template>
  <Company>家用电脑</Company>
  <Pages>10</Pages>
  <Words>355</Words>
  <Characters>2026</Characters>
  <Lines>16</Lines>
  <Paragraphs>4</Paragraphs>
  <TotalTime>2</TotalTime>
  <ScaleCrop>false</ScaleCrop>
  <LinksUpToDate>false</LinksUpToDate>
  <CharactersWithSpaces>2377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2016-02-18T07:51:00Z</dcterms:created>
  <dc:creator>y</dc:creator>
  <cp:lastModifiedBy>Administrator</cp:lastModifiedBy>
  <cp:lastPrinted>2015-07-03T03:13:00Z</cp:lastPrinted>
  <dcterms:modified xsi:type="dcterms:W3CDTF">2021-05-26T02:55:06Z</dcterms:modified>
  <dc:title>益财会〔2002〕4号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