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92" w:firstLineChars="200"/>
        <w:jc w:val="center"/>
        <w:textAlignment w:val="auto"/>
        <w:outlineLvl w:val="9"/>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pPr>
      <w:bookmarkStart w:id="0" w:name="_Toc18863"/>
      <w:bookmarkStart w:id="1" w:name="_Toc17148_WPSOffice_Level1"/>
      <w: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t>20</w:t>
      </w: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20</w:t>
      </w:r>
      <w: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基层安全生产、环境保护专项经费</w:t>
      </w:r>
      <w: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t>项目支出绩效评价报告</w:t>
      </w:r>
      <w:bookmarkEnd w:id="0"/>
      <w:bookmarkEnd w:id="1"/>
    </w:p>
    <w:p>
      <w:pPr>
        <w:keepNext w:val="0"/>
        <w:keepLines w:val="0"/>
        <w:pageBreakBefore w:val="0"/>
        <w:kinsoku/>
        <w:wordWrap/>
        <w:overflowPunct/>
        <w:autoSpaceDE/>
        <w:autoSpaceDN/>
        <w:bidi w:val="0"/>
        <w:adjustRightInd/>
        <w:snapToGrid/>
        <w:spacing w:line="560" w:lineRule="exact"/>
        <w:ind w:firstLine="872" w:firstLineChars="200"/>
        <w:jc w:val="left"/>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auto"/>
        <w:rPr>
          <w:rFonts w:hint="default" w:ascii="黑体" w:eastAsia="黑体"/>
          <w:color w:val="000000" w:themeColor="text1"/>
          <w:sz w:val="30"/>
          <w:szCs w:val="30"/>
          <w:highlight w:val="none"/>
          <w:lang w:val="en-US"/>
          <w14:textFill>
            <w14:solidFill>
              <w14:schemeClr w14:val="tx1"/>
            </w14:solidFill>
          </w14:textFill>
        </w:rPr>
      </w:pPr>
      <w:r>
        <w:rPr>
          <w:rFonts w:hint="eastAsia" w:ascii="仿宋_GB2312" w:hAnsi="仿宋_GB2312" w:cs="仿宋_GB2312"/>
          <w:color w:val="000000" w:themeColor="text1"/>
          <w:sz w:val="30"/>
          <w:szCs w:val="30"/>
          <w:lang w:val="en-US" w:eastAsia="zh-CN"/>
          <w14:textFill>
            <w14:solidFill>
              <w14:schemeClr w14:val="tx1"/>
            </w14:solidFill>
          </w14:textFill>
        </w:rPr>
        <w:t>按照《项目支出绩效评价管理办法》（东财预</w:t>
      </w:r>
      <w:r>
        <w:rPr>
          <w:rFonts w:hint="eastAsia" w:ascii="仿宋_GB2312" w:hAnsi="仿宋_GB2312" w:cs="仿宋_GB2312"/>
          <w:color w:val="000000" w:themeColor="text1"/>
          <w:sz w:val="30"/>
          <w:szCs w:val="30"/>
          <w14:textFill>
            <w14:solidFill>
              <w14:schemeClr w14:val="tx1"/>
            </w14:solidFill>
          </w14:textFill>
        </w:rPr>
        <w:t>〔20</w:t>
      </w:r>
      <w:r>
        <w:rPr>
          <w:rFonts w:hint="eastAsia" w:ascii="仿宋_GB2312" w:hAnsi="仿宋_GB2312" w:cs="仿宋_GB2312"/>
          <w:color w:val="000000" w:themeColor="text1"/>
          <w:sz w:val="30"/>
          <w:szCs w:val="30"/>
          <w:lang w:val="en-US" w:eastAsia="zh-CN"/>
          <w14:textFill>
            <w14:solidFill>
              <w14:schemeClr w14:val="tx1"/>
            </w14:solidFill>
          </w14:textFill>
        </w:rPr>
        <w:t>20</w:t>
      </w:r>
      <w:r>
        <w:rPr>
          <w:rFonts w:hint="eastAsia" w:ascii="仿宋_GB2312" w:hAnsi="仿宋_GB2312" w:cs="仿宋_GB2312"/>
          <w:color w:val="000000" w:themeColor="text1"/>
          <w:sz w:val="30"/>
          <w:szCs w:val="30"/>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10</w:t>
      </w:r>
      <w:r>
        <w:rPr>
          <w:rFonts w:hint="eastAsia" w:ascii="仿宋_GB2312" w:hAnsi="仿宋_GB2312" w:cs="仿宋_GB2312"/>
          <w:color w:val="000000" w:themeColor="text1"/>
          <w:sz w:val="30"/>
          <w:szCs w:val="30"/>
          <w14:textFill>
            <w14:solidFill>
              <w14:schemeClr w14:val="tx1"/>
            </w14:solidFill>
          </w14:textFill>
        </w:rPr>
        <w:t>号</w:t>
      </w:r>
      <w:r>
        <w:rPr>
          <w:rFonts w:hint="eastAsia" w:ascii="仿宋_GB2312" w:hAnsi="仿宋_GB2312" w:cs="仿宋_GB2312"/>
          <w:color w:val="000000" w:themeColor="text1"/>
          <w:sz w:val="30"/>
          <w:szCs w:val="30"/>
          <w:lang w:val="en-US" w:eastAsia="zh-CN"/>
          <w14:textFill>
            <w14:solidFill>
              <w14:schemeClr w14:val="tx1"/>
            </w14:solidFill>
          </w14:textFill>
        </w:rPr>
        <w:t>）、</w:t>
      </w:r>
      <w:r>
        <w:rPr>
          <w:rFonts w:hint="eastAsia"/>
          <w:sz w:val="30"/>
          <w:szCs w:val="30"/>
        </w:rPr>
        <w:t>《东川区财政局关于开展东</w:t>
      </w:r>
      <w:r>
        <w:rPr>
          <w:rFonts w:hint="eastAsia" w:ascii="仿宋_GB2312" w:hAnsi="宋体"/>
          <w:spacing w:val="6"/>
          <w:sz w:val="30"/>
          <w:szCs w:val="30"/>
        </w:rPr>
        <w:t>川区20</w:t>
      </w:r>
      <w:r>
        <w:rPr>
          <w:rFonts w:hint="eastAsia" w:ascii="仿宋_GB2312" w:hAnsi="宋体"/>
          <w:spacing w:val="6"/>
          <w:sz w:val="30"/>
          <w:szCs w:val="30"/>
          <w:lang w:val="en-US" w:eastAsia="zh-CN"/>
        </w:rPr>
        <w:t>20</w:t>
      </w:r>
      <w:r>
        <w:rPr>
          <w:rFonts w:hint="eastAsia" w:ascii="仿宋_GB2312" w:hAnsi="宋体"/>
          <w:spacing w:val="6"/>
          <w:sz w:val="30"/>
          <w:szCs w:val="30"/>
          <w:highlight w:val="none"/>
        </w:rPr>
        <w:t>年度绩效自评工作的通知》（东财绩〔202</w:t>
      </w:r>
      <w:r>
        <w:rPr>
          <w:rFonts w:hint="eastAsia" w:ascii="仿宋_GB2312" w:hAnsi="宋体"/>
          <w:spacing w:val="6"/>
          <w:sz w:val="30"/>
          <w:szCs w:val="30"/>
          <w:highlight w:val="none"/>
          <w:lang w:val="en-US" w:eastAsia="zh-CN"/>
        </w:rPr>
        <w:t>1</w:t>
      </w:r>
      <w:r>
        <w:rPr>
          <w:rFonts w:hint="eastAsia" w:ascii="仿宋_GB2312" w:hAnsi="宋体"/>
          <w:spacing w:val="6"/>
          <w:sz w:val="30"/>
          <w:szCs w:val="30"/>
          <w:highlight w:val="none"/>
        </w:rPr>
        <w:t>〕</w:t>
      </w:r>
      <w:r>
        <w:rPr>
          <w:rFonts w:hint="eastAsia" w:ascii="仿宋_GB2312" w:hAnsi="宋体"/>
          <w:spacing w:val="6"/>
          <w:sz w:val="30"/>
          <w:szCs w:val="30"/>
          <w:highlight w:val="none"/>
          <w:lang w:val="en-US" w:eastAsia="zh-CN"/>
        </w:rPr>
        <w:t>4</w:t>
      </w:r>
      <w:r>
        <w:rPr>
          <w:rFonts w:hint="eastAsia" w:ascii="仿宋_GB2312" w:hAnsi="宋体"/>
          <w:spacing w:val="6"/>
          <w:sz w:val="30"/>
          <w:szCs w:val="30"/>
          <w:highlight w:val="none"/>
        </w:rPr>
        <w:t>号）</w:t>
      </w:r>
      <w:r>
        <w:rPr>
          <w:rFonts w:hint="eastAsia" w:ascii="仿宋_GB2312" w:hAnsi="仿宋_GB2312" w:cs="仿宋_GB2312"/>
          <w:color w:val="000000" w:themeColor="text1"/>
          <w:sz w:val="30"/>
          <w:szCs w:val="30"/>
          <w:lang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东川区预算绩效管理结果应用暂行办法</w:t>
      </w:r>
      <w:r>
        <w:rPr>
          <w:rFonts w:hint="eastAsia" w:ascii="仿宋_GB2312" w:hAnsi="仿宋_GB2312" w:cs="仿宋_GB2312"/>
          <w:color w:val="000000" w:themeColor="text1"/>
          <w:sz w:val="30"/>
          <w:szCs w:val="30"/>
          <w:lang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（东政发</w:t>
      </w:r>
      <w:r>
        <w:rPr>
          <w:rFonts w:hint="eastAsia" w:ascii="仿宋_GB2312" w:hAnsi="仿宋_GB2312" w:cs="仿宋_GB2312"/>
          <w:color w:val="000000" w:themeColor="text1"/>
          <w:sz w:val="30"/>
          <w:szCs w:val="30"/>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2017</w:t>
      </w:r>
      <w:r>
        <w:rPr>
          <w:rFonts w:hint="eastAsia" w:ascii="仿宋_GB2312" w:hAnsi="仿宋_GB2312" w:cs="仿宋_GB2312"/>
          <w:color w:val="000000" w:themeColor="text1"/>
          <w:sz w:val="30"/>
          <w:szCs w:val="30"/>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111</w:t>
      </w:r>
      <w:r>
        <w:rPr>
          <w:rFonts w:hint="eastAsia" w:ascii="仿宋_GB2312" w:hAnsi="仿宋_GB2312" w:cs="仿宋_GB2312"/>
          <w:color w:val="000000" w:themeColor="text1"/>
          <w:sz w:val="30"/>
          <w:szCs w:val="30"/>
          <w14:textFill>
            <w14:solidFill>
              <w14:schemeClr w14:val="tx1"/>
            </w14:solidFill>
          </w14:textFill>
        </w:rPr>
        <w:t>号</w:t>
      </w:r>
      <w:r>
        <w:rPr>
          <w:rFonts w:hint="eastAsia" w:ascii="仿宋_GB2312" w:hAnsi="仿宋_GB2312" w:cs="仿宋_GB2312"/>
          <w:color w:val="000000" w:themeColor="text1"/>
          <w:sz w:val="30"/>
          <w:szCs w:val="30"/>
          <w:lang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东川区部门预算绩效自评管理暂行办法</w:t>
      </w:r>
      <w:r>
        <w:rPr>
          <w:rFonts w:hint="eastAsia" w:ascii="仿宋_GB2312" w:hAnsi="仿宋_GB2312" w:cs="仿宋_GB2312"/>
          <w:color w:val="000000" w:themeColor="text1"/>
          <w:sz w:val="30"/>
          <w:szCs w:val="30"/>
          <w:lang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（东政办发</w:t>
      </w:r>
      <w:r>
        <w:rPr>
          <w:rFonts w:hint="eastAsia" w:ascii="仿宋_GB2312" w:hAnsi="仿宋_GB2312" w:cs="仿宋_GB2312"/>
          <w:color w:val="000000" w:themeColor="text1"/>
          <w:sz w:val="30"/>
          <w:szCs w:val="30"/>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2019</w:t>
      </w:r>
      <w:r>
        <w:rPr>
          <w:rFonts w:hint="eastAsia" w:ascii="仿宋_GB2312" w:hAnsi="仿宋_GB2312" w:cs="仿宋_GB2312"/>
          <w:color w:val="000000" w:themeColor="text1"/>
          <w:sz w:val="30"/>
          <w:szCs w:val="30"/>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92</w:t>
      </w:r>
      <w:r>
        <w:rPr>
          <w:rFonts w:hint="eastAsia" w:ascii="仿宋_GB2312" w:hAnsi="仿宋_GB2312" w:cs="仿宋_GB2312"/>
          <w:color w:val="000000" w:themeColor="text1"/>
          <w:sz w:val="30"/>
          <w:szCs w:val="30"/>
          <w14:textFill>
            <w14:solidFill>
              <w14:schemeClr w14:val="tx1"/>
            </w14:solidFill>
          </w14:textFill>
        </w:rPr>
        <w:t>号</w:t>
      </w:r>
      <w:r>
        <w:rPr>
          <w:rFonts w:hint="eastAsia" w:ascii="仿宋_GB2312" w:hAnsi="仿宋_GB2312" w:cs="仿宋_GB2312"/>
          <w:color w:val="000000" w:themeColor="text1"/>
          <w:sz w:val="30"/>
          <w:szCs w:val="30"/>
          <w:lang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要求</w:t>
      </w:r>
      <w:r>
        <w:rPr>
          <w:rFonts w:hint="eastAsia" w:ascii="仿宋_GB2312" w:hAnsi="仿宋_GB2312" w:cs="仿宋_GB2312"/>
          <w:color w:val="000000" w:themeColor="text1"/>
          <w:sz w:val="30"/>
          <w:szCs w:val="30"/>
          <w:highlight w:val="none"/>
          <w:lang w:val="en-US" w:eastAsia="zh-CN"/>
          <w14:textFill>
            <w14:solidFill>
              <w14:schemeClr w14:val="tx1"/>
            </w14:solidFill>
          </w14:textFill>
        </w:rPr>
        <w:t>，为加强财政支出管理、强化支出责任，规范财政支出绩效评价行为，提高财政资金使用效益，现就红土地镇开展2020年度基层安全生产、环境保护专项经费项目支出绩效自评工作报告如下：</w:t>
      </w:r>
    </w:p>
    <w:p>
      <w:pPr>
        <w:keepNext w:val="0"/>
        <w:keepLines w:val="0"/>
        <w:pageBreakBefore w:val="0"/>
        <w:numPr>
          <w:numId w:val="0"/>
        </w:numPr>
        <w:kinsoku/>
        <w:wordWrap/>
        <w:overflowPunct/>
        <w:topLinePunct/>
        <w:autoSpaceDE/>
        <w:autoSpaceDN/>
        <w:bidi w:val="0"/>
        <w:adjustRightInd/>
        <w:snapToGrid/>
        <w:spacing w:line="560" w:lineRule="exact"/>
        <w:outlineLvl w:val="0"/>
        <w:rPr>
          <w:rFonts w:ascii="黑体" w:eastAsia="黑体"/>
          <w:color w:val="000000" w:themeColor="text1"/>
          <w:szCs w:val="32"/>
          <w14:textFill>
            <w14:solidFill>
              <w14:schemeClr w14:val="tx1"/>
            </w14:solidFill>
          </w14:textFill>
        </w:rPr>
      </w:pPr>
      <w:bookmarkStart w:id="2" w:name="_Toc14789"/>
      <w:bookmarkStart w:id="3" w:name="_Toc9955"/>
      <w:bookmarkStart w:id="4" w:name="_Toc16683"/>
      <w:bookmarkStart w:id="5" w:name="_Toc23327"/>
      <w:bookmarkStart w:id="6" w:name="_Toc3798"/>
      <w:bookmarkStart w:id="7" w:name="_Toc25951_WPSOffice_Level1"/>
      <w:bookmarkStart w:id="8" w:name="_Toc26736"/>
      <w:r>
        <w:rPr>
          <w:rFonts w:hint="eastAsia" w:ascii="黑体" w:eastAsia="黑体"/>
          <w:color w:val="000000" w:themeColor="text1"/>
          <w:szCs w:val="32"/>
          <w:lang w:val="en-US" w:eastAsia="zh-CN"/>
          <w14:textFill>
            <w14:solidFill>
              <w14:schemeClr w14:val="tx1"/>
            </w14:solidFill>
          </w14:textFill>
        </w:rPr>
        <w:t>一、</w:t>
      </w:r>
      <w:r>
        <w:rPr>
          <w:rFonts w:hint="eastAsia" w:ascii="黑体" w:eastAsia="黑体"/>
          <w:color w:val="000000" w:themeColor="text1"/>
          <w:szCs w:val="32"/>
          <w14:textFill>
            <w14:solidFill>
              <w14:schemeClr w14:val="tx1"/>
            </w14:solidFill>
          </w14:textFill>
        </w:rPr>
        <w:t>项目基本情况</w:t>
      </w:r>
      <w:bookmarkEnd w:id="2"/>
      <w:bookmarkEnd w:id="3"/>
      <w:bookmarkEnd w:id="4"/>
      <w:bookmarkEnd w:id="5"/>
      <w:bookmarkEnd w:id="6"/>
      <w:bookmarkEnd w:id="7"/>
      <w:bookmarkEnd w:id="8"/>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cs="楷体"/>
          <w:color w:val="000000" w:themeColor="text1"/>
          <w:szCs w:val="32"/>
          <w:highlight w:val="none"/>
          <w14:textFill>
            <w14:solidFill>
              <w14:schemeClr w14:val="tx1"/>
            </w14:solidFill>
          </w14:textFill>
        </w:rPr>
      </w:pPr>
      <w:bookmarkStart w:id="9" w:name="_Toc17148_WPSOffice_Level2"/>
      <w:bookmarkStart w:id="10" w:name="_Toc7419"/>
      <w:bookmarkStart w:id="11" w:name="_Toc26584"/>
      <w:bookmarkStart w:id="12" w:name="_Toc11285"/>
      <w:bookmarkStart w:id="13" w:name="_Toc16540"/>
      <w:bookmarkStart w:id="14" w:name="_Toc20817"/>
      <w:bookmarkStart w:id="15" w:name="_Toc22093"/>
      <w:r>
        <w:rPr>
          <w:rFonts w:hint="eastAsia" w:ascii="楷体" w:hAnsi="楷体" w:eastAsia="楷体" w:cs="楷体"/>
          <w:color w:val="000000" w:themeColor="text1"/>
          <w:szCs w:val="32"/>
          <w:highlight w:val="none"/>
          <w14:textFill>
            <w14:solidFill>
              <w14:schemeClr w14:val="tx1"/>
            </w14:solidFill>
          </w14:textFill>
        </w:rPr>
        <w:t>（一）项目概况</w:t>
      </w:r>
      <w:bookmarkEnd w:id="9"/>
      <w:bookmarkEnd w:id="10"/>
      <w:bookmarkEnd w:id="11"/>
      <w:bookmarkEnd w:id="12"/>
      <w:bookmarkEnd w:id="13"/>
      <w:bookmarkEnd w:id="14"/>
      <w:bookmarkEnd w:id="15"/>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16" w:name="_Toc21333"/>
      <w:bookmarkStart w:id="17" w:name="_Toc21814"/>
      <w:bookmarkStart w:id="18" w:name="_Toc27105"/>
      <w:bookmarkStart w:id="19" w:name="_Toc19359"/>
      <w:bookmarkStart w:id="20" w:name="_Toc17148_WPSOffice_Level3"/>
      <w:bookmarkStart w:id="21" w:name="_Toc30805"/>
      <w:bookmarkStart w:id="22" w:name="_Toc16402"/>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w:t>
      </w:r>
      <w:bookmarkEnd w:id="16"/>
      <w:bookmarkEnd w:id="17"/>
      <w:bookmarkEnd w:id="18"/>
      <w:bookmarkEnd w:id="19"/>
      <w:bookmarkEnd w:id="20"/>
      <w:bookmarkEnd w:id="21"/>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立项背景及目的</w:t>
      </w:r>
      <w:bookmarkEnd w:id="22"/>
    </w:p>
    <w:p>
      <w:pPr>
        <w:keepNext w:val="0"/>
        <w:keepLines w:val="0"/>
        <w:pageBreakBefore w:val="0"/>
        <w:numPr>
          <w:ilvl w:val="0"/>
          <w:numId w:val="1"/>
        </w:numPr>
        <w:kinsoku/>
        <w:wordWrap/>
        <w:overflowPunct/>
        <w:topLinePunct/>
        <w:autoSpaceDE/>
        <w:autoSpaceDN/>
        <w:bidi w:val="0"/>
        <w:adjustRightInd/>
        <w:snapToGrid/>
        <w:spacing w:line="560" w:lineRule="exact"/>
        <w:ind w:firstLine="592" w:firstLineChars="200"/>
        <w:outlineLvl w:val="9"/>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立项背景</w:t>
      </w:r>
    </w:p>
    <w:p>
      <w:pPr>
        <w:pStyle w:val="6"/>
        <w:keepNext w:val="0"/>
        <w:keepLines w:val="0"/>
        <w:pageBreakBefore w:val="0"/>
        <w:kinsoku/>
        <w:wordWrap/>
        <w:overflowPunct/>
        <w:autoSpaceDE/>
        <w:autoSpaceDN/>
        <w:bidi w:val="0"/>
        <w:adjustRightInd/>
        <w:snapToGrid/>
        <w:spacing w:line="560" w:lineRule="exact"/>
        <w:ind w:firstLine="592" w:firstLineChars="200"/>
        <w:jc w:val="left"/>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宋体" w:eastAsia="仿宋_GB2312" w:cs="宋体"/>
          <w:color w:val="000000"/>
          <w:kern w:val="0"/>
          <w:sz w:val="30"/>
          <w:szCs w:val="30"/>
          <w:lang w:val="en-US" w:eastAsia="zh-CN"/>
        </w:rPr>
        <w:t xml:space="preserve">   </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 为进一步抓好安全、环保工作，确保安全、环保工作有人抓、有人管，做好安全生产、环境保护的宣传、信息、统计、隐患排查治理和事故报告等基础工作</w:t>
      </w:r>
      <w:bookmarkStart w:id="23" w:name="_Toc25951_WPSOffice_Level3"/>
      <w:bookmarkStart w:id="24" w:name="_Toc2412"/>
      <w:bookmarkStart w:id="25" w:name="_Toc17139"/>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，确保安全生产、环境保护工作得到有效的执行和开展。</w:t>
      </w:r>
    </w:p>
    <w:p>
      <w:pPr>
        <w:keepNext w:val="0"/>
        <w:keepLines w:val="0"/>
        <w:pageBreakBefore w:val="0"/>
        <w:numPr>
          <w:ilvl w:val="0"/>
          <w:numId w:val="1"/>
        </w:numPr>
        <w:kinsoku/>
        <w:wordWrap/>
        <w:overflowPunct/>
        <w:autoSpaceDE/>
        <w:autoSpaceDN/>
        <w:bidi w:val="0"/>
        <w:adjustRightInd/>
        <w:snapToGrid/>
        <w:spacing w:line="560" w:lineRule="exact"/>
        <w:ind w:left="0" w:leftChars="0" w:firstLine="592" w:firstLineChars="200"/>
        <w:outlineLvl w:val="9"/>
        <w:rPr>
          <w:rFonts w:hint="eastAsia" w:ascii="仿宋_GB2312" w:hAnsi="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cs="仿宋_GB2312"/>
          <w:color w:val="000000" w:themeColor="text1"/>
          <w:sz w:val="30"/>
          <w:szCs w:val="30"/>
          <w:highlight w:val="none"/>
          <w:lang w:val="en-US" w:eastAsia="zh-CN"/>
          <w14:textFill>
            <w14:solidFill>
              <w14:schemeClr w14:val="tx1"/>
            </w14:solidFill>
          </w14:textFill>
        </w:rPr>
        <w:t>立项目的</w:t>
      </w:r>
    </w:p>
    <w:p>
      <w:pPr>
        <w:pStyle w:val="6"/>
        <w:keepNext w:val="0"/>
        <w:keepLines w:val="0"/>
        <w:pageBreakBefore w:val="0"/>
        <w:kinsoku/>
        <w:wordWrap/>
        <w:overflowPunct/>
        <w:autoSpaceDE/>
        <w:autoSpaceDN/>
        <w:bidi w:val="0"/>
        <w:adjustRightInd/>
        <w:snapToGrid/>
        <w:spacing w:line="560" w:lineRule="exact"/>
        <w:ind w:firstLine="592" w:firstLineChars="200"/>
        <w:jc w:val="left"/>
        <w:rPr>
          <w:rFonts w:hint="default"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为</w:t>
      </w:r>
      <w:r>
        <w:rPr>
          <w:rFonts w:hint="eastAsia" w:ascii="仿宋_GB2312" w:hAnsi="宋体" w:eastAsia="仿宋_GB2312" w:cs="宋体"/>
          <w:color w:val="000000"/>
          <w:kern w:val="0"/>
          <w:sz w:val="30"/>
          <w:szCs w:val="30"/>
        </w:rPr>
        <w:t>加大基层安全生产</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环境保护</w:t>
      </w:r>
      <w:r>
        <w:rPr>
          <w:rFonts w:hint="eastAsia" w:ascii="仿宋_GB2312" w:hAnsi="宋体" w:eastAsia="仿宋_GB2312" w:cs="宋体"/>
          <w:color w:val="000000"/>
          <w:kern w:val="0"/>
          <w:sz w:val="30"/>
          <w:szCs w:val="30"/>
        </w:rPr>
        <w:t>监管执法力度，完善基层监管网络，进一步提高基层监管工作保障水平，让安全生产</w:t>
      </w:r>
      <w:r>
        <w:rPr>
          <w:rFonts w:hint="eastAsia" w:ascii="仿宋_GB2312" w:hAnsi="宋体" w:eastAsia="仿宋_GB2312" w:cs="宋体"/>
          <w:color w:val="000000"/>
          <w:kern w:val="0"/>
          <w:sz w:val="30"/>
          <w:szCs w:val="30"/>
          <w:lang w:val="en-US" w:eastAsia="zh-CN"/>
        </w:rPr>
        <w:t>和环境保护</w:t>
      </w:r>
      <w:r>
        <w:rPr>
          <w:rFonts w:hint="eastAsia" w:ascii="仿宋_GB2312" w:hAnsi="宋体" w:eastAsia="仿宋_GB2312" w:cs="宋体"/>
          <w:color w:val="000000"/>
          <w:kern w:val="0"/>
          <w:sz w:val="30"/>
          <w:szCs w:val="30"/>
        </w:rPr>
        <w:t>意识深入到日常生产</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工作</w:t>
      </w:r>
      <w:r>
        <w:rPr>
          <w:rFonts w:hint="eastAsia" w:ascii="仿宋_GB2312" w:hAnsi="宋体" w:eastAsia="仿宋_GB2312" w:cs="宋体"/>
          <w:color w:val="000000"/>
          <w:kern w:val="0"/>
          <w:sz w:val="30"/>
          <w:szCs w:val="30"/>
        </w:rPr>
        <w:t>中。</w:t>
      </w:r>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26" w:name="_Toc30634"/>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2.项目实施情况</w:t>
      </w:r>
      <w:bookmarkEnd w:id="26"/>
    </w:p>
    <w:p>
      <w:pPr>
        <w:pStyle w:val="6"/>
        <w:keepNext w:val="0"/>
        <w:keepLines w:val="0"/>
        <w:pageBreakBefore w:val="0"/>
        <w:numPr>
          <w:ilvl w:val="0"/>
          <w:numId w:val="0"/>
        </w:numPr>
        <w:kinsoku/>
        <w:wordWrap/>
        <w:overflowPunct/>
        <w:autoSpaceDE/>
        <w:autoSpaceDN/>
        <w:bidi w:val="0"/>
        <w:adjustRightInd/>
        <w:snapToGrid/>
        <w:spacing w:line="560" w:lineRule="exact"/>
        <w:ind w:firstLine="592" w:firstLineChars="200"/>
        <w:jc w:val="both"/>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楷体" w:eastAsia="仿宋_GB2312" w:cs="Times New Roman"/>
          <w:color w:val="000000" w:themeColor="text1"/>
          <w:kern w:val="2"/>
          <w:sz w:val="30"/>
          <w:szCs w:val="30"/>
          <w:highlight w:val="non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根据《昆明市东川区财政局关于下达2020年东川区乡镇（街道）一般公共预算支出的通知》（东财预【2020】3号）文件，2020年红土地镇开展了基层安全生产、环境保护专项工作，该项目由红土地镇安全生产监督和环境保护管理中心负责并组织实施，在实施过程中一方面进行安全、环保知识培训，提高全镇人员的的安全、环保意识，培养安全、环保优先的理念；另一方面通过制作宣传标语、环保袋等方式，将安全、环保意识深入到日常的生产、生活中；第三切实加大安全、环境隐患的排查，全面提升安全、环保的风险防控水平。截止2020年12月31日项目资金全部支付完毕。</w:t>
      </w:r>
    </w:p>
    <w:bookmarkEnd w:id="23"/>
    <w:bookmarkEnd w:id="24"/>
    <w:bookmarkEnd w:id="25"/>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27" w:name="_Toc31401"/>
      <w:bookmarkStart w:id="28" w:name="_Toc11688"/>
      <w:bookmarkStart w:id="29" w:name="_Toc24826"/>
      <w:bookmarkStart w:id="30" w:name="_Toc5100"/>
      <w:bookmarkStart w:id="31" w:name="_Toc12512_WPSOffice_Level3"/>
      <w:bookmarkStart w:id="32" w:name="_Toc20622"/>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3.资金来源及使用情况</w:t>
      </w:r>
      <w:bookmarkEnd w:id="27"/>
      <w:bookmarkEnd w:id="28"/>
      <w:bookmarkEnd w:id="29"/>
      <w:bookmarkEnd w:id="30"/>
      <w:bookmarkEnd w:id="31"/>
      <w:bookmarkEnd w:id="32"/>
    </w:p>
    <w:p>
      <w:pPr>
        <w:keepNext w:val="0"/>
        <w:keepLines w:val="0"/>
        <w:pageBreakBefore w:val="0"/>
        <w:numPr>
          <w:ilvl w:val="0"/>
          <w:numId w:val="0"/>
        </w:numPr>
        <w:kinsoku/>
        <w:wordWrap/>
        <w:overflowPunct/>
        <w:topLinePunct/>
        <w:autoSpaceDE/>
        <w:autoSpaceDN/>
        <w:bidi w:val="0"/>
        <w:adjustRightInd/>
        <w:snapToGrid/>
        <w:spacing w:line="560" w:lineRule="exact"/>
        <w:ind w:firstLine="592" w:firstLineChars="200"/>
        <w:outlineLvl w:val="9"/>
        <w:rPr>
          <w:rFonts w:hint="eastAsia" w:ascii="仿宋_GB2312" w:hAnsi="楷体"/>
          <w:color w:val="000000" w:themeColor="text1"/>
          <w:sz w:val="30"/>
          <w:szCs w:val="30"/>
          <w:highlight w:val="none"/>
          <w:lang w:val="en-US" w:eastAsia="zh-CN"/>
          <w14:textFill>
            <w14:solidFill>
              <w14:schemeClr w14:val="tx1"/>
            </w14:solidFill>
          </w14:textFill>
        </w:rPr>
      </w:pPr>
      <w:r>
        <w:rPr>
          <w:rFonts w:hint="eastAsia" w:ascii="仿宋_GB2312" w:hAnsi="楷体"/>
          <w:color w:val="000000" w:themeColor="text1"/>
          <w:sz w:val="30"/>
          <w:szCs w:val="30"/>
          <w:highlight w:val="none"/>
          <w:lang w:val="en-US" w:eastAsia="zh-CN"/>
          <w14:textFill>
            <w14:solidFill>
              <w14:schemeClr w14:val="tx1"/>
            </w14:solidFill>
          </w14:textFill>
        </w:rPr>
        <w:t>（1）资金来源</w:t>
      </w:r>
    </w:p>
    <w:p>
      <w:pPr>
        <w:keepNext w:val="0"/>
        <w:keepLines w:val="0"/>
        <w:pageBreakBefore w:val="0"/>
        <w:kinsoku/>
        <w:wordWrap/>
        <w:overflowPunct/>
        <w:autoSpaceDE/>
        <w:autoSpaceDN/>
        <w:bidi w:val="0"/>
        <w:adjustRightInd/>
        <w:snapToGrid/>
        <w:spacing w:line="560" w:lineRule="exact"/>
        <w:ind w:firstLine="592" w:firstLineChars="200"/>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安全生产、环境保护专项经费项目依据《昆明市东川区财政局关于下达2020年东川区乡镇（街道）一般公共预算支出的通知》（东财预【2020】3号）文件，资金全部来源于财政拨款收入，资金总计15万元。</w:t>
      </w:r>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sz w:val="30"/>
          <w:szCs w:val="30"/>
          <w:lang w:val="en-US" w:eastAsia="zh-CN"/>
        </w:rPr>
      </w:pPr>
      <w:r>
        <w:rPr>
          <w:rFonts w:hint="eastAsia" w:ascii="仿宋_GB2312"/>
          <w:sz w:val="30"/>
          <w:szCs w:val="30"/>
          <w:lang w:val="en-US" w:eastAsia="zh-CN"/>
        </w:rPr>
        <w:t>（2）资金到位情况</w:t>
      </w:r>
    </w:p>
    <w:p>
      <w:pPr>
        <w:keepNext w:val="0"/>
        <w:keepLines w:val="0"/>
        <w:pageBreakBefore w:val="0"/>
        <w:kinsoku/>
        <w:wordWrap/>
        <w:overflowPunct/>
        <w:autoSpaceDE/>
        <w:autoSpaceDN/>
        <w:bidi w:val="0"/>
        <w:adjustRightInd/>
        <w:snapToGrid/>
        <w:spacing w:line="560" w:lineRule="exact"/>
        <w:ind w:firstLine="592" w:firstLineChars="200"/>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截止2020年12月31日，昆明市东川区红土地镇人民政府共收到昆明市东川区财政局拨入资金15万元，其中：安全生产专项经费10万元，环境保护专项经费5万元。</w:t>
      </w:r>
    </w:p>
    <w:p>
      <w:pPr>
        <w:keepNext w:val="0"/>
        <w:keepLines w:val="0"/>
        <w:pageBreakBefore w:val="0"/>
        <w:numPr>
          <w:ilvl w:val="0"/>
          <w:numId w:val="1"/>
        </w:numPr>
        <w:kinsoku/>
        <w:wordWrap/>
        <w:overflowPunct/>
        <w:autoSpaceDE/>
        <w:autoSpaceDN/>
        <w:bidi w:val="0"/>
        <w:adjustRightInd/>
        <w:snapToGrid/>
        <w:spacing w:line="560" w:lineRule="exact"/>
        <w:ind w:left="0" w:leftChars="0" w:firstLine="592" w:firstLineChars="200"/>
        <w:rPr>
          <w:rFonts w:hint="eastAsia" w:ascii="仿宋_GB2312"/>
          <w:sz w:val="30"/>
          <w:szCs w:val="30"/>
          <w:highlight w:val="none"/>
          <w:lang w:val="en-US" w:eastAsia="zh-CN"/>
        </w:rPr>
      </w:pPr>
      <w:r>
        <w:rPr>
          <w:rFonts w:hint="eastAsia" w:ascii="仿宋_GB2312"/>
          <w:sz w:val="30"/>
          <w:szCs w:val="30"/>
          <w:highlight w:val="none"/>
          <w:lang w:val="en-US" w:eastAsia="zh-CN"/>
        </w:rPr>
        <w:t>资金使用情况</w:t>
      </w:r>
    </w:p>
    <w:p>
      <w:pPr>
        <w:keepNext w:val="0"/>
        <w:keepLines w:val="0"/>
        <w:pageBreakBefore w:val="0"/>
        <w:kinsoku/>
        <w:wordWrap/>
        <w:overflow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zh-CN" w:eastAsia="zh-CN" w:bidi="ar-SA"/>
          <w14:textFill>
            <w14:solidFill>
              <w14:schemeClr w14:val="tx1"/>
            </w14:solidFill>
          </w14:textFill>
        </w:rPr>
        <w:t>截止20</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20</w:t>
      </w:r>
      <w:r>
        <w:rPr>
          <w:rFonts w:hint="eastAsia" w:ascii="仿宋_GB2312" w:hAnsi="仿宋_GB2312" w:eastAsia="仿宋_GB2312" w:cs="仿宋_GB2312"/>
          <w:color w:val="000000" w:themeColor="text1"/>
          <w:kern w:val="2"/>
          <w:sz w:val="30"/>
          <w:szCs w:val="30"/>
          <w:lang w:val="zh-CN" w:eastAsia="zh-CN" w:bidi="ar-SA"/>
          <w14:textFill>
            <w14:solidFill>
              <w14:schemeClr w14:val="tx1"/>
            </w14:solidFill>
          </w14:textFill>
        </w:rPr>
        <w:t>年12月</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20</w:t>
      </w:r>
      <w:r>
        <w:rPr>
          <w:rFonts w:hint="eastAsia" w:ascii="仿宋_GB2312" w:hAnsi="仿宋_GB2312" w:eastAsia="仿宋_GB2312" w:cs="仿宋_GB2312"/>
          <w:color w:val="000000" w:themeColor="text1"/>
          <w:kern w:val="2"/>
          <w:sz w:val="30"/>
          <w:szCs w:val="30"/>
          <w:lang w:val="zh-CN" w:eastAsia="zh-CN" w:bidi="ar-SA"/>
          <w14:textFill>
            <w14:solidFill>
              <w14:schemeClr w14:val="tx1"/>
            </w14:solidFill>
          </w14:textFill>
        </w:rPr>
        <w:t>日，</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红土地镇安全生产、环境保护专项经费项目实际到位资金15万</w:t>
      </w:r>
      <w:r>
        <w:rPr>
          <w:rFonts w:hint="eastAsia" w:ascii="仿宋_GB2312" w:hAnsi="仿宋_GB2312" w:eastAsia="仿宋_GB2312" w:cs="仿宋_GB2312"/>
          <w:color w:val="000000" w:themeColor="text1"/>
          <w:kern w:val="2"/>
          <w:sz w:val="30"/>
          <w:szCs w:val="30"/>
          <w:lang w:val="zh-CN" w:eastAsia="zh-CN" w:bidi="ar-SA"/>
          <w14:textFill>
            <w14:solidFill>
              <w14:schemeClr w14:val="tx1"/>
            </w14:solidFill>
          </w14:textFill>
        </w:rPr>
        <w:t>元，</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其中：安全生产专项经费10万元，环境保护专项经费5万元，项目资金全部使用完结</w:t>
      </w:r>
      <w:r>
        <w:rPr>
          <w:rFonts w:hint="eastAsia" w:ascii="仿宋_GB2312" w:hAnsi="仿宋_GB2312" w:eastAsia="仿宋_GB2312" w:cs="仿宋_GB2312"/>
          <w:color w:val="000000" w:themeColor="text1"/>
          <w:kern w:val="2"/>
          <w:sz w:val="30"/>
          <w:szCs w:val="30"/>
          <w:lang w:val="zh-CN"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项目具体支出如下：</w:t>
      </w:r>
    </w:p>
    <w:p>
      <w:pPr>
        <w:pStyle w:val="6"/>
        <w:keepNext w:val="0"/>
        <w:keepLines w:val="0"/>
        <w:pageBreakBefore w:val="0"/>
        <w:kinsoku/>
        <w:wordWrap/>
        <w:overflowPunct/>
        <w:autoSpaceDE/>
        <w:autoSpaceDN/>
        <w:bidi w:val="0"/>
        <w:adjustRightInd/>
        <w:snapToGrid/>
        <w:spacing w:line="560" w:lineRule="exact"/>
        <w:ind w:firstLine="552" w:firstLineChars="200"/>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2020年基层安全生产、环境保护专项经费</w:t>
      </w:r>
    </w:p>
    <w:p>
      <w:pPr>
        <w:pStyle w:val="6"/>
        <w:keepNext w:val="0"/>
        <w:keepLines w:val="0"/>
        <w:pageBreakBefore w:val="0"/>
        <w:kinsoku/>
        <w:wordWrap/>
        <w:overflowPunct/>
        <w:autoSpaceDE/>
        <w:autoSpaceDN/>
        <w:bidi w:val="0"/>
        <w:adjustRightInd/>
        <w:snapToGrid/>
        <w:spacing w:line="560" w:lineRule="exact"/>
        <w:ind w:firstLine="552" w:firstLineChars="200"/>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项目资金使用情况</w:t>
      </w:r>
    </w:p>
    <w:p>
      <w:pPr>
        <w:pStyle w:val="6"/>
        <w:keepNext w:val="0"/>
        <w:keepLines w:val="0"/>
        <w:pageBreakBefore w:val="0"/>
        <w:kinsoku/>
        <w:wordWrap/>
        <w:overflowPunct/>
        <w:autoSpaceDE/>
        <w:autoSpaceDN/>
        <w:bidi w:val="0"/>
        <w:adjustRightInd/>
        <w:snapToGrid/>
        <w:spacing w:line="560" w:lineRule="exact"/>
        <w:ind w:firstLine="472" w:firstLineChars="200"/>
        <w:jc w:val="cente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lang w:val="en-US" w:eastAsia="zh-CN" w:bidi="ar-SA"/>
          <w14:textFill>
            <w14:solidFill>
              <w14:schemeClr w14:val="tx1"/>
            </w14:solidFill>
          </w14:textFill>
        </w:rPr>
        <w:t xml:space="preserve">                                                   单位：万元</w:t>
      </w:r>
    </w:p>
    <w:tbl>
      <w:tblPr>
        <w:tblStyle w:val="21"/>
        <w:tblW w:w="8251" w:type="dxa"/>
        <w:tblInd w:w="96" w:type="dxa"/>
        <w:shd w:val="clear" w:color="auto" w:fill="auto"/>
        <w:tblLayout w:type="fixed"/>
        <w:tblCellMar>
          <w:top w:w="0" w:type="dxa"/>
          <w:left w:w="108" w:type="dxa"/>
          <w:bottom w:w="0" w:type="dxa"/>
          <w:right w:w="108" w:type="dxa"/>
        </w:tblCellMar>
      </w:tblPr>
      <w:tblGrid>
        <w:gridCol w:w="4462"/>
        <w:gridCol w:w="3789"/>
      </w:tblGrid>
      <w:tr>
        <w:tblPrEx>
          <w:shd w:val="clear" w:color="auto" w:fill="auto"/>
          <w:tblLayout w:type="fixed"/>
          <w:tblCellMar>
            <w:top w:w="0" w:type="dxa"/>
            <w:left w:w="108" w:type="dxa"/>
            <w:bottom w:w="0" w:type="dxa"/>
            <w:right w:w="108" w:type="dxa"/>
          </w:tblCellMar>
        </w:tblPrEx>
        <w:trPr>
          <w:trHeight w:val="591"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32" w:firstLineChars="200"/>
              <w:jc w:val="both"/>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支付明细</w:t>
            </w:r>
          </w:p>
        </w:tc>
        <w:tc>
          <w:tcPr>
            <w:tcW w:w="378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32" w:firstLineChars="200"/>
              <w:jc w:val="both"/>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金额</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生产安全宣传制作费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5.00</w:t>
            </w:r>
          </w:p>
        </w:tc>
      </w:tr>
      <w:tr>
        <w:tblPrEx>
          <w:shd w:val="clear" w:color="auto" w:fill="auto"/>
          <w:tblLayout w:type="fixed"/>
          <w:tblCellMar>
            <w:top w:w="0" w:type="dxa"/>
            <w:left w:w="108" w:type="dxa"/>
            <w:bottom w:w="0" w:type="dxa"/>
            <w:right w:w="108" w:type="dxa"/>
          </w:tblCellMar>
        </w:tblPrEx>
        <w:trPr>
          <w:trHeight w:val="312"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cs="仿宋_GB2312"/>
                <w:i w:val="0"/>
                <w:iCs w:val="0"/>
                <w:color w:val="000000"/>
                <w:kern w:val="0"/>
                <w:sz w:val="24"/>
                <w:szCs w:val="24"/>
                <w:u w:val="none"/>
                <w:lang w:val="en-US" w:eastAsia="zh-CN" w:bidi="ar"/>
              </w:rPr>
              <w:t>安全生产</w:t>
            </w:r>
            <w:r>
              <w:rPr>
                <w:rFonts w:hint="eastAsia" w:ascii="仿宋_GB2312" w:hAnsi="宋体" w:eastAsia="仿宋_GB2312" w:cs="仿宋_GB2312"/>
                <w:i w:val="0"/>
                <w:iCs w:val="0"/>
                <w:color w:val="000000"/>
                <w:kern w:val="0"/>
                <w:sz w:val="24"/>
                <w:szCs w:val="24"/>
                <w:u w:val="none"/>
                <w:lang w:val="en-US" w:eastAsia="zh-CN" w:bidi="ar"/>
              </w:rPr>
              <w:t>培训材料费、培训费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3.00</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移动执法终端</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cs="仿宋_GB2312"/>
                <w:i w:val="0"/>
                <w:iCs w:val="0"/>
                <w:color w:val="000000"/>
                <w:sz w:val="24"/>
                <w:szCs w:val="24"/>
                <w:u w:val="none"/>
                <w:lang w:val="en-US" w:eastAsia="zh-CN"/>
              </w:rPr>
              <w:t>2.00</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安全生产专项经费小计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10.00</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cs="仿宋_GB2312"/>
                <w:b/>
                <w:bCs/>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环保培训材料费、培训费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0.5</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2"/>
                <w:sz w:val="24"/>
                <w:szCs w:val="24"/>
                <w:u w:val="none"/>
                <w:lang w:val="en-US" w:eastAsia="zh-CN" w:bidi="ar-SA"/>
              </w:rPr>
              <w:t>环保宣传材料费、制作费</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cs="仿宋_GB2312"/>
                <w:i w:val="0"/>
                <w:iCs w:val="0"/>
                <w:color w:val="000000"/>
                <w:kern w:val="0"/>
                <w:sz w:val="24"/>
                <w:szCs w:val="24"/>
                <w:u w:val="none"/>
                <w:lang w:val="en-US" w:eastAsia="zh-CN" w:bidi="ar"/>
              </w:rPr>
              <w:t>4.5</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环境保护专项经费小计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cs="仿宋_GB2312"/>
                <w:b/>
                <w:bCs/>
                <w:i w:val="0"/>
                <w:iCs w:val="0"/>
                <w:color w:val="000000"/>
                <w:kern w:val="0"/>
                <w:sz w:val="24"/>
                <w:szCs w:val="24"/>
                <w:u w:val="none"/>
                <w:lang w:val="en-US" w:eastAsia="zh-CN" w:bidi="ar"/>
              </w:rPr>
            </w:pPr>
            <w:r>
              <w:rPr>
                <w:rFonts w:hint="eastAsia" w:ascii="仿宋_GB2312" w:hAnsi="宋体" w:cs="仿宋_GB2312"/>
                <w:b/>
                <w:bCs/>
                <w:i w:val="0"/>
                <w:iCs w:val="0"/>
                <w:color w:val="000000"/>
                <w:kern w:val="0"/>
                <w:sz w:val="24"/>
                <w:szCs w:val="24"/>
                <w:u w:val="none"/>
                <w:lang w:val="en-US" w:eastAsia="zh-CN" w:bidi="ar"/>
              </w:rPr>
              <w:t>5.00</w:t>
            </w:r>
          </w:p>
        </w:tc>
      </w:tr>
      <w:tr>
        <w:tblPrEx>
          <w:shd w:val="clear" w:color="auto" w:fill="auto"/>
          <w:tblLayout w:type="fixed"/>
          <w:tblCellMar>
            <w:top w:w="0" w:type="dxa"/>
            <w:left w:w="108" w:type="dxa"/>
            <w:bottom w:w="0" w:type="dxa"/>
            <w:right w:w="108" w:type="dxa"/>
          </w:tblCellMar>
        </w:tblPrEx>
        <w:trPr>
          <w:trHeight w:val="327"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3789"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autoSpaceDE/>
              <w:autoSpaceDN/>
              <w:bidi w:val="0"/>
              <w:adjustRightInd/>
              <w:snapToGrid/>
              <w:spacing w:line="560" w:lineRule="exact"/>
              <w:ind w:firstLine="472" w:firstLineChars="200"/>
              <w:jc w:val="left"/>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15</w:t>
            </w:r>
            <w:r>
              <w:rPr>
                <w:rFonts w:hint="eastAsia" w:ascii="仿宋_GB2312" w:hAnsi="宋体" w:cs="仿宋_GB2312"/>
                <w:b/>
                <w:bCs/>
                <w:i w:val="0"/>
                <w:iCs w:val="0"/>
                <w:color w:val="000000"/>
                <w:kern w:val="0"/>
                <w:sz w:val="24"/>
                <w:szCs w:val="24"/>
                <w:u w:val="none"/>
                <w:lang w:val="en-US" w:eastAsia="zh-CN" w:bidi="ar"/>
              </w:rPr>
              <w:t>.00</w:t>
            </w:r>
          </w:p>
        </w:tc>
      </w:tr>
    </w:tbl>
    <w:p>
      <w:pPr>
        <w:keepNext w:val="0"/>
        <w:keepLines w:val="0"/>
        <w:pageBreakBefore w:val="0"/>
        <w:kinsoku/>
        <w:wordWrap/>
        <w:overflowPunct/>
        <w:topLinePunct/>
        <w:autoSpaceDE/>
        <w:autoSpaceDN/>
        <w:bidi w:val="0"/>
        <w:adjustRightInd/>
        <w:snapToGrid/>
        <w:spacing w:line="560" w:lineRule="exact"/>
        <w:ind w:firstLine="632" w:firstLineChars="200"/>
        <w:jc w:val="left"/>
        <w:outlineLvl w:val="1"/>
        <w:rPr>
          <w:rFonts w:ascii="楷体" w:hAnsi="楷体" w:eastAsia="楷体" w:cs="楷体"/>
          <w:b/>
          <w:bCs/>
          <w:color w:val="000000" w:themeColor="text1"/>
          <w:szCs w:val="32"/>
          <w:highlight w:val="none"/>
          <w14:textFill>
            <w14:solidFill>
              <w14:schemeClr w14:val="tx1"/>
            </w14:solidFill>
          </w14:textFill>
        </w:rPr>
      </w:pPr>
      <w:bookmarkStart w:id="33" w:name="_Toc19158"/>
      <w:bookmarkStart w:id="34" w:name="_Toc3791"/>
      <w:bookmarkStart w:id="35" w:name="_Toc11492"/>
      <w:bookmarkStart w:id="36" w:name="_Toc25951_WPSOffice_Level2"/>
      <w:bookmarkStart w:id="37" w:name="_Toc17057"/>
      <w:bookmarkStart w:id="38" w:name="_Toc2306"/>
      <w:r>
        <w:rPr>
          <w:rFonts w:hint="eastAsia" w:ascii="楷体" w:hAnsi="楷体" w:eastAsia="楷体" w:cs="楷体"/>
          <w:b/>
          <w:bCs/>
          <w:color w:val="000000" w:themeColor="text1"/>
          <w:szCs w:val="32"/>
          <w:highlight w:val="none"/>
          <w14:textFill>
            <w14:solidFill>
              <w14:schemeClr w14:val="tx1"/>
            </w14:solidFill>
          </w14:textFill>
        </w:rPr>
        <w:t>（二）绩效目标</w:t>
      </w:r>
      <w:bookmarkEnd w:id="33"/>
      <w:bookmarkEnd w:id="34"/>
      <w:bookmarkEnd w:id="35"/>
      <w:bookmarkEnd w:id="36"/>
      <w:bookmarkEnd w:id="37"/>
      <w:bookmarkEnd w:id="38"/>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39" w:name="_Toc1030"/>
      <w:bookmarkStart w:id="40" w:name="_Toc15973"/>
      <w:bookmarkStart w:id="41" w:name="_Toc27193"/>
      <w:bookmarkStart w:id="42" w:name="_Toc29329"/>
      <w:bookmarkStart w:id="43" w:name="_Toc31331_WPSOffice_Level3"/>
      <w:bookmarkStart w:id="44" w:name="_Toc10521"/>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1.总目标</w:t>
      </w:r>
      <w:bookmarkEnd w:id="39"/>
      <w:bookmarkEnd w:id="40"/>
      <w:bookmarkEnd w:id="41"/>
      <w:bookmarkEnd w:id="42"/>
      <w:bookmarkEnd w:id="43"/>
      <w:bookmarkEnd w:id="44"/>
    </w:p>
    <w:p>
      <w:pPr>
        <w:keepNext w:val="0"/>
        <w:keepLines w:val="0"/>
        <w:pageBreakBefore w:val="0"/>
        <w:kinsoku/>
        <w:wordWrap/>
        <w:overflowPunct/>
        <w:topLinePunct/>
        <w:autoSpaceDE/>
        <w:autoSpaceDN/>
        <w:bidi w:val="0"/>
        <w:adjustRightInd/>
        <w:snapToGrid/>
        <w:spacing w:line="560" w:lineRule="exact"/>
        <w:ind w:firstLine="592" w:firstLineChars="200"/>
        <w:outlineLvl w:val="9"/>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按照“全面覆盖、突出重点，权责对等、约束有力，结果应用、及时纠偏”的原则，加强基层安全生产、环境保护工作的开展，增加安全生产、环境保护意识，提高预算执行效率和资金使用效益。</w:t>
      </w:r>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45" w:name="_Toc1069"/>
      <w:bookmarkStart w:id="46" w:name="_Toc3411"/>
      <w:bookmarkStart w:id="47" w:name="_Toc15709"/>
      <w:bookmarkStart w:id="48" w:name="_Toc5937"/>
      <w:bookmarkStart w:id="49" w:name="_Toc30576_WPSOffice_Level3"/>
      <w:bookmarkStart w:id="50" w:name="_Toc19196"/>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2.年度目标</w:t>
      </w:r>
      <w:bookmarkEnd w:id="45"/>
      <w:bookmarkEnd w:id="46"/>
      <w:bookmarkEnd w:id="47"/>
      <w:bookmarkEnd w:id="48"/>
      <w:bookmarkEnd w:id="49"/>
      <w:bookmarkEnd w:id="50"/>
    </w:p>
    <w:p>
      <w:pPr>
        <w:keepNext w:val="0"/>
        <w:keepLines w:val="0"/>
        <w:pageBreakBefore w:val="0"/>
        <w:kinsoku/>
        <w:wordWrap/>
        <w:overflowPunct/>
        <w:topLinePunct/>
        <w:autoSpaceDE/>
        <w:autoSpaceDN/>
        <w:bidi w:val="0"/>
        <w:adjustRightInd/>
        <w:snapToGrid/>
        <w:spacing w:line="560" w:lineRule="exact"/>
        <w:ind w:firstLine="592" w:firstLineChars="200"/>
        <w:outlineLvl w:val="9"/>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2020年度昆明市东川区红土地镇人民政府紧紧围绕工作职能，结合实际情况，制定相应的本年度的绩效目标。</w:t>
      </w:r>
    </w:p>
    <w:p>
      <w:pPr>
        <w:keepNext w:val="0"/>
        <w:keepLines w:val="0"/>
        <w:pageBreakBefore w:val="0"/>
        <w:kinsoku/>
        <w:wordWrap/>
        <w:overflowPunct/>
        <w:topLinePunct/>
        <w:autoSpaceDE/>
        <w:autoSpaceDN/>
        <w:bidi w:val="0"/>
        <w:adjustRightInd/>
        <w:snapToGrid/>
        <w:spacing w:line="560" w:lineRule="exact"/>
        <w:ind w:firstLine="592" w:firstLineChars="200"/>
        <w:outlineLvl w:val="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bookmarkStart w:id="51" w:name="_Toc1131"/>
      <w:bookmarkStart w:id="52" w:name="_Toc7211"/>
      <w:bookmarkStart w:id="53" w:name="_Toc12512_WPSOffice_Level1"/>
      <w:bookmarkStart w:id="54" w:name="_Toc4813"/>
      <w:bookmarkStart w:id="55" w:name="_Toc14959"/>
      <w:bookmarkStart w:id="56" w:name="_Toc30319"/>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加强基层安全环保监管队伍建设，推进安全环保监管"关口前移，重心下移"，落实党委、政府履行监管责任。提高对抓好环</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境保护工作重要性的认识，正确处理环境保护和经济发展的关系，进一步统筹规划，健全机构，厘清职责，充实力量，确保基层安全环保监管力量能够满足监管工作任务的需要。通过环境保护知识的宣传、培训、组织、协调、指导和改善监督检查的方法，加强基层环境保护的监管队伍和机构建设，建立环境保护投入保障机制，进一步提高基层监管工作保障水平。加大基层环境保护监管执法力度，建立健全环境保护保障机制，完善基层监管网络，进一步提高基层监管工作保障水平，让环境保护意识深入到日常生产。通过项目实施，进一步提高红土地镇安全环保中心安全生产监管水平。体现以人为本、加强环境保护队伍建设，促进环境保护工作开展。</w:t>
      </w:r>
    </w:p>
    <w:p>
      <w:pPr>
        <w:keepNext w:val="0"/>
        <w:keepLines w:val="0"/>
        <w:pageBreakBefore w:val="0"/>
        <w:kinsoku/>
        <w:wordWrap/>
        <w:overflowPunct/>
        <w:topLinePunct/>
        <w:autoSpaceDE/>
        <w:autoSpaceDN/>
        <w:bidi w:val="0"/>
        <w:adjustRightInd/>
        <w:snapToGrid/>
        <w:spacing w:line="560" w:lineRule="exact"/>
        <w:ind w:firstLine="632" w:firstLineChars="200"/>
        <w:outlineLvl w:val="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二、绩效评价工作情况</w:t>
      </w:r>
      <w:bookmarkEnd w:id="51"/>
      <w:bookmarkEnd w:id="52"/>
      <w:bookmarkEnd w:id="53"/>
      <w:bookmarkEnd w:id="54"/>
      <w:bookmarkEnd w:id="55"/>
      <w:bookmarkEnd w:id="56"/>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14:textFill>
            <w14:solidFill>
              <w14:schemeClr w14:val="tx1"/>
            </w14:solidFill>
          </w14:textFill>
        </w:rPr>
      </w:pPr>
      <w:bookmarkStart w:id="57" w:name="_Toc3114"/>
      <w:bookmarkStart w:id="58" w:name="_Toc16579"/>
      <w:bookmarkStart w:id="59" w:name="_Toc24506"/>
      <w:bookmarkStart w:id="60" w:name="_Toc28088"/>
      <w:bookmarkStart w:id="61" w:name="_Toc1848"/>
      <w:bookmarkStart w:id="62" w:name="_Toc12512_WPSOffice_Level2"/>
      <w:r>
        <w:rPr>
          <w:rFonts w:hint="eastAsia" w:ascii="楷体" w:hAnsi="楷体" w:eastAsia="楷体"/>
          <w:b/>
          <w:bCs/>
          <w:color w:val="000000" w:themeColor="text1"/>
          <w:szCs w:val="32"/>
          <w14:textFill>
            <w14:solidFill>
              <w14:schemeClr w14:val="tx1"/>
            </w14:solidFill>
          </w14:textFill>
        </w:rPr>
        <w:t>（一）绩效评价目的</w:t>
      </w:r>
      <w:bookmarkEnd w:id="57"/>
      <w:bookmarkEnd w:id="58"/>
      <w:bookmarkEnd w:id="59"/>
      <w:bookmarkEnd w:id="60"/>
      <w:bookmarkEnd w:id="61"/>
      <w:bookmarkEnd w:id="62"/>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14:textFill>
            <w14:solidFill>
              <w14:schemeClr w14:val="tx1"/>
            </w14:solidFill>
          </w14:textFill>
        </w:rPr>
      </w:pPr>
      <w:bookmarkStart w:id="63" w:name="_Toc24392"/>
      <w:bookmarkStart w:id="64" w:name="_Toc11471_WPSOffice_Level2"/>
      <w:bookmarkStart w:id="65" w:name="_Toc6074"/>
      <w:bookmarkStart w:id="66" w:name="_Toc25407"/>
      <w:bookmarkStart w:id="67" w:name="_Toc31776"/>
      <w:bookmarkStart w:id="68" w:name="_Toc7263"/>
      <w:r>
        <w:rPr>
          <w:rFonts w:hint="eastAsia" w:ascii="楷体" w:hAnsi="楷体" w:eastAsia="楷体"/>
          <w:b/>
          <w:bCs/>
          <w:color w:val="000000" w:themeColor="text1"/>
          <w:szCs w:val="32"/>
          <w14:textFill>
            <w14:solidFill>
              <w14:schemeClr w14:val="tx1"/>
            </w14:solidFill>
          </w14:textFill>
        </w:rPr>
        <w:t>（二）绩效评价工作方案制定过程</w:t>
      </w:r>
      <w:bookmarkEnd w:id="63"/>
      <w:bookmarkEnd w:id="64"/>
      <w:bookmarkEnd w:id="65"/>
      <w:bookmarkEnd w:id="66"/>
      <w:bookmarkEnd w:id="67"/>
      <w:bookmarkEnd w:id="68"/>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69" w:name="_Toc31961"/>
      <w:bookmarkStart w:id="70" w:name="_Toc5848"/>
      <w:bookmarkStart w:id="71" w:name="_Toc15475"/>
      <w:bookmarkStart w:id="72" w:name="_Toc4052"/>
      <w:bookmarkStart w:id="73" w:name="_Toc4376_WPSOffice_Level3"/>
      <w:bookmarkStart w:id="74" w:name="_Toc14587"/>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1.前期调研</w:t>
      </w:r>
      <w:bookmarkEnd w:id="69"/>
      <w:bookmarkEnd w:id="70"/>
      <w:bookmarkEnd w:id="71"/>
      <w:bookmarkEnd w:id="72"/>
      <w:bookmarkEnd w:id="73"/>
      <w:bookmarkEnd w:id="74"/>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昆明市东川区红土地镇人民政府成立绩效评价工作小组，对本单位的项目报送情况进行整理，结合实际情况，对报送的项目实施情况进行调研分析、核查落实，在核查无误的情况下进行汇总，为绩效评价工作奠定基础。</w:t>
      </w:r>
    </w:p>
    <w:p>
      <w:pPr>
        <w:keepNext w:val="0"/>
        <w:keepLines w:val="0"/>
        <w:pageBreakBefore w:val="0"/>
        <w:numPr>
          <w:ilvl w:val="0"/>
          <w:numId w:val="2"/>
        </w:numPr>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75" w:name="_Toc3799"/>
      <w:bookmarkStart w:id="76" w:name="_Toc14727"/>
      <w:bookmarkStart w:id="77" w:name="_Toc2850_WPSOffice_Level3"/>
      <w:bookmarkStart w:id="78" w:name="_Toc2989"/>
      <w:bookmarkStart w:id="79" w:name="_Toc7526"/>
      <w:bookmarkStart w:id="80" w:name="_Toc2127"/>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研究文件</w:t>
      </w:r>
      <w:bookmarkEnd w:id="75"/>
      <w:bookmarkEnd w:id="76"/>
      <w:bookmarkEnd w:id="77"/>
      <w:bookmarkEnd w:id="78"/>
      <w:bookmarkEnd w:id="79"/>
      <w:bookmarkEnd w:id="80"/>
    </w:p>
    <w:p>
      <w:pPr>
        <w:keepNext w:val="0"/>
        <w:keepLines w:val="0"/>
        <w:pageBreakBefore w:val="0"/>
        <w:kinsoku/>
        <w:wordWrap/>
        <w:overflowPunct/>
        <w:autoSpaceDE/>
        <w:autoSpaceDN/>
        <w:bidi w:val="0"/>
        <w:adjustRightInd/>
        <w:snapToGrid/>
        <w:spacing w:line="560" w:lineRule="exact"/>
        <w:ind w:firstLine="592" w:firstLineChars="200"/>
        <w:jc w:val="left"/>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昆明市东川区红土地镇人民政府根据《中华人民共和国预算法》，按照《昆明市人民政府关于全面推进预算绩效管理改革的实施意见》（昆政发﹝2016﹞21号）和《东川区财政局关于开展东川区2020年度绩效自评工作的通知》（东财绩〔2021〕4号）文件要求，查看单位年度工作任务目标、专项资金项目资料、绩效目标申报表，为开展绩效评价工作奠定基础。</w:t>
      </w:r>
    </w:p>
    <w:p>
      <w:pPr>
        <w:keepNext w:val="0"/>
        <w:keepLines w:val="0"/>
        <w:pageBreakBefore w:val="0"/>
        <w:kinsoku/>
        <w:wordWrap/>
        <w:overflowPunct/>
        <w:autoSpaceDE/>
        <w:autoSpaceDN/>
        <w:bidi w:val="0"/>
        <w:adjustRightInd/>
        <w:snapToGrid/>
        <w:spacing w:line="560" w:lineRule="exact"/>
        <w:ind w:firstLine="592" w:firstLineChars="200"/>
        <w:jc w:val="left"/>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81" w:name="_Toc9775"/>
      <w:bookmarkStart w:id="82" w:name="_Toc29899"/>
      <w:bookmarkStart w:id="83" w:name="_Toc7088_WPSOffice_Level3"/>
      <w:bookmarkStart w:id="84" w:name="_Toc18102"/>
      <w:bookmarkStart w:id="85" w:name="_Toc29877"/>
      <w:bookmarkStart w:id="86" w:name="_Toc25968"/>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3.绩效评价指标体系及工作方案的设计</w:t>
      </w:r>
      <w:bookmarkEnd w:id="81"/>
      <w:bookmarkEnd w:id="82"/>
      <w:bookmarkEnd w:id="83"/>
      <w:bookmarkEnd w:id="84"/>
      <w:bookmarkEnd w:id="85"/>
      <w:bookmarkEnd w:id="86"/>
    </w:p>
    <w:p>
      <w:pPr>
        <w:keepNext w:val="0"/>
        <w:keepLines w:val="0"/>
        <w:pageBreakBefore w:val="0"/>
        <w:kinsoku/>
        <w:wordWrap/>
        <w:overflowPunct/>
        <w:autoSpaceDE/>
        <w:autoSpaceDN/>
        <w:bidi w:val="0"/>
        <w:adjustRightInd/>
        <w:snapToGrid/>
        <w:spacing w:line="560" w:lineRule="exact"/>
        <w:ind w:firstLine="592" w:firstLineChars="200"/>
        <w:jc w:val="left"/>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（1）绩效评价指标体系</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（2）工作方案</w:t>
      </w:r>
    </w:p>
    <w:p>
      <w:pPr>
        <w:keepNext w:val="0"/>
        <w:keepLines w:val="0"/>
        <w:pageBreakBefore w:val="0"/>
        <w:kinsoku/>
        <w:wordWrap/>
        <w:overflowPunct/>
        <w:topLinePunct/>
        <w:autoSpaceDE/>
        <w:autoSpaceDN/>
        <w:bidi w:val="0"/>
        <w:adjustRightInd/>
        <w:snapToGrid/>
        <w:spacing w:line="560" w:lineRule="exact"/>
        <w:ind w:firstLine="592" w:firstLineChars="200"/>
        <w:rPr>
          <w:rFonts w:ascii="仿宋_GB2312" w:hAnsi="楷体"/>
          <w:color w:val="000000" w:themeColor="text1"/>
          <w:szCs w:val="32"/>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cs="楷体"/>
          <w:b/>
          <w:bCs/>
          <w:color w:val="000000" w:themeColor="text1"/>
          <w:szCs w:val="32"/>
          <w14:textFill>
            <w14:solidFill>
              <w14:schemeClr w14:val="tx1"/>
            </w14:solidFill>
          </w14:textFill>
        </w:rPr>
      </w:pPr>
      <w:bookmarkStart w:id="87" w:name="_Toc3884"/>
      <w:bookmarkStart w:id="88" w:name="_Toc725"/>
      <w:bookmarkStart w:id="89" w:name="_Toc2547"/>
      <w:bookmarkStart w:id="90" w:name="_Toc5669"/>
      <w:bookmarkStart w:id="91" w:name="_Toc31331_WPSOffice_Level2"/>
      <w:bookmarkStart w:id="92" w:name="_Toc14853"/>
      <w:r>
        <w:rPr>
          <w:rFonts w:hint="eastAsia" w:ascii="楷体" w:hAnsi="楷体" w:eastAsia="楷体" w:cs="楷体"/>
          <w:b/>
          <w:bCs/>
          <w:color w:val="000000" w:themeColor="text1"/>
          <w:szCs w:val="32"/>
          <w14:textFill>
            <w14:solidFill>
              <w14:schemeClr w14:val="tx1"/>
            </w14:solidFill>
          </w14:textFill>
        </w:rPr>
        <w:t>（三）绩效评价原则、评价方法</w:t>
      </w:r>
      <w:bookmarkEnd w:id="87"/>
      <w:bookmarkEnd w:id="88"/>
      <w:bookmarkEnd w:id="89"/>
      <w:bookmarkEnd w:id="90"/>
      <w:bookmarkEnd w:id="91"/>
      <w:bookmarkEnd w:id="92"/>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93" w:name="_Toc6299"/>
      <w:bookmarkStart w:id="94" w:name="_Toc13043_WPSOffice_Level3"/>
      <w:bookmarkStart w:id="95" w:name="_Toc15295"/>
      <w:bookmarkStart w:id="96" w:name="_Toc23916"/>
      <w:bookmarkStart w:id="97" w:name="_Toc11800"/>
      <w:bookmarkStart w:id="98" w:name="_Toc27645"/>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1.绩效评价原则</w:t>
      </w:r>
      <w:bookmarkEnd w:id="93"/>
      <w:bookmarkEnd w:id="94"/>
      <w:bookmarkEnd w:id="95"/>
      <w:bookmarkEnd w:id="96"/>
      <w:bookmarkEnd w:id="97"/>
      <w:bookmarkEnd w:id="98"/>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（1）经济性、效率性和有效性原则；</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（2）经济效益、社会效益和生态环境效益原则；</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（3）财政支出和产出绩效对应原则；</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（4）定量分析与定性分析相结合原则。</w:t>
      </w:r>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99" w:name="_Toc923_WPSOffice_Level3"/>
      <w:bookmarkStart w:id="100" w:name="_Toc32224"/>
      <w:bookmarkStart w:id="101" w:name="_Toc497"/>
      <w:bookmarkStart w:id="102" w:name="_Toc24976"/>
      <w:bookmarkStart w:id="103" w:name="_Toc18128"/>
      <w:bookmarkStart w:id="104" w:name="_Toc30230"/>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2.绩效评价方法</w:t>
      </w:r>
      <w:bookmarkEnd w:id="99"/>
      <w:bookmarkEnd w:id="100"/>
      <w:bookmarkEnd w:id="101"/>
      <w:bookmarkEnd w:id="102"/>
      <w:bookmarkEnd w:id="103"/>
      <w:bookmarkEnd w:id="104"/>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昆明市东川区红土地镇人民政府根据《中华人民共和国预算法》，按照《项目支出绩效评价管理办法》（财预〔2020〕10号）、《东川区财政局关于开展东川区2020年度绩效自评工作的通知》（东财绩〔2021〕4号）文件要求，采用定量分析与定性分析相结合、运用比较分析的办法，对部门规划、项目立项、管理制度、绩效指标、预算执行、资金使用、项目监管、绩效目标的完成情况及产生效果进行评价。</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14:textFill>
            <w14:solidFill>
              <w14:schemeClr w14:val="tx1"/>
            </w14:solidFill>
          </w14:textFill>
        </w:rPr>
      </w:pPr>
      <w:bookmarkStart w:id="105" w:name="_Toc30576_WPSOffice_Level2"/>
      <w:bookmarkStart w:id="106" w:name="_Toc2891"/>
      <w:bookmarkStart w:id="107" w:name="_Toc30904"/>
      <w:bookmarkStart w:id="108" w:name="_Toc1125"/>
      <w:bookmarkStart w:id="109" w:name="_Toc20852"/>
      <w:bookmarkStart w:id="110" w:name="_Toc28147"/>
      <w:r>
        <w:rPr>
          <w:rFonts w:hint="eastAsia" w:ascii="楷体" w:hAnsi="楷体" w:eastAsia="楷体"/>
          <w:b/>
          <w:bCs/>
          <w:color w:val="000000" w:themeColor="text1"/>
          <w:szCs w:val="32"/>
          <w14:textFill>
            <w14:solidFill>
              <w14:schemeClr w14:val="tx1"/>
            </w14:solidFill>
          </w14:textFill>
        </w:rPr>
        <w:t>（四）绩效评价实施过程</w:t>
      </w:r>
      <w:bookmarkEnd w:id="105"/>
      <w:bookmarkEnd w:id="106"/>
      <w:bookmarkEnd w:id="107"/>
      <w:bookmarkEnd w:id="108"/>
      <w:bookmarkEnd w:id="109"/>
      <w:bookmarkEnd w:id="110"/>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111" w:name="_Toc25031"/>
      <w:bookmarkStart w:id="112" w:name="_Toc15041_WPSOffice_Level3"/>
      <w:bookmarkStart w:id="113" w:name="_Toc3147"/>
      <w:bookmarkStart w:id="114" w:name="_Toc28114"/>
      <w:bookmarkStart w:id="115" w:name="_Toc31214"/>
      <w:bookmarkStart w:id="116" w:name="_Toc29169"/>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1.数据填报和采集</w:t>
      </w:r>
      <w:bookmarkEnd w:id="111"/>
      <w:bookmarkEnd w:id="112"/>
      <w:bookmarkEnd w:id="113"/>
      <w:bookmarkEnd w:id="114"/>
      <w:bookmarkEnd w:id="115"/>
      <w:bookmarkEnd w:id="116"/>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本次绩效评价数据来源于预算批复及明细、部门决算报表、绩效目标申报表、绩效目标完成情况、部门年度工作总结，相关工程建设资料，根据以上资料进行分析汇总，形成绩效自评报告的基础数据。</w:t>
      </w:r>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117" w:name="_Toc17260"/>
      <w:bookmarkStart w:id="118" w:name="_Toc32454"/>
      <w:bookmarkStart w:id="119" w:name="_Toc24306"/>
      <w:bookmarkStart w:id="120" w:name="_Toc5280_WPSOffice_Level3"/>
      <w:bookmarkStart w:id="121" w:name="_Toc4072"/>
      <w:bookmarkStart w:id="122" w:name="_Toc17501"/>
      <w:r>
        <w:rPr>
          <w:rFonts w:hint="eastAsia" w:ascii="仿宋_GB2312" w:hAnsi="仿宋_GB2312" w:cs="仿宋_GB2312"/>
          <w:b/>
          <w:bCs/>
          <w:color w:val="000000" w:themeColor="text1"/>
          <w:kern w:val="2"/>
          <w:sz w:val="30"/>
          <w:szCs w:val="30"/>
          <w:lang w:val="en-US" w:eastAsia="zh-CN" w:bidi="ar-SA"/>
          <w14:textFill>
            <w14:solidFill>
              <w14:schemeClr w14:val="tx1"/>
            </w14:solidFill>
          </w14:textFill>
        </w:rPr>
        <w:t>2.</w:t>
      </w: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社会调查</w:t>
      </w:r>
      <w:bookmarkEnd w:id="117"/>
      <w:bookmarkEnd w:id="118"/>
      <w:bookmarkEnd w:id="119"/>
      <w:bookmarkEnd w:id="120"/>
      <w:bookmarkEnd w:id="121"/>
      <w:bookmarkEnd w:id="122"/>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昆明市东川区红土地镇人民政府绩效评价工作小组根据项目的开展情况，设计相关的调查问卷，对社会公众对象进行满意度调查，并对调查结果进行统计分析，形成社会调查问卷分析报告。</w:t>
      </w:r>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123" w:name="_Toc1033"/>
      <w:bookmarkStart w:id="124" w:name="_Toc27606"/>
      <w:bookmarkStart w:id="125" w:name="_Toc22779_WPSOffice_Level3"/>
      <w:bookmarkStart w:id="126" w:name="_Toc12388"/>
      <w:bookmarkStart w:id="127" w:name="_Toc25194"/>
      <w:bookmarkStart w:id="128" w:name="_Toc14259"/>
      <w:r>
        <w:rPr>
          <w:rFonts w:hint="eastAsia" w:ascii="仿宋_GB2312" w:hAnsi="仿宋_GB2312" w:cs="仿宋_GB2312"/>
          <w:b/>
          <w:bCs/>
          <w:color w:val="000000" w:themeColor="text1"/>
          <w:kern w:val="2"/>
          <w:sz w:val="30"/>
          <w:szCs w:val="30"/>
          <w:lang w:val="en-US" w:eastAsia="zh-CN" w:bidi="ar-SA"/>
          <w14:textFill>
            <w14:solidFill>
              <w14:schemeClr w14:val="tx1"/>
            </w14:solidFill>
          </w14:textFill>
        </w:rPr>
        <w:t>3.</w:t>
      </w: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数据分析和撰写报告</w:t>
      </w:r>
      <w:bookmarkEnd w:id="123"/>
      <w:bookmarkEnd w:id="124"/>
      <w:bookmarkEnd w:id="125"/>
      <w:bookmarkEnd w:id="126"/>
      <w:bookmarkEnd w:id="127"/>
      <w:bookmarkEnd w:id="128"/>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根据要求，昆明市东川区红土地镇人民政府对专项支出从项目决策、项目管理、项目绩效（包括产出和效益）三个方面进行评价，得出评价结论及得分，撰写绩效自评报告。</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项目决策方面，主要是评价绩效目标的设定情况，包括绩效目标设立的充分性、明确性、合理性以及细化程度，绩效目标的设立是否符合客观实际，是否与部门履职相一致，绩效指标是否清晰、细化、可衡量。</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项目绩效方面，主要是绩效目标的实现程度和效果，绩效目标的实现程度包括产出数量、产出质量、产出时效和产出成本；效果包括经济效益、社会效益、生态效益、可持续影响以及服务对象满意度等。</w:t>
      </w:r>
    </w:p>
    <w:p>
      <w:pPr>
        <w:keepNext w:val="0"/>
        <w:keepLines w:val="0"/>
        <w:pageBreakBefore w:val="0"/>
        <w:numPr>
          <w:ilvl w:val="0"/>
          <w:numId w:val="3"/>
        </w:numPr>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14:textFill>
            <w14:solidFill>
              <w14:schemeClr w14:val="tx1"/>
            </w14:solidFill>
          </w14:textFill>
        </w:rPr>
      </w:pPr>
      <w:bookmarkStart w:id="129" w:name="_Toc4376_WPSOffice_Level2"/>
      <w:bookmarkStart w:id="130" w:name="_Toc28480"/>
      <w:bookmarkStart w:id="131" w:name="_Toc15096"/>
      <w:bookmarkStart w:id="132" w:name="_Toc26959"/>
      <w:bookmarkStart w:id="133" w:name="_Toc1002"/>
      <w:bookmarkStart w:id="134" w:name="_Toc9988"/>
      <w:r>
        <w:rPr>
          <w:rFonts w:hint="eastAsia" w:ascii="楷体" w:hAnsi="楷体" w:eastAsia="楷体"/>
          <w:b/>
          <w:bCs/>
          <w:color w:val="000000" w:themeColor="text1"/>
          <w:szCs w:val="32"/>
          <w14:textFill>
            <w14:solidFill>
              <w14:schemeClr w14:val="tx1"/>
            </w14:solidFill>
          </w14:textFill>
        </w:rPr>
        <w:t>本次绩效评价的局限性</w:t>
      </w:r>
      <w:bookmarkEnd w:id="129"/>
      <w:bookmarkEnd w:id="130"/>
      <w:bookmarkEnd w:id="131"/>
      <w:bookmarkEnd w:id="132"/>
      <w:bookmarkEnd w:id="133"/>
      <w:bookmarkEnd w:id="134"/>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由于本次绩效评价为自评，带有一定的主观性，不能全面反映各部门项目实施的实际绩效；</w:t>
      </w:r>
    </w:p>
    <w:p>
      <w:pPr>
        <w:keepNext w:val="0"/>
        <w:keepLines w:val="0"/>
        <w:pageBreakBefore w:val="0"/>
        <w:kinsoku/>
        <w:wordWrap/>
        <w:overflowPunct/>
        <w:topLine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获取资料有限，可能会造成数据与客观事实之间的差距。</w:t>
      </w:r>
    </w:p>
    <w:p>
      <w:pPr>
        <w:keepNext w:val="0"/>
        <w:keepLines w:val="0"/>
        <w:pageBreakBefore w:val="0"/>
        <w:kinsoku/>
        <w:wordWrap/>
        <w:overflowPunct/>
        <w:topLinePunct/>
        <w:autoSpaceDE/>
        <w:autoSpaceDN/>
        <w:bidi w:val="0"/>
        <w:adjustRightInd/>
        <w:snapToGrid/>
        <w:spacing w:line="560" w:lineRule="exact"/>
        <w:ind w:firstLine="632" w:firstLineChars="200"/>
        <w:outlineLvl w:val="0"/>
        <w:rPr>
          <w:rFonts w:ascii="黑体" w:hAnsi="黑体" w:eastAsia="黑体"/>
          <w:color w:val="000000" w:themeColor="text1"/>
          <w:szCs w:val="32"/>
          <w14:textFill>
            <w14:solidFill>
              <w14:schemeClr w14:val="tx1"/>
            </w14:solidFill>
          </w14:textFill>
        </w:rPr>
      </w:pPr>
      <w:bookmarkStart w:id="135" w:name="_Toc30851"/>
      <w:bookmarkStart w:id="136" w:name="_Toc11471_WPSOffice_Level1"/>
      <w:bookmarkStart w:id="137" w:name="_Toc10077"/>
      <w:bookmarkStart w:id="138" w:name="_Toc2474"/>
      <w:bookmarkStart w:id="139" w:name="_Toc16905"/>
      <w:bookmarkStart w:id="140" w:name="_Toc22436"/>
      <w:r>
        <w:rPr>
          <w:rFonts w:hint="eastAsia" w:ascii="黑体" w:hAnsi="黑体" w:eastAsia="黑体"/>
          <w:color w:val="000000" w:themeColor="text1"/>
          <w:szCs w:val="32"/>
          <w14:textFill>
            <w14:solidFill>
              <w14:schemeClr w14:val="tx1"/>
            </w14:solidFill>
          </w14:textFill>
        </w:rPr>
        <w:t>三、评价结论和绩效分析</w:t>
      </w:r>
      <w:bookmarkEnd w:id="135"/>
      <w:bookmarkEnd w:id="136"/>
      <w:bookmarkEnd w:id="137"/>
      <w:bookmarkEnd w:id="138"/>
      <w:bookmarkEnd w:id="139"/>
      <w:bookmarkEnd w:id="140"/>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14:textFill>
            <w14:solidFill>
              <w14:schemeClr w14:val="tx1"/>
            </w14:solidFill>
          </w14:textFill>
        </w:rPr>
      </w:pPr>
      <w:bookmarkStart w:id="141" w:name="_Toc31192"/>
      <w:bookmarkStart w:id="142" w:name="_Toc26726"/>
      <w:bookmarkStart w:id="143" w:name="_Toc19365"/>
      <w:bookmarkStart w:id="144" w:name="_Toc2850_WPSOffice_Level2"/>
      <w:bookmarkStart w:id="145" w:name="_Toc27410"/>
      <w:bookmarkStart w:id="146" w:name="_Toc2854"/>
      <w:r>
        <w:rPr>
          <w:rFonts w:hint="eastAsia" w:ascii="楷体" w:hAnsi="楷体" w:eastAsia="楷体"/>
          <w:b/>
          <w:bCs/>
          <w:color w:val="000000" w:themeColor="text1"/>
          <w:szCs w:val="32"/>
          <w14:textFill>
            <w14:solidFill>
              <w14:schemeClr w14:val="tx1"/>
            </w14:solidFill>
          </w14:textFill>
        </w:rPr>
        <w:t>（一）评价结论</w:t>
      </w:r>
      <w:bookmarkEnd w:id="141"/>
      <w:bookmarkEnd w:id="142"/>
      <w:bookmarkEnd w:id="143"/>
      <w:bookmarkEnd w:id="144"/>
      <w:bookmarkEnd w:id="145"/>
      <w:bookmarkEnd w:id="146"/>
    </w:p>
    <w:p>
      <w:pPr>
        <w:keepNext w:val="0"/>
        <w:keepLines w:val="0"/>
        <w:pageBreakBefore w:val="0"/>
        <w:kinsoku/>
        <w:wordWrap/>
        <w:overflowPunct/>
        <w:topLinePunct/>
        <w:autoSpaceDE/>
        <w:autoSpaceDN/>
        <w:bidi w:val="0"/>
        <w:adjustRightInd/>
        <w:snapToGrid/>
        <w:spacing w:line="560" w:lineRule="exact"/>
        <w:ind w:firstLine="592" w:firstLine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147" w:name="_Toc11044"/>
      <w:bookmarkStart w:id="148" w:name="_Toc10054"/>
      <w:bookmarkStart w:id="149" w:name="_Toc26168_WPSOffice_Level3"/>
      <w:bookmarkStart w:id="150" w:name="_Toc21356"/>
      <w:bookmarkStart w:id="151" w:name="_Toc20339"/>
      <w:bookmarkStart w:id="152" w:name="_Toc6173"/>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1.评价结果</w:t>
      </w:r>
      <w:bookmarkEnd w:id="147"/>
      <w:bookmarkEnd w:id="148"/>
      <w:bookmarkEnd w:id="149"/>
      <w:bookmarkEnd w:id="150"/>
      <w:bookmarkEnd w:id="151"/>
      <w:bookmarkEnd w:id="152"/>
    </w:p>
    <w:p>
      <w:pPr>
        <w:keepNext w:val="0"/>
        <w:keepLines w:val="0"/>
        <w:pageBreakBefore w:val="0"/>
        <w:kinsoku/>
        <w:wordWrap/>
        <w:overflowPunct/>
        <w:autoSpaceDE/>
        <w:autoSpaceDN/>
        <w:bidi w:val="0"/>
        <w:adjustRightInd/>
        <w:snapToGrid/>
        <w:spacing w:line="560" w:lineRule="exact"/>
        <w:ind w:firstLine="592" w:firstLineChars="200"/>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经评价，2020年红土地镇基层安全生产、环境保护专项经费项目支出绩效自评得分:96分，评价等级为“优”。</w:t>
      </w:r>
    </w:p>
    <w:p>
      <w:pPr>
        <w:keepNext w:val="0"/>
        <w:keepLines w:val="0"/>
        <w:pageBreakBefore w:val="0"/>
        <w:numPr>
          <w:numId w:val="0"/>
        </w:numPr>
        <w:kinsoku/>
        <w:wordWrap/>
        <w:overflowPunct/>
        <w:topLinePunct/>
        <w:autoSpaceDE/>
        <w:autoSpaceDN/>
        <w:bidi w:val="0"/>
        <w:adjustRightInd/>
        <w:snapToGrid/>
        <w:spacing w:line="560" w:lineRule="exact"/>
        <w:ind w:leftChars="200"/>
        <w:outlineLvl w:val="2"/>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bookmarkStart w:id="153" w:name="_Toc12451"/>
      <w:bookmarkStart w:id="154" w:name="_Toc25521"/>
      <w:bookmarkStart w:id="155" w:name="_Toc32521_WPSOffice_Level3"/>
      <w:bookmarkStart w:id="156" w:name="_Toc11469"/>
      <w:bookmarkStart w:id="157" w:name="_Toc23183"/>
      <w:bookmarkStart w:id="158" w:name="_Toc17817"/>
      <w:r>
        <w:rPr>
          <w:rFonts w:hint="eastAsia" w:ascii="仿宋_GB2312" w:hAnsi="仿宋_GB2312" w:cs="仿宋_GB2312"/>
          <w:b/>
          <w:bCs/>
          <w:color w:val="000000" w:themeColor="text1"/>
          <w:kern w:val="2"/>
          <w:sz w:val="30"/>
          <w:szCs w:val="30"/>
          <w:lang w:val="en-US" w:eastAsia="zh-CN" w:bidi="ar-SA"/>
          <w14:textFill>
            <w14:solidFill>
              <w14:schemeClr w14:val="tx1"/>
            </w14:solidFill>
          </w14:textFill>
        </w:rPr>
        <w:t>2.</w:t>
      </w: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主要绩效</w:t>
      </w:r>
      <w:bookmarkEnd w:id="153"/>
      <w:bookmarkEnd w:id="154"/>
      <w:bookmarkEnd w:id="155"/>
      <w:bookmarkEnd w:id="156"/>
      <w:bookmarkEnd w:id="157"/>
      <w:bookmarkEnd w:id="158"/>
    </w:p>
    <w:p>
      <w:pPr>
        <w:pStyle w:val="6"/>
        <w:keepNext w:val="0"/>
        <w:keepLines w:val="0"/>
        <w:pageBreakBefore w:val="0"/>
        <w:numPr>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（1）增强安全生产、环境保护意识</w:t>
      </w:r>
    </w:p>
    <w:p>
      <w:pPr>
        <w:pStyle w:val="6"/>
        <w:keepNext w:val="0"/>
        <w:keepLines w:val="0"/>
        <w:pageBreakBefore w:val="0"/>
        <w:numPr>
          <w:ilvl w:val="0"/>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 xml:space="preserve">  通过安全生产、环境保护知识培训，正确认识当前安全生产、环境保护的形式，增强抓好安全环保工作的紧迫感和责任意识，认真贯彻执行国家和地方政府关于安全环保的方针、政策、法律法规和相关制度，把安全环保工作放在首位。</w:t>
      </w:r>
    </w:p>
    <w:p>
      <w:pPr>
        <w:pStyle w:val="6"/>
        <w:keepNext w:val="0"/>
        <w:keepLines w:val="0"/>
        <w:pageBreakBefore w:val="0"/>
        <w:numPr>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（2）增加安全生产、环境保护监督管理力量</w:t>
      </w:r>
    </w:p>
    <w:p>
      <w:pPr>
        <w:pStyle w:val="6"/>
        <w:keepNext w:val="0"/>
        <w:keepLines w:val="0"/>
        <w:pageBreakBefore w:val="0"/>
        <w:numPr>
          <w:ilvl w:val="0"/>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2020年由红土地镇镇党委书记、镇长等组成了安全环保工作监控领导小组，对安全、环保工作完成情况进行监督，以完善监督管理机制。</w:t>
      </w:r>
    </w:p>
    <w:p>
      <w:pPr>
        <w:pStyle w:val="6"/>
        <w:keepNext w:val="0"/>
        <w:keepLines w:val="0"/>
        <w:pageBreakBefore w:val="0"/>
        <w:numPr>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（3）增强安全、环保工作风险管理意识</w:t>
      </w:r>
    </w:p>
    <w:p>
      <w:pPr>
        <w:keepNext w:val="0"/>
        <w:keepLines w:val="0"/>
        <w:pageBreakBefore w:val="0"/>
        <w:kinsoku/>
        <w:wordWrap/>
        <w:overflowPunct/>
        <w:autoSpaceDE/>
        <w:autoSpaceDN/>
        <w:bidi w:val="0"/>
        <w:adjustRightInd/>
        <w:snapToGrid/>
        <w:spacing w:line="560" w:lineRule="exact"/>
        <w:ind w:firstLine="592" w:firstLineChars="200"/>
        <w:rPr>
          <w:rFonts w:hint="eastAsia" w:ascii="仿宋" w:hAnsi="仿宋" w:eastAsia="仿宋" w:cs="仿宋_GB2312"/>
          <w:sz w:val="30"/>
          <w:szCs w:val="30"/>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培养各级管理人员事事从严、事事从细的工作作风，及时发现和堵塞安全环保工作中的漏洞，识别各类风险，增强识险避险和事故应急处理能力。</w:t>
      </w:r>
    </w:p>
    <w:p>
      <w:pPr>
        <w:pStyle w:val="6"/>
        <w:keepNext w:val="0"/>
        <w:keepLines w:val="0"/>
        <w:pageBreakBefore w:val="0"/>
        <w:numPr>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（4）采用多种形式宣传安全、环保知识</w:t>
      </w:r>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rPr>
      </w:pPr>
      <w:bookmarkStart w:id="159" w:name="_Toc7088_WPSOffice_Level2"/>
      <w:bookmarkStart w:id="160" w:name="_Toc10595"/>
      <w:bookmarkStart w:id="161" w:name="_Toc21746"/>
      <w:bookmarkStart w:id="162" w:name="_Toc14979"/>
      <w:bookmarkStart w:id="163" w:name="_Toc2865"/>
      <w:bookmarkStart w:id="164" w:name="_Toc5951"/>
      <w:r>
        <w:rPr>
          <w:rFonts w:hint="eastAsia" w:ascii="仿宋_GB2312" w:hAnsi="仿宋_GB2312" w:eastAsia="仿宋_GB2312" w:cs="仿宋_GB2312"/>
          <w:sz w:val="30"/>
          <w:szCs w:val="30"/>
          <w:lang w:val="en-US" w:eastAsia="zh-CN"/>
        </w:rPr>
        <w:t>共</w:t>
      </w:r>
      <w:r>
        <w:rPr>
          <w:rFonts w:hint="eastAsia" w:ascii="仿宋_GB2312" w:hAnsi="仿宋_GB2312" w:eastAsia="仿宋_GB2312" w:cs="仿宋_GB2312"/>
          <w:sz w:val="30"/>
          <w:szCs w:val="30"/>
        </w:rPr>
        <w:t>张贴安全宣传</w:t>
      </w:r>
      <w:r>
        <w:rPr>
          <w:rFonts w:hint="eastAsia" w:ascii="仿宋_GB2312" w:hAnsi="仿宋_GB2312" w:eastAsia="仿宋_GB2312" w:cs="仿宋_GB2312"/>
          <w:sz w:val="30"/>
          <w:szCs w:val="30"/>
          <w:lang w:val="en-US" w:eastAsia="zh-CN"/>
        </w:rPr>
        <w:t>画800余张，</w:t>
      </w:r>
      <w:r>
        <w:rPr>
          <w:rFonts w:hint="eastAsia" w:ascii="仿宋_GB2312" w:hAnsi="仿宋_GB2312" w:eastAsia="仿宋_GB2312" w:cs="仿宋_GB2312"/>
          <w:sz w:val="30"/>
          <w:szCs w:val="30"/>
        </w:rPr>
        <w:t>标语</w:t>
      </w:r>
      <w:r>
        <w:rPr>
          <w:rFonts w:hint="eastAsia" w:ascii="仿宋_GB2312" w:hAnsi="仿宋_GB2312" w:eastAsia="仿宋_GB2312" w:cs="仿宋_GB2312"/>
          <w:sz w:val="30"/>
          <w:szCs w:val="30"/>
          <w:lang w:val="en-US" w:eastAsia="zh-CN"/>
        </w:rPr>
        <w:t>150余</w:t>
      </w:r>
      <w:r>
        <w:rPr>
          <w:rFonts w:hint="eastAsia" w:ascii="仿宋_GB2312" w:hAnsi="仿宋_GB2312" w:eastAsia="仿宋_GB2312" w:cs="仿宋_GB2312"/>
          <w:sz w:val="30"/>
          <w:szCs w:val="30"/>
        </w:rPr>
        <w:t>条，发放宣传材料</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00余份，</w:t>
      </w:r>
      <w:r>
        <w:rPr>
          <w:rFonts w:hint="eastAsia" w:ascii="仿宋_GB2312" w:hAnsi="仿宋_GB2312" w:eastAsia="仿宋_GB2312" w:cs="仿宋_GB2312"/>
          <w:sz w:val="30"/>
          <w:szCs w:val="30"/>
          <w:lang w:val="en-US" w:eastAsia="zh-CN"/>
        </w:rPr>
        <w:t>宣传环保袋2500余个、宣传围裙2000余条、宣传雨伞</w:t>
      </w:r>
      <w:r>
        <w:rPr>
          <w:rFonts w:hint="default" w:ascii="仿宋_GB2312" w:hAnsi="仿宋_GB2312" w:eastAsia="仿宋_GB2312" w:cs="仿宋_GB2312"/>
          <w:sz w:val="30"/>
          <w:szCs w:val="30"/>
          <w:lang w:val="en-US" w:eastAsia="zh-CN"/>
        </w:rPr>
        <w:t>200</w:t>
      </w:r>
      <w:r>
        <w:rPr>
          <w:rFonts w:hint="eastAsia" w:ascii="仿宋_GB2312" w:hAnsi="仿宋_GB2312" w:eastAsia="仿宋_GB2312" w:cs="仿宋_GB2312"/>
          <w:sz w:val="30"/>
          <w:szCs w:val="30"/>
          <w:lang w:val="en-US" w:eastAsia="zh-CN"/>
        </w:rPr>
        <w:t>余把，开展培训</w:t>
      </w:r>
      <w:r>
        <w:rPr>
          <w:rFonts w:hint="default"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en-US" w:eastAsia="zh-CN"/>
        </w:rPr>
        <w:t>次，其中安全培训两次，环保培训两次，共计</w:t>
      </w:r>
      <w:r>
        <w:rPr>
          <w:rFonts w:hint="default"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val="en-US" w:eastAsia="zh-CN"/>
        </w:rPr>
        <w:t>00余人次、开展应急演练一次，参加人员200余人</w:t>
      </w:r>
      <w:r>
        <w:rPr>
          <w:rFonts w:hint="eastAsia" w:ascii="仿宋_GB2312" w:hAnsi="仿宋_GB2312" w:eastAsia="仿宋_GB2312" w:cs="仿宋_GB2312"/>
          <w:sz w:val="30"/>
          <w:szCs w:val="30"/>
        </w:rPr>
        <w:t>。</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highlight w:val="none"/>
          <w14:textFill>
            <w14:solidFill>
              <w14:schemeClr w14:val="tx1"/>
            </w14:solidFill>
          </w14:textFill>
        </w:rPr>
      </w:pPr>
      <w:r>
        <w:rPr>
          <w:rFonts w:hint="eastAsia" w:ascii="楷体" w:hAnsi="楷体" w:eastAsia="楷体"/>
          <w:b/>
          <w:bCs/>
          <w:color w:val="000000" w:themeColor="text1"/>
          <w:szCs w:val="32"/>
          <w:highlight w:val="none"/>
          <w14:textFill>
            <w14:solidFill>
              <w14:schemeClr w14:val="tx1"/>
            </w14:solidFill>
          </w14:textFill>
        </w:rPr>
        <w:t>（二）具体绩效分析</w:t>
      </w:r>
      <w:bookmarkEnd w:id="159"/>
      <w:bookmarkEnd w:id="160"/>
      <w:bookmarkEnd w:id="161"/>
      <w:bookmarkEnd w:id="162"/>
      <w:bookmarkEnd w:id="163"/>
      <w:bookmarkEnd w:id="164"/>
    </w:p>
    <w:p>
      <w:pPr>
        <w:keepNext w:val="0"/>
        <w:keepLines w:val="0"/>
        <w:pageBreakBefore w:val="0"/>
        <w:kinsoku/>
        <w:wordWrap/>
        <w:overflowPunct/>
        <w:topLinePunct/>
        <w:autoSpaceDE/>
        <w:autoSpaceDN/>
        <w:bidi w:val="0"/>
        <w:adjustRightInd/>
        <w:snapToGrid/>
        <w:spacing w:line="560" w:lineRule="exact"/>
        <w:ind w:firstLine="592" w:firstLineChars="200"/>
        <w:outlineLvl w:val="0"/>
        <w:rPr>
          <w:rFonts w:hint="eastAsia" w:ascii="仿宋_GB2312" w:hAnsi="仿宋_GB2312" w:eastAsia="仿宋_GB2312" w:cs="仿宋_GB2312"/>
          <w:color w:val="000000" w:themeColor="text1"/>
          <w:szCs w:val="32"/>
          <w:lang w:eastAsia="zh-CN"/>
          <w14:textFill>
            <w14:solidFill>
              <w14:schemeClr w14:val="tx1"/>
            </w14:solidFill>
          </w14:textFill>
        </w:rPr>
      </w:pPr>
      <w:r>
        <w:rPr>
          <w:rFonts w:hint="eastAsia" w:ascii="仿宋_GB2312" w:hAnsi="仿宋_GB2312" w:eastAsia="仿宋_GB2312" w:cs="仿宋_GB2312"/>
          <w:sz w:val="30"/>
          <w:szCs w:val="30"/>
          <w:lang w:val="en-US" w:eastAsia="zh-CN"/>
        </w:rPr>
        <w:t>经评价，2020年度财政预算资金部门项目支出绩效评价综合得分为96分，评定等级为优秀。项目决策部分分值为20.00分，占比20%，评价得20.00分；项目管理部分分值为20分，占比20%，评价得19分；项目绩效部分分值为60.00分，占比60%，其中项目产出部分分值为42.00分，占比42%，评价得37.5分；项目效益部分分值为18分，占比18%，评价得16分</w:t>
      </w:r>
      <w:bookmarkStart w:id="165" w:name="_Toc13352"/>
      <w:bookmarkStart w:id="166" w:name="_Toc1634"/>
      <w:bookmarkStart w:id="167" w:name="_Toc21345"/>
      <w:bookmarkStart w:id="168" w:name="_Toc31331_WPSOffice_Level1"/>
      <w:bookmarkStart w:id="169" w:name="_Toc19404"/>
      <w:bookmarkStart w:id="170" w:name="_Toc987"/>
      <w:r>
        <w:rPr>
          <w:rFonts w:hint="eastAsia" w:ascii="仿宋_GB2312" w:hAnsi="仿宋_GB2312" w:eastAsia="仿宋_GB2312" w:cs="仿宋_GB2312"/>
          <w:sz w:val="30"/>
          <w:szCs w:val="30"/>
          <w:lang w:val="en-US"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outlineLvl w:val="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四、成本效益分析</w:t>
      </w:r>
      <w:bookmarkEnd w:id="165"/>
      <w:bookmarkEnd w:id="166"/>
      <w:bookmarkEnd w:id="167"/>
      <w:bookmarkEnd w:id="168"/>
      <w:bookmarkEnd w:id="169"/>
      <w:bookmarkEnd w:id="170"/>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hint="eastAsia" w:ascii="楷体_GB2312" w:hAnsi="楷体_GB2312" w:eastAsia="楷体_GB2312" w:cs="楷体_GB2312"/>
          <w:b/>
          <w:bCs/>
          <w:szCs w:val="32"/>
          <w:highlight w:val="none"/>
        </w:rPr>
      </w:pPr>
      <w:bookmarkStart w:id="171" w:name="_Toc30080"/>
      <w:bookmarkStart w:id="172" w:name="_Toc13043_WPSOffice_Level2"/>
      <w:r>
        <w:rPr>
          <w:rFonts w:hint="eastAsia" w:ascii="楷体_GB2312" w:hAnsi="楷体_GB2312" w:eastAsia="楷体_GB2312" w:cs="楷体_GB2312"/>
          <w:b/>
          <w:bCs/>
          <w:szCs w:val="32"/>
          <w:highlight w:val="none"/>
        </w:rPr>
        <w:t>（一）经济性分析</w:t>
      </w:r>
      <w:bookmarkEnd w:id="171"/>
      <w:bookmarkEnd w:id="172"/>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cs="仿宋_GB2312"/>
          <w:sz w:val="30"/>
          <w:szCs w:val="30"/>
          <w:lang w:val="en-US" w:eastAsia="zh-CN"/>
        </w:rPr>
      </w:pPr>
      <w:r>
        <w:rPr>
          <w:rFonts w:hint="eastAsia" w:ascii="仿宋_GB2312" w:hAnsi="仿宋_GB2312" w:eastAsia="仿宋_GB2312" w:cs="仿宋_GB2312"/>
          <w:sz w:val="30"/>
          <w:szCs w:val="30"/>
          <w:lang w:val="en-US" w:eastAsia="zh-CN"/>
        </w:rPr>
        <w:t>2020年云南省红土地镇安全生产、环保专项资金预算资金于2020年12月全部拨付到位，并按照相关规定全部用于单位项目支出</w:t>
      </w:r>
      <w:bookmarkStart w:id="173" w:name="_Toc9410"/>
      <w:bookmarkStart w:id="174" w:name="_Toc923_WPSOffice_Level2"/>
      <w:r>
        <w:rPr>
          <w:rFonts w:hint="eastAsia" w:ascii="仿宋_GB2312" w:hAnsi="仿宋_GB2312" w:cs="仿宋_GB2312"/>
          <w:sz w:val="30"/>
          <w:szCs w:val="30"/>
          <w:lang w:val="en-US"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hint="eastAsia" w:ascii="楷体_GB2312" w:hAnsi="楷体_GB2312" w:eastAsia="楷体_GB2312" w:cs="楷体_GB2312"/>
          <w:b/>
          <w:bCs/>
          <w:szCs w:val="32"/>
          <w:highlight w:val="none"/>
        </w:rPr>
      </w:pPr>
      <w:bookmarkStart w:id="201" w:name="_GoBack"/>
      <w:bookmarkEnd w:id="201"/>
      <w:r>
        <w:rPr>
          <w:rFonts w:hint="eastAsia" w:ascii="楷体_GB2312" w:hAnsi="楷体_GB2312" w:eastAsia="楷体_GB2312" w:cs="楷体_GB2312"/>
          <w:b/>
          <w:bCs/>
          <w:szCs w:val="32"/>
          <w:highlight w:val="none"/>
        </w:rPr>
        <w:t>（二）效率性分析</w:t>
      </w:r>
      <w:bookmarkEnd w:id="173"/>
      <w:bookmarkEnd w:id="174"/>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2020年云南省红土地镇安全生产、环境保护专项经费按年初设定的目标期限执行效率基本完成相关的工作。</w:t>
      </w:r>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hint="eastAsia" w:ascii="楷体_GB2312" w:hAnsi="楷体_GB2312" w:eastAsia="楷体_GB2312" w:cs="楷体_GB2312"/>
          <w:b/>
          <w:bCs/>
          <w:szCs w:val="32"/>
          <w:highlight w:val="none"/>
        </w:rPr>
      </w:pPr>
      <w:bookmarkStart w:id="175" w:name="_Toc19097"/>
      <w:bookmarkStart w:id="176" w:name="_Toc27896_WPSOffice_Level2"/>
      <w:r>
        <w:rPr>
          <w:rFonts w:hint="eastAsia" w:ascii="楷体_GB2312" w:hAnsi="楷体_GB2312" w:eastAsia="楷体_GB2312" w:cs="楷体_GB2312"/>
          <w:b/>
          <w:bCs/>
          <w:szCs w:val="32"/>
          <w:highlight w:val="none"/>
        </w:rPr>
        <w:t>（三）效益性分析</w:t>
      </w:r>
      <w:bookmarkEnd w:id="175"/>
      <w:bookmarkEnd w:id="176"/>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bookmarkStart w:id="177" w:name="_Toc27896_WPSOffice_Level1"/>
      <w:bookmarkStart w:id="178" w:name="_Toc19966"/>
      <w:bookmarkStart w:id="179" w:name="_Toc17660"/>
      <w:bookmarkStart w:id="180" w:name="_Toc3346"/>
      <w:bookmarkStart w:id="181" w:name="_Toc15550"/>
      <w:bookmarkStart w:id="182" w:name="_Toc493"/>
      <w:r>
        <w:rPr>
          <w:rFonts w:hint="eastAsia" w:ascii="仿宋_GB2312" w:hAnsi="仿宋_GB2312" w:eastAsia="仿宋_GB2312" w:cs="仿宋_GB2312"/>
          <w:sz w:val="30"/>
          <w:szCs w:val="30"/>
          <w:lang w:val="en-US" w:eastAsia="zh-CN"/>
        </w:rPr>
        <w:t>2020年红土地镇安全、环保专项经费支出，对扩大安全生产、环保的影响，强化群众、企业的环境意识，起到了重大作用。采取灵活的宣传方法，利用会议、标语、各村小喇叭、传单等群众喜闻乐见的方式对群众，企业进行安全、环保政策、法规的宣传，将安全、环保知识融入生产、生活中。</w:t>
      </w:r>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根据内污染源分布情况，全镇范围内各企业不断的完善环保配套设施建设，坚持环保“三同时”，狠抓企业环保工作。加强对镇区水源保护区的管理工作，保证饮用水水源地的环境质量，保证镇区饮用水安全。</w:t>
      </w:r>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截至12月31日，红土地镇没有发生一起生产安全事故，没有人员伤亡及财产损失。</w:t>
      </w:r>
    </w:p>
    <w:p>
      <w:pPr>
        <w:keepNext w:val="0"/>
        <w:keepLines w:val="0"/>
        <w:pageBreakBefore w:val="0"/>
        <w:kinsoku/>
        <w:wordWrap/>
        <w:overflowPunct/>
        <w:topLinePunct/>
        <w:autoSpaceDE/>
        <w:autoSpaceDN/>
        <w:bidi w:val="0"/>
        <w:adjustRightInd/>
        <w:snapToGrid/>
        <w:spacing w:line="560" w:lineRule="exact"/>
        <w:ind w:firstLine="632" w:firstLineChars="200"/>
        <w:outlineLvl w:val="0"/>
        <w:rPr>
          <w:rFonts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五、主要经验及做法、存在的问题和建议</w:t>
      </w:r>
      <w:bookmarkEnd w:id="177"/>
      <w:bookmarkEnd w:id="178"/>
      <w:bookmarkEnd w:id="179"/>
      <w:bookmarkEnd w:id="180"/>
      <w:bookmarkEnd w:id="181"/>
      <w:bookmarkEnd w:id="182"/>
    </w:p>
    <w:p>
      <w:pPr>
        <w:keepNext w:val="0"/>
        <w:keepLines w:val="0"/>
        <w:pageBreakBefore w:val="0"/>
        <w:kinsoku/>
        <w:wordWrap/>
        <w:overflowPunct/>
        <w:topLinePunct/>
        <w:autoSpaceDE/>
        <w:autoSpaceDN/>
        <w:bidi w:val="0"/>
        <w:adjustRightInd/>
        <w:snapToGrid/>
        <w:spacing w:line="560" w:lineRule="exact"/>
        <w:ind w:firstLine="632" w:firstLineChars="200"/>
        <w:outlineLvl w:val="1"/>
        <w:rPr>
          <w:rFonts w:hint="eastAsia" w:ascii="楷体" w:hAnsi="楷体" w:eastAsia="楷体"/>
          <w:b/>
          <w:bCs/>
          <w:color w:val="000000" w:themeColor="text1"/>
          <w:szCs w:val="32"/>
          <w:highlight w:val="none"/>
          <w14:textFill>
            <w14:solidFill>
              <w14:schemeClr w14:val="tx1"/>
            </w14:solidFill>
          </w14:textFill>
        </w:rPr>
      </w:pPr>
      <w:bookmarkStart w:id="183" w:name="_Toc31834"/>
      <w:bookmarkStart w:id="184" w:name="_Toc15538"/>
      <w:bookmarkStart w:id="185" w:name="_Toc11048_WPSOffice_Level2"/>
      <w:bookmarkStart w:id="186" w:name="_Toc2639"/>
      <w:bookmarkStart w:id="187" w:name="_Toc29680"/>
      <w:bookmarkStart w:id="188" w:name="_Toc22105"/>
      <w:r>
        <w:rPr>
          <w:rFonts w:hint="eastAsia" w:ascii="楷体" w:hAnsi="楷体" w:eastAsia="楷体"/>
          <w:b/>
          <w:bCs/>
          <w:color w:val="000000" w:themeColor="text1"/>
          <w:szCs w:val="32"/>
          <w:highlight w:val="none"/>
          <w14:textFill>
            <w14:solidFill>
              <w14:schemeClr w14:val="tx1"/>
            </w14:solidFill>
          </w14:textFill>
        </w:rPr>
        <w:t>（一）主要经验及做法</w:t>
      </w:r>
      <w:bookmarkEnd w:id="183"/>
      <w:bookmarkEnd w:id="184"/>
      <w:bookmarkEnd w:id="185"/>
      <w:bookmarkEnd w:id="186"/>
      <w:bookmarkEnd w:id="187"/>
      <w:bookmarkEnd w:id="188"/>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通过评价小组对2020年安全生产、环境保护项目经费的立项、资金落实、业务管理、财务管理、项目产出、经济效益和社会效益等方面进行绩效评价分析，项目的绩效目标得到实现，使绩效考核有章可循，有据可依。</w:t>
      </w:r>
    </w:p>
    <w:p>
      <w:pPr>
        <w:keepNext w:val="0"/>
        <w:keepLines w:val="0"/>
        <w:pageBreakBefore w:val="0"/>
        <w:numPr>
          <w:ilvl w:val="0"/>
          <w:numId w:val="4"/>
        </w:numPr>
        <w:kinsoku/>
        <w:wordWrap/>
        <w:overflowPunct/>
        <w:topLinePunct/>
        <w:autoSpaceDE/>
        <w:autoSpaceDN/>
        <w:bidi w:val="0"/>
        <w:adjustRightInd/>
        <w:snapToGrid/>
        <w:spacing w:line="560" w:lineRule="exact"/>
        <w:ind w:firstLine="632" w:firstLineChars="200"/>
        <w:outlineLvl w:val="1"/>
        <w:rPr>
          <w:rFonts w:ascii="楷体" w:hAnsi="楷体" w:eastAsia="楷体"/>
          <w:b/>
          <w:bCs/>
          <w:color w:val="000000" w:themeColor="text1"/>
          <w:szCs w:val="32"/>
          <w:highlight w:val="none"/>
          <w14:textFill>
            <w14:solidFill>
              <w14:schemeClr w14:val="tx1"/>
            </w14:solidFill>
          </w14:textFill>
        </w:rPr>
      </w:pPr>
      <w:bookmarkStart w:id="189" w:name="_Toc3807_WPSOffice_Level2"/>
      <w:bookmarkStart w:id="190" w:name="_Toc25771"/>
      <w:bookmarkStart w:id="191" w:name="_Toc3359"/>
      <w:bookmarkStart w:id="192" w:name="_Toc22097"/>
      <w:bookmarkStart w:id="193" w:name="_Toc19217"/>
      <w:bookmarkStart w:id="194" w:name="_Toc9279"/>
      <w:r>
        <w:rPr>
          <w:rFonts w:hint="eastAsia" w:ascii="楷体" w:hAnsi="楷体" w:eastAsia="楷体"/>
          <w:b/>
          <w:bCs/>
          <w:color w:val="000000" w:themeColor="text1"/>
          <w:szCs w:val="32"/>
          <w:highlight w:val="none"/>
          <w14:textFill>
            <w14:solidFill>
              <w14:schemeClr w14:val="tx1"/>
            </w14:solidFill>
          </w14:textFill>
        </w:rPr>
        <w:t>存在的问题</w:t>
      </w:r>
      <w:bookmarkEnd w:id="189"/>
      <w:bookmarkEnd w:id="190"/>
      <w:bookmarkEnd w:id="191"/>
      <w:bookmarkEnd w:id="192"/>
      <w:bookmarkEnd w:id="193"/>
      <w:bookmarkEnd w:id="194"/>
    </w:p>
    <w:p>
      <w:pPr>
        <w:pStyle w:val="6"/>
        <w:keepNext w:val="0"/>
        <w:keepLines w:val="0"/>
        <w:pageBreakBefore w:val="0"/>
        <w:numPr>
          <w:ilvl w:val="0"/>
          <w:numId w:val="0"/>
        </w:numPr>
        <w:kinsoku/>
        <w:wordWrap/>
        <w:overflowPunct/>
        <w:autoSpaceDE/>
        <w:autoSpaceDN/>
        <w:bidi w:val="0"/>
        <w:adjustRightInd/>
        <w:snapToGrid/>
        <w:spacing w:line="560" w:lineRule="exact"/>
        <w:ind w:firstLine="592" w:firstLineChars="20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w:t>
      </w:r>
      <w:r>
        <w:rPr>
          <w:rFonts w:hint="eastAsia" w:ascii="仿宋_GB2312" w:hAnsi="仿宋_GB2312" w:eastAsia="仿宋_GB2312" w:cs="仿宋_GB2312"/>
          <w:kern w:val="2"/>
          <w:sz w:val="30"/>
          <w:szCs w:val="30"/>
          <w:lang w:val="en-US" w:eastAsia="zh-CN" w:bidi="ar-SA"/>
        </w:rPr>
        <w:t>红土地镇内部控制制度不健全，监督机制不完善</w:t>
      </w:r>
      <w:bookmarkStart w:id="195" w:name="_Toc7961"/>
      <w:bookmarkStart w:id="196" w:name="_Toc21785_WPSOffice_Level2"/>
      <w:bookmarkStart w:id="197" w:name="_Toc21671"/>
      <w:bookmarkStart w:id="198" w:name="_Toc6390"/>
      <w:bookmarkStart w:id="199" w:name="_Toc13156"/>
      <w:bookmarkStart w:id="200" w:name="_Toc24387"/>
      <w:r>
        <w:rPr>
          <w:rFonts w:hint="eastAsia" w:ascii="仿宋_GB2312" w:hAnsi="仿宋_GB2312" w:eastAsia="仿宋_GB2312" w:cs="仿宋_GB2312"/>
          <w:kern w:val="2"/>
          <w:sz w:val="30"/>
          <w:szCs w:val="30"/>
          <w:lang w:val="en-US" w:eastAsia="zh-CN" w:bidi="ar-SA"/>
        </w:rPr>
        <w:t>，措施执行情况不够具体，需进一步加强管理制度，细化监管措施。</w:t>
      </w:r>
    </w:p>
    <w:p>
      <w:pPr>
        <w:keepNext w:val="0"/>
        <w:keepLines w:val="0"/>
        <w:pageBreakBefore w:val="0"/>
        <w:kinsoku/>
        <w:wordWrap/>
        <w:overflowPunct/>
        <w:autoSpaceDE/>
        <w:autoSpaceDN/>
        <w:bidi w:val="0"/>
        <w:adjustRightInd/>
        <w:snapToGrid/>
        <w:spacing w:line="560" w:lineRule="exact"/>
        <w:ind w:firstLine="592"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2.</w:t>
      </w:r>
      <w:r>
        <w:rPr>
          <w:rFonts w:hint="eastAsia" w:ascii="仿宋_GB2312" w:hAnsi="仿宋_GB2312" w:eastAsia="仿宋_GB2312" w:cs="仿宋_GB2312"/>
          <w:kern w:val="2"/>
          <w:sz w:val="30"/>
          <w:szCs w:val="30"/>
          <w:lang w:val="en-US" w:eastAsia="zh-CN" w:bidi="ar-SA"/>
        </w:rPr>
        <w:t>全镇人员及企业安全、环保意识和安全、环保理念还需进一步强化，生态环境建设仍需进一步加大。</w:t>
      </w:r>
    </w:p>
    <w:p>
      <w:pPr>
        <w:keepNext w:val="0"/>
        <w:keepLines w:val="0"/>
        <w:pageBreakBefore w:val="0"/>
        <w:kinsoku/>
        <w:wordWrap/>
        <w:overflowPunct/>
        <w:autoSpaceDE/>
        <w:autoSpaceDN/>
        <w:bidi w:val="0"/>
        <w:adjustRightInd/>
        <w:snapToGrid/>
        <w:spacing w:line="560" w:lineRule="exact"/>
        <w:ind w:firstLine="592" w:firstLineChars="20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3.</w:t>
      </w:r>
      <w:r>
        <w:rPr>
          <w:rFonts w:hint="eastAsia" w:ascii="仿宋_GB2312" w:hAnsi="仿宋_GB2312" w:eastAsia="仿宋_GB2312" w:cs="仿宋_GB2312"/>
          <w:kern w:val="2"/>
          <w:sz w:val="30"/>
          <w:szCs w:val="30"/>
          <w:lang w:val="en-US" w:eastAsia="zh-CN" w:bidi="ar-SA"/>
        </w:rPr>
        <w:t>由于经费及人员不足，有些工作不能及时开展，发现问题也不能及时处理，进一步限制了安全生产工作的推进。</w:t>
      </w:r>
    </w:p>
    <w:p>
      <w:pPr>
        <w:keepNext w:val="0"/>
        <w:keepLines w:val="0"/>
        <w:pageBreakBefore w:val="0"/>
        <w:numPr>
          <w:ilvl w:val="0"/>
          <w:numId w:val="4"/>
        </w:numPr>
        <w:kinsoku/>
        <w:wordWrap/>
        <w:overflowPunct/>
        <w:topLinePunct/>
        <w:autoSpaceDE/>
        <w:autoSpaceDN/>
        <w:bidi w:val="0"/>
        <w:adjustRightInd/>
        <w:snapToGrid/>
        <w:spacing w:line="560" w:lineRule="exact"/>
        <w:ind w:firstLine="632" w:firstLineChars="200"/>
        <w:outlineLvl w:val="1"/>
        <w:rPr>
          <w:rFonts w:ascii="仿宋_GB2312" w:hAnsi="仿宋_GB2312" w:cs="仿宋_GB2312"/>
          <w:b/>
          <w:bCs/>
          <w:color w:val="000000" w:themeColor="text1"/>
          <w:szCs w:val="32"/>
          <w:highlight w:val="none"/>
          <w14:textFill>
            <w14:solidFill>
              <w14:schemeClr w14:val="tx1"/>
            </w14:solidFill>
          </w14:textFill>
        </w:rPr>
      </w:pPr>
      <w:r>
        <w:rPr>
          <w:rFonts w:hint="eastAsia" w:ascii="楷体" w:hAnsi="楷体" w:eastAsia="楷体"/>
          <w:b/>
          <w:bCs/>
          <w:color w:val="000000" w:themeColor="text1"/>
          <w:szCs w:val="32"/>
          <w:highlight w:val="none"/>
          <w14:textFill>
            <w14:solidFill>
              <w14:schemeClr w14:val="tx1"/>
            </w14:solidFill>
          </w14:textFill>
        </w:rPr>
        <w:t>建议和改进措施</w:t>
      </w:r>
      <w:bookmarkEnd w:id="195"/>
      <w:bookmarkEnd w:id="196"/>
      <w:bookmarkEnd w:id="197"/>
      <w:bookmarkEnd w:id="198"/>
      <w:bookmarkEnd w:id="199"/>
      <w:bookmarkEnd w:id="200"/>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kern w:val="2"/>
          <w:sz w:val="30"/>
          <w:szCs w:val="30"/>
          <w:lang w:val="en-US" w:eastAsia="zh-CN" w:bidi="ar-SA"/>
        </w:rPr>
        <w:t>1.</w:t>
      </w:r>
      <w:r>
        <w:rPr>
          <w:rFonts w:hint="eastAsia" w:ascii="仿宋_GB2312" w:hAnsi="仿宋_GB2312" w:eastAsia="仿宋_GB2312" w:cs="仿宋_GB2312"/>
          <w:sz w:val="30"/>
          <w:szCs w:val="30"/>
          <w:lang w:val="en-US" w:eastAsia="zh-CN"/>
        </w:rPr>
        <w:t>建议结合全镇的实际情况进一步完善工作机制，落实安全、环保工作责任制，加大安全、环保执法监督力度，加大安全、环保配套设施建设力度，强化生态建设，建立健全长效工作机制，保证安全、环保工作执行到位。</w:t>
      </w:r>
    </w:p>
    <w:p>
      <w:pPr>
        <w:keepNext w:val="0"/>
        <w:keepLines w:val="0"/>
        <w:pageBreakBefore w:val="0"/>
        <w:kinsoku/>
        <w:wordWrap/>
        <w:overflowPunct/>
        <w:topLinePunct/>
        <w:autoSpaceDE/>
        <w:autoSpaceDN/>
        <w:bidi w:val="0"/>
        <w:adjustRightInd/>
        <w:snapToGrid/>
        <w:spacing w:line="560" w:lineRule="exact"/>
        <w:ind w:firstLine="592" w:firstLineChars="200"/>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kern w:val="2"/>
          <w:sz w:val="30"/>
          <w:szCs w:val="30"/>
          <w:lang w:val="en-US" w:eastAsia="zh-CN" w:bidi="ar-SA"/>
        </w:rPr>
        <w:t xml:space="preserve"> 2.</w:t>
      </w:r>
      <w:r>
        <w:rPr>
          <w:rFonts w:hint="eastAsia" w:ascii="仿宋_GB2312" w:hAnsi="仿宋_GB2312" w:eastAsia="仿宋_GB2312" w:cs="仿宋_GB2312"/>
          <w:sz w:val="30"/>
          <w:szCs w:val="30"/>
          <w:lang w:val="en-US" w:eastAsia="zh-CN"/>
        </w:rPr>
        <w:t>针对全镇安全生产、环境保护的隐患加大巡排查力度，及时发现、及时解决，加强行政执法力度，按照全覆盖、零容忍、严执法、重实效的总要求抓好安全检查。</w:t>
      </w:r>
    </w:p>
    <w:p>
      <w:pPr>
        <w:keepNext w:val="0"/>
        <w:keepLines w:val="0"/>
        <w:pageBreakBefore w:val="0"/>
        <w:tabs>
          <w:tab w:val="left" w:pos="2616"/>
        </w:tabs>
        <w:kinsoku/>
        <w:wordWrap/>
        <w:overflowPunct/>
        <w:topLinePunct/>
        <w:autoSpaceDE/>
        <w:autoSpaceDN/>
        <w:bidi w:val="0"/>
        <w:adjustRightInd/>
        <w:snapToGrid/>
        <w:spacing w:line="560" w:lineRule="exact"/>
        <w:ind w:firstLine="656" w:firstLineChars="200"/>
        <w:rPr>
          <w:rFonts w:ascii="仿宋_GB2312" w:hAnsi="仿宋_GB2312" w:cs="仿宋_GB2312"/>
          <w:spacing w:val="6"/>
          <w:szCs w:val="32"/>
        </w:rPr>
      </w:pPr>
    </w:p>
    <w:sectPr>
      <w:footerReference r:id="rId4" w:type="default"/>
      <w:headerReference r:id="rId3" w:type="even"/>
      <w:footerReference r:id="rId5" w:type="even"/>
      <w:pgSz w:w="11907" w:h="16840"/>
      <w:pgMar w:top="2041" w:right="1531" w:bottom="1871" w:left="1531" w:header="851" w:footer="1304" w:gutter="0"/>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300"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86A5C"/>
    <w:multiLevelType w:val="singleLevel"/>
    <w:tmpl w:val="BFD86A5C"/>
    <w:lvl w:ilvl="0" w:tentative="0">
      <w:start w:val="1"/>
      <w:numFmt w:val="decimal"/>
      <w:suff w:val="nothing"/>
      <w:lvlText w:val="（%1）"/>
      <w:lvlJc w:val="left"/>
    </w:lvl>
  </w:abstractNum>
  <w:abstractNum w:abstractNumId="1">
    <w:nsid w:val="5D15D6BE"/>
    <w:multiLevelType w:val="singleLevel"/>
    <w:tmpl w:val="5D15D6BE"/>
    <w:lvl w:ilvl="0" w:tentative="0">
      <w:start w:val="2"/>
      <w:numFmt w:val="decimal"/>
      <w:suff w:val="nothing"/>
      <w:lvlText w:val="%1."/>
      <w:lvlJc w:val="left"/>
    </w:lvl>
  </w:abstractNum>
  <w:abstractNum w:abstractNumId="2">
    <w:nsid w:val="5D15DADC"/>
    <w:multiLevelType w:val="singleLevel"/>
    <w:tmpl w:val="5D15DADC"/>
    <w:lvl w:ilvl="0" w:tentative="0">
      <w:start w:val="5"/>
      <w:numFmt w:val="chineseCounting"/>
      <w:suff w:val="nothing"/>
      <w:lvlText w:val="（%1）"/>
      <w:lvlJc w:val="left"/>
    </w:lvl>
  </w:abstractNum>
  <w:abstractNum w:abstractNumId="3">
    <w:nsid w:val="5D15E550"/>
    <w:multiLevelType w:val="singleLevel"/>
    <w:tmpl w:val="5D15E550"/>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B2C41"/>
    <w:rsid w:val="000C6A55"/>
    <w:rsid w:val="000D0079"/>
    <w:rsid w:val="000E4635"/>
    <w:rsid w:val="000E57AE"/>
    <w:rsid w:val="000F0DDC"/>
    <w:rsid w:val="000F2D14"/>
    <w:rsid w:val="000F2E4E"/>
    <w:rsid w:val="00112694"/>
    <w:rsid w:val="00123D76"/>
    <w:rsid w:val="0013625A"/>
    <w:rsid w:val="00151A18"/>
    <w:rsid w:val="00155091"/>
    <w:rsid w:val="00167969"/>
    <w:rsid w:val="00171B5D"/>
    <w:rsid w:val="001776A1"/>
    <w:rsid w:val="00185A5A"/>
    <w:rsid w:val="00197124"/>
    <w:rsid w:val="001B5425"/>
    <w:rsid w:val="001D2295"/>
    <w:rsid w:val="002021EA"/>
    <w:rsid w:val="002164BD"/>
    <w:rsid w:val="00231208"/>
    <w:rsid w:val="00232238"/>
    <w:rsid w:val="00236F6F"/>
    <w:rsid w:val="00260330"/>
    <w:rsid w:val="0027333E"/>
    <w:rsid w:val="0028678C"/>
    <w:rsid w:val="00294EE5"/>
    <w:rsid w:val="00301902"/>
    <w:rsid w:val="00304EEE"/>
    <w:rsid w:val="003209BE"/>
    <w:rsid w:val="00320A77"/>
    <w:rsid w:val="00357E11"/>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C3A61"/>
    <w:rsid w:val="004D50F2"/>
    <w:rsid w:val="004E5EBC"/>
    <w:rsid w:val="005456D8"/>
    <w:rsid w:val="00547454"/>
    <w:rsid w:val="00547D91"/>
    <w:rsid w:val="0055335F"/>
    <w:rsid w:val="0055784C"/>
    <w:rsid w:val="00587D66"/>
    <w:rsid w:val="00596EAF"/>
    <w:rsid w:val="005B05E9"/>
    <w:rsid w:val="005C1E91"/>
    <w:rsid w:val="005C3612"/>
    <w:rsid w:val="005D1F7C"/>
    <w:rsid w:val="005E422D"/>
    <w:rsid w:val="00623770"/>
    <w:rsid w:val="00634A37"/>
    <w:rsid w:val="0067583F"/>
    <w:rsid w:val="00684F23"/>
    <w:rsid w:val="00691838"/>
    <w:rsid w:val="006A6EB6"/>
    <w:rsid w:val="006B11BB"/>
    <w:rsid w:val="0070331B"/>
    <w:rsid w:val="00711838"/>
    <w:rsid w:val="007347E8"/>
    <w:rsid w:val="00752484"/>
    <w:rsid w:val="00767A70"/>
    <w:rsid w:val="007735F6"/>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1D3B"/>
    <w:rsid w:val="009C2E24"/>
    <w:rsid w:val="009E07A7"/>
    <w:rsid w:val="00A032C7"/>
    <w:rsid w:val="00A449C0"/>
    <w:rsid w:val="00A45A91"/>
    <w:rsid w:val="00AB1262"/>
    <w:rsid w:val="00AB6099"/>
    <w:rsid w:val="00B1591B"/>
    <w:rsid w:val="00B268F0"/>
    <w:rsid w:val="00B27F3F"/>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8616D"/>
    <w:rsid w:val="00C918C5"/>
    <w:rsid w:val="00CB338B"/>
    <w:rsid w:val="00CD2387"/>
    <w:rsid w:val="00D16944"/>
    <w:rsid w:val="00D20768"/>
    <w:rsid w:val="00D4728C"/>
    <w:rsid w:val="00D60CF2"/>
    <w:rsid w:val="00D611EB"/>
    <w:rsid w:val="00D77134"/>
    <w:rsid w:val="00D87244"/>
    <w:rsid w:val="00DD46DD"/>
    <w:rsid w:val="00E0768F"/>
    <w:rsid w:val="00E124FB"/>
    <w:rsid w:val="00E219E0"/>
    <w:rsid w:val="00E44E53"/>
    <w:rsid w:val="00E60A47"/>
    <w:rsid w:val="00E627D0"/>
    <w:rsid w:val="00E75F2E"/>
    <w:rsid w:val="00EB1222"/>
    <w:rsid w:val="00EB5E95"/>
    <w:rsid w:val="00F40020"/>
    <w:rsid w:val="00F525BE"/>
    <w:rsid w:val="00F56A9E"/>
    <w:rsid w:val="00F613AB"/>
    <w:rsid w:val="00F8179E"/>
    <w:rsid w:val="00F947A2"/>
    <w:rsid w:val="00FB0339"/>
    <w:rsid w:val="012125EF"/>
    <w:rsid w:val="014318DD"/>
    <w:rsid w:val="0155530C"/>
    <w:rsid w:val="01FB6F4D"/>
    <w:rsid w:val="02323FEC"/>
    <w:rsid w:val="02762465"/>
    <w:rsid w:val="02D56ED5"/>
    <w:rsid w:val="046E7630"/>
    <w:rsid w:val="04FF7BF6"/>
    <w:rsid w:val="05317CFD"/>
    <w:rsid w:val="053349F5"/>
    <w:rsid w:val="05513873"/>
    <w:rsid w:val="060376AF"/>
    <w:rsid w:val="062B09E6"/>
    <w:rsid w:val="06800D10"/>
    <w:rsid w:val="06BD0E19"/>
    <w:rsid w:val="06F97448"/>
    <w:rsid w:val="070A78C4"/>
    <w:rsid w:val="07322FF4"/>
    <w:rsid w:val="079B327D"/>
    <w:rsid w:val="08391827"/>
    <w:rsid w:val="08AC289A"/>
    <w:rsid w:val="09151993"/>
    <w:rsid w:val="0A0E0133"/>
    <w:rsid w:val="0A0F2602"/>
    <w:rsid w:val="0B765EE0"/>
    <w:rsid w:val="0B9E129A"/>
    <w:rsid w:val="0BCB020B"/>
    <w:rsid w:val="0BDE20E1"/>
    <w:rsid w:val="0C0020B8"/>
    <w:rsid w:val="0C067215"/>
    <w:rsid w:val="0C4B627A"/>
    <w:rsid w:val="0CA667CB"/>
    <w:rsid w:val="0D645B2C"/>
    <w:rsid w:val="0DCD47E2"/>
    <w:rsid w:val="0E141612"/>
    <w:rsid w:val="0E6432DF"/>
    <w:rsid w:val="0EE10B41"/>
    <w:rsid w:val="0EEE65B1"/>
    <w:rsid w:val="0F010437"/>
    <w:rsid w:val="0F05088B"/>
    <w:rsid w:val="0F312DE9"/>
    <w:rsid w:val="0FC03932"/>
    <w:rsid w:val="10130E23"/>
    <w:rsid w:val="103E2376"/>
    <w:rsid w:val="10947F3E"/>
    <w:rsid w:val="10F51224"/>
    <w:rsid w:val="11196468"/>
    <w:rsid w:val="115D5020"/>
    <w:rsid w:val="11B65AC0"/>
    <w:rsid w:val="11B91A6F"/>
    <w:rsid w:val="126F05BC"/>
    <w:rsid w:val="12D77006"/>
    <w:rsid w:val="12F93F93"/>
    <w:rsid w:val="13346603"/>
    <w:rsid w:val="134433B4"/>
    <w:rsid w:val="135F6C8F"/>
    <w:rsid w:val="13C34D17"/>
    <w:rsid w:val="13CE79EE"/>
    <w:rsid w:val="145E5528"/>
    <w:rsid w:val="14BB07ED"/>
    <w:rsid w:val="17311A81"/>
    <w:rsid w:val="17E33551"/>
    <w:rsid w:val="180F41A4"/>
    <w:rsid w:val="191D329C"/>
    <w:rsid w:val="196F0A74"/>
    <w:rsid w:val="19D662D2"/>
    <w:rsid w:val="1B6663D6"/>
    <w:rsid w:val="1BE42F49"/>
    <w:rsid w:val="1C0E715F"/>
    <w:rsid w:val="1C336AC0"/>
    <w:rsid w:val="1C345150"/>
    <w:rsid w:val="1E4008F9"/>
    <w:rsid w:val="1E773724"/>
    <w:rsid w:val="1E90639E"/>
    <w:rsid w:val="1EBD774A"/>
    <w:rsid w:val="1EC44AF1"/>
    <w:rsid w:val="1ECB6563"/>
    <w:rsid w:val="1EDA0DC1"/>
    <w:rsid w:val="1F636414"/>
    <w:rsid w:val="1F710266"/>
    <w:rsid w:val="1FD745FA"/>
    <w:rsid w:val="1FEE492D"/>
    <w:rsid w:val="1FEE7C28"/>
    <w:rsid w:val="200D7619"/>
    <w:rsid w:val="20682A38"/>
    <w:rsid w:val="20C305E3"/>
    <w:rsid w:val="20C456CB"/>
    <w:rsid w:val="211C16FB"/>
    <w:rsid w:val="219563A7"/>
    <w:rsid w:val="21A57A2C"/>
    <w:rsid w:val="21B34CD8"/>
    <w:rsid w:val="22E40BA1"/>
    <w:rsid w:val="230C6BE3"/>
    <w:rsid w:val="23103AE4"/>
    <w:rsid w:val="234E6DBA"/>
    <w:rsid w:val="23997E6A"/>
    <w:rsid w:val="2415729D"/>
    <w:rsid w:val="243D6033"/>
    <w:rsid w:val="25D265DB"/>
    <w:rsid w:val="25D53A0C"/>
    <w:rsid w:val="26223E0D"/>
    <w:rsid w:val="265A7551"/>
    <w:rsid w:val="26693FDE"/>
    <w:rsid w:val="267170C1"/>
    <w:rsid w:val="269648E3"/>
    <w:rsid w:val="27F715AD"/>
    <w:rsid w:val="283259F2"/>
    <w:rsid w:val="283A48E4"/>
    <w:rsid w:val="288A3738"/>
    <w:rsid w:val="28AC2BC1"/>
    <w:rsid w:val="29CE5623"/>
    <w:rsid w:val="2A77493E"/>
    <w:rsid w:val="2AB44D6A"/>
    <w:rsid w:val="2BDD06D5"/>
    <w:rsid w:val="2C3F36BD"/>
    <w:rsid w:val="2C980AA3"/>
    <w:rsid w:val="2CAB2B19"/>
    <w:rsid w:val="2CFD06B6"/>
    <w:rsid w:val="2D5A32B6"/>
    <w:rsid w:val="2D847819"/>
    <w:rsid w:val="2E911C05"/>
    <w:rsid w:val="2EAD2698"/>
    <w:rsid w:val="2EBB201C"/>
    <w:rsid w:val="2EE900A9"/>
    <w:rsid w:val="2FC00DAE"/>
    <w:rsid w:val="306F5702"/>
    <w:rsid w:val="315D4C7D"/>
    <w:rsid w:val="31A271A1"/>
    <w:rsid w:val="31E15570"/>
    <w:rsid w:val="32184D45"/>
    <w:rsid w:val="32C06DF3"/>
    <w:rsid w:val="32D906F6"/>
    <w:rsid w:val="338516F2"/>
    <w:rsid w:val="34D764A0"/>
    <w:rsid w:val="35FC59E6"/>
    <w:rsid w:val="368C4E6B"/>
    <w:rsid w:val="36BB488B"/>
    <w:rsid w:val="36C639D9"/>
    <w:rsid w:val="36D57583"/>
    <w:rsid w:val="36D8066D"/>
    <w:rsid w:val="36E81DE2"/>
    <w:rsid w:val="36F06D3B"/>
    <w:rsid w:val="375D6882"/>
    <w:rsid w:val="377453C4"/>
    <w:rsid w:val="37EC178B"/>
    <w:rsid w:val="383E5605"/>
    <w:rsid w:val="38777B10"/>
    <w:rsid w:val="389136F8"/>
    <w:rsid w:val="38E77464"/>
    <w:rsid w:val="3A1E64DF"/>
    <w:rsid w:val="3B112DA9"/>
    <w:rsid w:val="3BBB67F7"/>
    <w:rsid w:val="3C1A1567"/>
    <w:rsid w:val="3C4E5E2B"/>
    <w:rsid w:val="3C590CA9"/>
    <w:rsid w:val="3CC505CD"/>
    <w:rsid w:val="3D2F633E"/>
    <w:rsid w:val="3E2C2721"/>
    <w:rsid w:val="3E545E68"/>
    <w:rsid w:val="3E600247"/>
    <w:rsid w:val="3F182526"/>
    <w:rsid w:val="3F860EA3"/>
    <w:rsid w:val="40451B2F"/>
    <w:rsid w:val="405C0016"/>
    <w:rsid w:val="414920E9"/>
    <w:rsid w:val="424B418C"/>
    <w:rsid w:val="442425F9"/>
    <w:rsid w:val="4480563A"/>
    <w:rsid w:val="44AF2783"/>
    <w:rsid w:val="44B54AFC"/>
    <w:rsid w:val="44EE6EC3"/>
    <w:rsid w:val="45130421"/>
    <w:rsid w:val="451C0ADF"/>
    <w:rsid w:val="45EA7221"/>
    <w:rsid w:val="45FC3C18"/>
    <w:rsid w:val="47AE3657"/>
    <w:rsid w:val="47AE54E8"/>
    <w:rsid w:val="47EE55CE"/>
    <w:rsid w:val="480D03A2"/>
    <w:rsid w:val="480E104C"/>
    <w:rsid w:val="4820085A"/>
    <w:rsid w:val="488156A8"/>
    <w:rsid w:val="48DD4D42"/>
    <w:rsid w:val="49B62707"/>
    <w:rsid w:val="4A9E3F01"/>
    <w:rsid w:val="4AB74312"/>
    <w:rsid w:val="4AE50DFB"/>
    <w:rsid w:val="4BAA130A"/>
    <w:rsid w:val="4C0B2E1F"/>
    <w:rsid w:val="4C6636AB"/>
    <w:rsid w:val="4D3E22FB"/>
    <w:rsid w:val="4DB57CF3"/>
    <w:rsid w:val="4DBF14A2"/>
    <w:rsid w:val="4DFA5B4D"/>
    <w:rsid w:val="4E541EF9"/>
    <w:rsid w:val="4EA43970"/>
    <w:rsid w:val="4EC764F1"/>
    <w:rsid w:val="4F7370ED"/>
    <w:rsid w:val="4F82129C"/>
    <w:rsid w:val="4FEF16E6"/>
    <w:rsid w:val="509F4C6F"/>
    <w:rsid w:val="51253ACC"/>
    <w:rsid w:val="514363A4"/>
    <w:rsid w:val="515838D5"/>
    <w:rsid w:val="51734689"/>
    <w:rsid w:val="51734EB6"/>
    <w:rsid w:val="52023989"/>
    <w:rsid w:val="521B4E46"/>
    <w:rsid w:val="5230663B"/>
    <w:rsid w:val="52312FFF"/>
    <w:rsid w:val="52843CEB"/>
    <w:rsid w:val="53762C10"/>
    <w:rsid w:val="544F75AA"/>
    <w:rsid w:val="54CD363E"/>
    <w:rsid w:val="54E4125E"/>
    <w:rsid w:val="55054AB3"/>
    <w:rsid w:val="552E207A"/>
    <w:rsid w:val="560C112E"/>
    <w:rsid w:val="56EC0565"/>
    <w:rsid w:val="57D35C1D"/>
    <w:rsid w:val="58034A3B"/>
    <w:rsid w:val="580977C3"/>
    <w:rsid w:val="58A221CF"/>
    <w:rsid w:val="59186477"/>
    <w:rsid w:val="5A847EF4"/>
    <w:rsid w:val="5AA6095A"/>
    <w:rsid w:val="5AED2BA9"/>
    <w:rsid w:val="5AFD38C0"/>
    <w:rsid w:val="5B0A2C7C"/>
    <w:rsid w:val="5B1024F7"/>
    <w:rsid w:val="5B1F7B91"/>
    <w:rsid w:val="5BAB7D37"/>
    <w:rsid w:val="5BD22DC0"/>
    <w:rsid w:val="5BDF30DF"/>
    <w:rsid w:val="5BF43014"/>
    <w:rsid w:val="5C433F2F"/>
    <w:rsid w:val="5CD57D19"/>
    <w:rsid w:val="5E0151C2"/>
    <w:rsid w:val="5E18584C"/>
    <w:rsid w:val="5E2A4A17"/>
    <w:rsid w:val="5E4033A6"/>
    <w:rsid w:val="5E4431D4"/>
    <w:rsid w:val="5EC62601"/>
    <w:rsid w:val="5EDD1C1E"/>
    <w:rsid w:val="5F4B63CA"/>
    <w:rsid w:val="5FBE69BD"/>
    <w:rsid w:val="607D475B"/>
    <w:rsid w:val="60904120"/>
    <w:rsid w:val="6101159B"/>
    <w:rsid w:val="61E770F6"/>
    <w:rsid w:val="62F025C8"/>
    <w:rsid w:val="6323513F"/>
    <w:rsid w:val="645D0058"/>
    <w:rsid w:val="65850121"/>
    <w:rsid w:val="65A71D26"/>
    <w:rsid w:val="66B20B64"/>
    <w:rsid w:val="66C62695"/>
    <w:rsid w:val="66E22ED4"/>
    <w:rsid w:val="67320924"/>
    <w:rsid w:val="67BB4CEE"/>
    <w:rsid w:val="68155D26"/>
    <w:rsid w:val="6819357A"/>
    <w:rsid w:val="68850E65"/>
    <w:rsid w:val="68DD4BF9"/>
    <w:rsid w:val="693F0688"/>
    <w:rsid w:val="6ABF2218"/>
    <w:rsid w:val="6B0D3DC2"/>
    <w:rsid w:val="6B207357"/>
    <w:rsid w:val="6BB52F43"/>
    <w:rsid w:val="6C0C4FBB"/>
    <w:rsid w:val="6C1C2572"/>
    <w:rsid w:val="6C212A27"/>
    <w:rsid w:val="6C7A3A33"/>
    <w:rsid w:val="6D421680"/>
    <w:rsid w:val="6D9E6500"/>
    <w:rsid w:val="6DD23421"/>
    <w:rsid w:val="6DD25FF4"/>
    <w:rsid w:val="6DE17439"/>
    <w:rsid w:val="6E2118AB"/>
    <w:rsid w:val="6F6F3C2E"/>
    <w:rsid w:val="6F9F5A50"/>
    <w:rsid w:val="6FB66533"/>
    <w:rsid w:val="70E203DC"/>
    <w:rsid w:val="710516AA"/>
    <w:rsid w:val="71717741"/>
    <w:rsid w:val="71FF77AD"/>
    <w:rsid w:val="720B3C9F"/>
    <w:rsid w:val="72D071CA"/>
    <w:rsid w:val="74747F6B"/>
    <w:rsid w:val="74842C76"/>
    <w:rsid w:val="749F170A"/>
    <w:rsid w:val="74C71B95"/>
    <w:rsid w:val="753732CA"/>
    <w:rsid w:val="75ED45C3"/>
    <w:rsid w:val="76492131"/>
    <w:rsid w:val="76494BCD"/>
    <w:rsid w:val="766466F0"/>
    <w:rsid w:val="76957913"/>
    <w:rsid w:val="76FC592B"/>
    <w:rsid w:val="772B0556"/>
    <w:rsid w:val="77486C71"/>
    <w:rsid w:val="77754EA5"/>
    <w:rsid w:val="7778418A"/>
    <w:rsid w:val="777B4787"/>
    <w:rsid w:val="77C74D65"/>
    <w:rsid w:val="77F14686"/>
    <w:rsid w:val="783C7528"/>
    <w:rsid w:val="79D5562B"/>
    <w:rsid w:val="7A030956"/>
    <w:rsid w:val="7A3612B4"/>
    <w:rsid w:val="7A4A0E6C"/>
    <w:rsid w:val="7A4B7366"/>
    <w:rsid w:val="7A6B4C2F"/>
    <w:rsid w:val="7A963211"/>
    <w:rsid w:val="7A9C4997"/>
    <w:rsid w:val="7BB728E7"/>
    <w:rsid w:val="7BCD06B3"/>
    <w:rsid w:val="7BFF7BE5"/>
    <w:rsid w:val="7C600E49"/>
    <w:rsid w:val="7CDA738D"/>
    <w:rsid w:val="7CFB76D1"/>
    <w:rsid w:val="7D186BED"/>
    <w:rsid w:val="7D2C1294"/>
    <w:rsid w:val="7DDB64F8"/>
    <w:rsid w:val="7DFA2996"/>
    <w:rsid w:val="7E2B15BC"/>
    <w:rsid w:val="7EAB59B0"/>
    <w:rsid w:val="7EBD38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31"/>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rFonts w:ascii="等线" w:hAnsi="等线" w:eastAsia="等线"/>
      <w:szCs w:val="28"/>
    </w:rPr>
  </w:style>
  <w:style w:type="paragraph" w:styleId="4">
    <w:name w:val="toc 7"/>
    <w:basedOn w:val="1"/>
    <w:next w:val="1"/>
    <w:unhideWhenUsed/>
    <w:qFormat/>
    <w:uiPriority w:val="39"/>
    <w:pPr>
      <w:ind w:left="2520" w:leftChars="1200"/>
    </w:pPr>
  </w:style>
  <w:style w:type="paragraph" w:styleId="5">
    <w:name w:val="annotation text"/>
    <w:basedOn w:val="1"/>
    <w:semiHidden/>
    <w:unhideWhenUsed/>
    <w:qFormat/>
    <w:uiPriority w:val="99"/>
    <w:pPr>
      <w:jc w:val="left"/>
    </w:pPr>
  </w:style>
  <w:style w:type="paragraph" w:styleId="6">
    <w:name w:val="Body Text"/>
    <w:basedOn w:val="1"/>
    <w:qFormat/>
    <w:uiPriority w:val="0"/>
    <w:pPr>
      <w:jc w:val="center"/>
    </w:pPr>
    <w:rPr>
      <w:rFonts w:eastAsia="方正小标宋简体"/>
      <w:sz w:val="36"/>
    </w:rPr>
  </w:style>
  <w:style w:type="paragraph" w:styleId="7">
    <w:name w:val="Body Text Indent"/>
    <w:basedOn w:val="1"/>
    <w:link w:val="29"/>
    <w:qFormat/>
    <w:uiPriority w:val="99"/>
    <w:pPr>
      <w:ind w:firstLine="632" w:firstLineChars="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28"/>
    <w:qFormat/>
    <w:uiPriority w:val="99"/>
    <w:pPr>
      <w:ind w:left="100" w:leftChars="2500"/>
    </w:pPr>
  </w:style>
  <w:style w:type="paragraph" w:styleId="12">
    <w:name w:val="Balloon Text"/>
    <w:basedOn w:val="1"/>
    <w:link w:val="35"/>
    <w:semiHidden/>
    <w:unhideWhenUsed/>
    <w:qFormat/>
    <w:uiPriority w:val="99"/>
    <w:rPr>
      <w:sz w:val="18"/>
      <w:szCs w:val="18"/>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customStyle="1" w:styleId="26">
    <w:name w:val="页眉 Char"/>
    <w:link w:val="14"/>
    <w:semiHidden/>
    <w:qFormat/>
    <w:uiPriority w:val="99"/>
    <w:rPr>
      <w:rFonts w:eastAsia="仿宋_GB2312"/>
      <w:sz w:val="18"/>
      <w:szCs w:val="18"/>
    </w:rPr>
  </w:style>
  <w:style w:type="character" w:customStyle="1" w:styleId="27">
    <w:name w:val="页脚 Char"/>
    <w:link w:val="13"/>
    <w:semiHidden/>
    <w:qFormat/>
    <w:uiPriority w:val="99"/>
    <w:rPr>
      <w:rFonts w:eastAsia="仿宋_GB2312"/>
      <w:sz w:val="18"/>
      <w:szCs w:val="18"/>
    </w:rPr>
  </w:style>
  <w:style w:type="character" w:customStyle="1" w:styleId="28">
    <w:name w:val="日期 Char"/>
    <w:link w:val="11"/>
    <w:semiHidden/>
    <w:qFormat/>
    <w:uiPriority w:val="99"/>
    <w:rPr>
      <w:rFonts w:eastAsia="仿宋_GB2312"/>
      <w:sz w:val="32"/>
      <w:szCs w:val="20"/>
    </w:rPr>
  </w:style>
  <w:style w:type="character" w:customStyle="1" w:styleId="29">
    <w:name w:val="正文文本缩进 Char"/>
    <w:link w:val="7"/>
    <w:semiHidden/>
    <w:qFormat/>
    <w:uiPriority w:val="99"/>
    <w:rPr>
      <w:rFonts w:eastAsia="仿宋_GB2312"/>
      <w:sz w:val="32"/>
      <w:szCs w:val="20"/>
    </w:rPr>
  </w:style>
  <w:style w:type="paragraph" w:customStyle="1" w:styleId="30">
    <w:name w:val="Char Char Char Char Char Char"/>
    <w:basedOn w:val="1"/>
    <w:qFormat/>
    <w:uiPriority w:val="99"/>
    <w:pPr>
      <w:adjustRightInd w:val="0"/>
    </w:pPr>
    <w:rPr>
      <w:rFonts w:ascii="Tahoma" w:hAnsi="Tahoma" w:eastAsia="宋体"/>
      <w:sz w:val="24"/>
    </w:rPr>
  </w:style>
  <w:style w:type="character" w:customStyle="1" w:styleId="31">
    <w:name w:val="标题 1 Char"/>
    <w:link w:val="3"/>
    <w:qFormat/>
    <w:uiPriority w:val="99"/>
    <w:rPr>
      <w:rFonts w:ascii="Calibri" w:hAnsi="Calibri" w:cs="Calibri"/>
      <w:b/>
      <w:bCs/>
      <w:kern w:val="44"/>
      <w:sz w:val="44"/>
      <w:szCs w:val="4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5">
    <w:name w:val="批注框文本 Char"/>
    <w:basedOn w:val="23"/>
    <w:link w:val="12"/>
    <w:semiHidden/>
    <w:qFormat/>
    <w:uiPriority w:val="99"/>
    <w:rPr>
      <w:rFonts w:ascii="Times New Roman" w:hAnsi="Times New Roman" w:eastAsia="仿宋_GB2312"/>
      <w:kern w:val="2"/>
      <w:sz w:val="18"/>
      <w:szCs w:val="18"/>
    </w:rPr>
  </w:style>
  <w:style w:type="character" w:customStyle="1" w:styleId="36">
    <w:name w:val="font01"/>
    <w:basedOn w:val="23"/>
    <w:qFormat/>
    <w:uiPriority w:val="0"/>
    <w:rPr>
      <w:rFonts w:hint="default" w:ascii="仿宋_GB2312" w:eastAsia="仿宋_GB2312" w:cs="仿宋_GB2312"/>
      <w:color w:val="000000"/>
      <w:sz w:val="22"/>
      <w:szCs w:val="22"/>
      <w:u w:val="none"/>
    </w:rPr>
  </w:style>
  <w:style w:type="character" w:customStyle="1" w:styleId="37">
    <w:name w:val="font1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34</Pages>
  <Words>3362</Words>
  <Characters>19164</Characters>
  <Lines>159</Lines>
  <Paragraphs>44</Paragraphs>
  <TotalTime>11</TotalTime>
  <ScaleCrop>false</ScaleCrop>
  <LinksUpToDate>false</LinksUpToDate>
  <CharactersWithSpaces>22482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lenovo</cp:lastModifiedBy>
  <cp:lastPrinted>2019-07-24T07:59:00Z</cp:lastPrinted>
  <dcterms:modified xsi:type="dcterms:W3CDTF">2021-08-27T01:42:38Z</dcterms:modified>
  <dc:title>益财会〔2002〕4号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7F2B146D0C54458795AD7E0CDA28CA66</vt:lpwstr>
  </property>
  <property fmtid="{D5CDD505-2E9C-101B-9397-08002B2CF9AE}" pid="4" name="KSOSaveFontToCloudKey">
    <vt:lpwstr>263607869_btnclosed</vt:lpwstr>
  </property>
</Properties>
</file>