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framePr w:hSpace="180" w:wrap="around" w:vAnchor="text" w:hAnchor="margin" w:xAlign="center" w:y="165"/>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40"/>
          <w:sz w:val="44"/>
          <w:szCs w:val="44"/>
        </w:rPr>
      </w:pPr>
      <w:r>
        <w:rPr>
          <w:rFonts w:hint="eastAsia" w:ascii="方正小标宋简体" w:hAnsi="方正小标宋简体" w:eastAsia="方正小标宋简体" w:cs="方正小标宋简体"/>
          <w:spacing w:val="40"/>
          <w:sz w:val="44"/>
          <w:szCs w:val="44"/>
        </w:rPr>
        <w:t>昆明市东川区部门</w:t>
      </w:r>
      <w:r>
        <w:rPr>
          <w:rFonts w:hint="eastAsia" w:ascii="方正小标宋简体" w:hAnsi="方正小标宋简体" w:eastAsia="方正小标宋简体" w:cs="方正小标宋简体"/>
          <w:spacing w:val="40"/>
          <w:sz w:val="44"/>
          <w:szCs w:val="44"/>
          <w:lang w:val="en-US" w:eastAsia="zh-CN"/>
        </w:rPr>
        <w:t>2020</w:t>
      </w:r>
      <w:r>
        <w:rPr>
          <w:rFonts w:hint="eastAsia" w:ascii="方正小标宋简体" w:hAnsi="方正小标宋简体" w:eastAsia="方正小标宋简体" w:cs="方正小标宋简体"/>
          <w:spacing w:val="40"/>
          <w:sz w:val="44"/>
          <w:szCs w:val="44"/>
        </w:rPr>
        <w:t>年度</w:t>
      </w:r>
    </w:p>
    <w:p>
      <w:pPr>
        <w:keepNext w:val="0"/>
        <w:keepLines w:val="0"/>
        <w:pageBreakBefore w:val="0"/>
        <w:framePr w:hSpace="180" w:wrap="around" w:vAnchor="text" w:hAnchor="margin" w:xAlign="center" w:y="165"/>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40"/>
          <w:sz w:val="44"/>
          <w:szCs w:val="44"/>
        </w:rPr>
      </w:pPr>
      <w:r>
        <w:rPr>
          <w:rFonts w:hint="eastAsia" w:ascii="方正小标宋简体" w:hAnsi="方正小标宋简体" w:eastAsia="方正小标宋简体" w:cs="方正小标宋简体"/>
          <w:spacing w:val="40"/>
          <w:sz w:val="44"/>
          <w:szCs w:val="44"/>
          <w:lang w:eastAsia="zh-CN"/>
        </w:rPr>
        <w:t>项目</w:t>
      </w:r>
      <w:r>
        <w:rPr>
          <w:rFonts w:hint="eastAsia" w:ascii="方正小标宋简体" w:hAnsi="方正小标宋简体" w:eastAsia="方正小标宋简体" w:cs="方正小标宋简体"/>
          <w:spacing w:val="40"/>
          <w:sz w:val="44"/>
          <w:szCs w:val="44"/>
        </w:rPr>
        <w:t>支出绩效评价报告</w:t>
      </w:r>
    </w:p>
    <w:p>
      <w:pPr>
        <w:pageBreakBefore w:val="0"/>
        <w:framePr w:hSpace="180" w:wrap="around" w:vAnchor="text" w:hAnchor="margin" w:xAlign="center" w:y="165"/>
        <w:kinsoku/>
        <w:wordWrap/>
        <w:overflowPunct/>
        <w:autoSpaceDE/>
        <w:autoSpaceDN/>
        <w:bidi w:val="0"/>
        <w:spacing w:line="560" w:lineRule="exact"/>
        <w:jc w:val="center"/>
        <w:textAlignment w:val="auto"/>
        <w:rPr>
          <w:rFonts w:eastAsia="宋体-方正超大字符集"/>
          <w:b/>
          <w:spacing w:val="40"/>
          <w:sz w:val="44"/>
          <w:szCs w:val="44"/>
        </w:rPr>
      </w:pPr>
    </w:p>
    <w:p>
      <w:pPr>
        <w:pageBreakBefore w:val="0"/>
        <w:framePr w:hSpace="180" w:wrap="around" w:vAnchor="text" w:hAnchor="margin" w:xAlign="center" w:y="165"/>
        <w:kinsoku/>
        <w:wordWrap/>
        <w:overflowPunct/>
        <w:autoSpaceDE/>
        <w:autoSpaceDN/>
        <w:bidi w:val="0"/>
        <w:spacing w:line="560" w:lineRule="exact"/>
        <w:jc w:val="center"/>
        <w:textAlignment w:val="auto"/>
        <w:rPr>
          <w:b/>
          <w:spacing w:val="40"/>
          <w:sz w:val="44"/>
          <w:szCs w:val="44"/>
        </w:rPr>
      </w:pPr>
    </w:p>
    <w:p>
      <w:pPr>
        <w:pageBreakBefore w:val="0"/>
        <w:framePr w:hSpace="180" w:wrap="around" w:vAnchor="text" w:hAnchor="margin" w:xAlign="center" w:y="165"/>
        <w:kinsoku/>
        <w:wordWrap/>
        <w:overflowPunct/>
        <w:autoSpaceDE/>
        <w:autoSpaceDN/>
        <w:bidi w:val="0"/>
        <w:spacing w:line="560" w:lineRule="exact"/>
        <w:jc w:val="center"/>
        <w:textAlignment w:val="auto"/>
        <w:rPr>
          <w:b/>
          <w:sz w:val="44"/>
          <w:szCs w:val="44"/>
        </w:rPr>
      </w:pPr>
    </w:p>
    <w:p>
      <w:pPr>
        <w:pageBreakBefore w:val="0"/>
        <w:framePr w:hSpace="180" w:wrap="around" w:vAnchor="text" w:hAnchor="margin" w:xAlign="center" w:y="165"/>
        <w:kinsoku/>
        <w:wordWrap/>
        <w:overflowPunct/>
        <w:autoSpaceDE/>
        <w:autoSpaceDN/>
        <w:bidi w:val="0"/>
        <w:spacing w:line="560" w:lineRule="exact"/>
        <w:jc w:val="center"/>
        <w:textAlignment w:val="auto"/>
        <w:rPr>
          <w:b/>
          <w:sz w:val="44"/>
          <w:szCs w:val="44"/>
        </w:rPr>
      </w:pPr>
    </w:p>
    <w:p>
      <w:pPr>
        <w:pageBreakBefore w:val="0"/>
        <w:framePr w:hSpace="180" w:wrap="around" w:vAnchor="text" w:hAnchor="margin" w:xAlign="center" w:y="165"/>
        <w:kinsoku/>
        <w:wordWrap/>
        <w:overflowPunct/>
        <w:autoSpaceDE/>
        <w:autoSpaceDN/>
        <w:bidi w:val="0"/>
        <w:spacing w:line="560" w:lineRule="exact"/>
        <w:textAlignment w:val="auto"/>
        <w:rPr>
          <w:b/>
          <w:sz w:val="44"/>
          <w:szCs w:val="44"/>
        </w:rPr>
      </w:pPr>
    </w:p>
    <w:p>
      <w:pPr>
        <w:pageBreakBefore w:val="0"/>
        <w:framePr w:hSpace="180" w:wrap="around" w:vAnchor="text" w:hAnchor="margin" w:xAlign="center" w:y="165"/>
        <w:kinsoku/>
        <w:wordWrap/>
        <w:overflowPunct/>
        <w:autoSpaceDE/>
        <w:autoSpaceDN/>
        <w:bidi w:val="0"/>
        <w:spacing w:line="560" w:lineRule="exact"/>
        <w:jc w:val="center"/>
        <w:textAlignment w:val="auto"/>
        <w:rPr>
          <w:rFonts w:eastAsia="仿宋"/>
          <w:b/>
          <w:sz w:val="30"/>
          <w:szCs w:val="32"/>
        </w:rPr>
      </w:pPr>
    </w:p>
    <w:p>
      <w:pPr>
        <w:keepNext w:val="0"/>
        <w:keepLines w:val="0"/>
        <w:pageBreakBefore w:val="0"/>
        <w:framePr w:hSpace="180" w:wrap="around" w:vAnchor="text" w:hAnchor="margin" w:xAlign="center" w:y="165"/>
        <w:widowControl w:val="0"/>
        <w:kinsoku/>
        <w:wordWrap/>
        <w:overflowPunct/>
        <w:topLinePunct w:val="0"/>
        <w:autoSpaceDE/>
        <w:autoSpaceDN/>
        <w:bidi w:val="0"/>
        <w:adjustRightInd/>
        <w:snapToGrid/>
        <w:spacing w:line="560" w:lineRule="exact"/>
        <w:ind w:right="-506" w:rightChars="-230" w:firstLine="1280" w:firstLineChars="400"/>
        <w:textAlignment w:val="auto"/>
        <w:rPr>
          <w:rFonts w:hint="eastAsia" w:ascii="仿宋_GB2312" w:hAnsi="仿宋_GB2312" w:eastAsia="仿宋_GB2312" w:cs="仿宋_GB2312"/>
          <w:sz w:val="32"/>
          <w:szCs w:val="32"/>
        </w:rPr>
      </w:pPr>
      <w:r>
        <w:rPr>
          <w:rFonts w:eastAsia="仿宋_GB2312"/>
          <w:sz w:val="32"/>
          <w:szCs w:val="32"/>
        </w:rPr>
        <w:t>项目名称：</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年度城区绿化及公园绿化</w:t>
      </w:r>
    </w:p>
    <w:p>
      <w:pPr>
        <w:keepNext w:val="0"/>
        <w:keepLines w:val="0"/>
        <w:pageBreakBefore w:val="0"/>
        <w:framePr w:hSpace="180" w:wrap="around" w:vAnchor="text" w:hAnchor="margin" w:xAlign="center" w:y="165"/>
        <w:widowControl w:val="0"/>
        <w:kinsoku/>
        <w:wordWrap/>
        <w:overflowPunct/>
        <w:topLinePunct w:val="0"/>
        <w:autoSpaceDE/>
        <w:autoSpaceDN/>
        <w:bidi w:val="0"/>
        <w:adjustRightInd/>
        <w:snapToGrid/>
        <w:spacing w:line="560" w:lineRule="exact"/>
        <w:ind w:right="-506" w:rightChars="-230" w:firstLine="2880" w:firstLineChars="900"/>
        <w:textAlignment w:val="auto"/>
        <w:rPr>
          <w:rFonts w:eastAsia="仿宋_GB2312"/>
          <w:sz w:val="32"/>
          <w:szCs w:val="32"/>
        </w:rPr>
      </w:pPr>
      <w:r>
        <w:rPr>
          <w:rFonts w:hint="eastAsia" w:ascii="仿宋_GB2312" w:hAnsi="仿宋_GB2312" w:eastAsia="仿宋_GB2312" w:cs="仿宋_GB2312"/>
          <w:sz w:val="32"/>
          <w:szCs w:val="32"/>
        </w:rPr>
        <w:t xml:space="preserve">管养经费项目支出绩效评价报告 </w:t>
      </w:r>
      <w:r>
        <w:rPr>
          <w:rFonts w:eastAsia="仿宋_GB2312"/>
          <w:sz w:val="32"/>
          <w:szCs w:val="32"/>
        </w:rPr>
        <w:t xml:space="preserve">       </w:t>
      </w:r>
    </w:p>
    <w:p>
      <w:pPr>
        <w:pageBreakBefore w:val="0"/>
        <w:framePr w:hSpace="180" w:wrap="around" w:vAnchor="text" w:hAnchor="margin" w:xAlign="center" w:y="165"/>
        <w:kinsoku/>
        <w:wordWrap/>
        <w:overflowPunct/>
        <w:autoSpaceDE/>
        <w:autoSpaceDN/>
        <w:bidi w:val="0"/>
        <w:spacing w:line="560" w:lineRule="exact"/>
        <w:ind w:right="-506" w:rightChars="-230" w:firstLine="1280" w:firstLineChars="400"/>
        <w:textAlignment w:val="auto"/>
        <w:rPr>
          <w:rFonts w:hint="eastAsia" w:eastAsia="仿宋_GB2312"/>
          <w:sz w:val="32"/>
          <w:szCs w:val="32"/>
          <w:lang w:val="en-US"/>
        </w:rPr>
      </w:pPr>
      <w:r>
        <w:rPr>
          <w:rFonts w:eastAsia="仿宋_GB2312"/>
          <w:sz w:val="32"/>
          <w:szCs w:val="32"/>
        </w:rPr>
        <w:t>项目单位：昆明市东川区</w:t>
      </w:r>
      <w:r>
        <w:rPr>
          <w:rFonts w:hint="eastAsia" w:eastAsia="仿宋_GB2312"/>
          <w:sz w:val="32"/>
          <w:szCs w:val="32"/>
          <w:lang w:val="en-US" w:eastAsia="zh-CN"/>
        </w:rPr>
        <w:t>城市管理局</w:t>
      </w:r>
    </w:p>
    <w:p>
      <w:pPr>
        <w:pageBreakBefore w:val="0"/>
        <w:framePr w:hSpace="180" w:wrap="around" w:vAnchor="text" w:hAnchor="margin" w:xAlign="center" w:y="165"/>
        <w:kinsoku/>
        <w:wordWrap/>
        <w:overflowPunct/>
        <w:autoSpaceDE/>
        <w:autoSpaceDN/>
        <w:bidi w:val="0"/>
        <w:spacing w:line="560" w:lineRule="exact"/>
        <w:ind w:right="-506" w:rightChars="-230" w:firstLine="1280" w:firstLineChars="400"/>
        <w:textAlignment w:val="auto"/>
        <w:rPr>
          <w:rFonts w:eastAsia="仿宋_GB2312"/>
          <w:sz w:val="32"/>
          <w:szCs w:val="32"/>
        </w:rPr>
      </w:pPr>
      <w:r>
        <w:rPr>
          <w:rFonts w:eastAsia="仿宋_GB2312"/>
          <w:sz w:val="32"/>
          <w:szCs w:val="32"/>
        </w:rPr>
        <w:t>主管部门：昆明市东川区</w:t>
      </w:r>
      <w:r>
        <w:rPr>
          <w:rFonts w:hint="eastAsia" w:eastAsia="仿宋_GB2312"/>
          <w:sz w:val="32"/>
          <w:szCs w:val="32"/>
          <w:lang w:val="en-US" w:eastAsia="zh-CN"/>
        </w:rPr>
        <w:t>城市管理局</w:t>
      </w:r>
    </w:p>
    <w:p>
      <w:pPr>
        <w:pageBreakBefore w:val="0"/>
        <w:framePr w:hSpace="180" w:wrap="around" w:vAnchor="text" w:hAnchor="margin" w:xAlign="center" w:y="165"/>
        <w:kinsoku/>
        <w:wordWrap/>
        <w:overflowPunct/>
        <w:autoSpaceDE/>
        <w:autoSpaceDN/>
        <w:bidi w:val="0"/>
        <w:spacing w:line="560" w:lineRule="exact"/>
        <w:textAlignment w:val="auto"/>
        <w:rPr>
          <w:rFonts w:eastAsia="仿宋_GB2312"/>
          <w:sz w:val="32"/>
          <w:szCs w:val="32"/>
        </w:rPr>
      </w:pPr>
    </w:p>
    <w:p>
      <w:pPr>
        <w:pageBreakBefore w:val="0"/>
        <w:framePr w:hSpace="180" w:wrap="around" w:vAnchor="text" w:hAnchor="margin" w:xAlign="center" w:y="165"/>
        <w:kinsoku/>
        <w:wordWrap/>
        <w:overflowPunct/>
        <w:autoSpaceDE/>
        <w:autoSpaceDN/>
        <w:bidi w:val="0"/>
        <w:spacing w:line="560" w:lineRule="exact"/>
        <w:textAlignment w:val="auto"/>
        <w:rPr>
          <w:rFonts w:eastAsia="仿宋_GB2312"/>
          <w:sz w:val="32"/>
          <w:szCs w:val="32"/>
        </w:rPr>
      </w:pPr>
    </w:p>
    <w:p>
      <w:pPr>
        <w:pageBreakBefore w:val="0"/>
        <w:framePr w:hSpace="180" w:wrap="around" w:vAnchor="text" w:hAnchor="margin" w:xAlign="center" w:y="165"/>
        <w:kinsoku/>
        <w:wordWrap/>
        <w:overflowPunct/>
        <w:autoSpaceDE/>
        <w:autoSpaceDN/>
        <w:bidi w:val="0"/>
        <w:spacing w:line="560" w:lineRule="exact"/>
        <w:textAlignment w:val="auto"/>
        <w:rPr>
          <w:rFonts w:eastAsia="仿宋_GB2312"/>
          <w:sz w:val="30"/>
          <w:szCs w:val="30"/>
        </w:rPr>
      </w:pPr>
    </w:p>
    <w:p>
      <w:pPr>
        <w:pageBreakBefore w:val="0"/>
        <w:kinsoku/>
        <w:wordWrap/>
        <w:overflowPunct/>
        <w:autoSpaceDE/>
        <w:autoSpaceDN/>
        <w:bidi w:val="0"/>
        <w:spacing w:line="560" w:lineRule="exact"/>
        <w:jc w:val="center"/>
        <w:textAlignment w:val="auto"/>
        <w:rPr>
          <w:rFonts w:hint="eastAsia" w:ascii="仿宋_GB2312" w:hAnsi="仿宋_GB2312" w:eastAsia="仿宋_GB2312" w:cs="仿宋_GB2312"/>
          <w:sz w:val="32"/>
          <w:szCs w:val="32"/>
          <w:lang w:val="en-US" w:eastAsia="zh-CN"/>
        </w:rPr>
        <w:sectPr>
          <w:headerReference r:id="rId3" w:type="default"/>
          <w:footerReference r:id="rId4" w:type="even"/>
          <w:pgSz w:w="11906" w:h="16838"/>
          <w:pgMar w:top="2098" w:right="1474" w:bottom="1984" w:left="1587" w:header="1020" w:footer="1644"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r>
        <w:rPr>
          <w:rFonts w:hint="eastAsia" w:ascii="仿宋_GB2312" w:hAnsi="仿宋_GB2312" w:eastAsia="仿宋_GB2312" w:cs="仿宋_GB2312"/>
          <w:sz w:val="32"/>
          <w:szCs w:val="32"/>
        </w:rPr>
        <w:t>报告日期：</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p>
    <w:p>
      <w:pPr>
        <w:pStyle w:val="13"/>
        <w:pageBreakBefore w:val="0"/>
        <w:tabs>
          <w:tab w:val="right" w:leader="dot" w:pos="8845"/>
        </w:tabs>
        <w:kinsoku/>
        <w:wordWrap/>
        <w:overflowPunct/>
        <w:autoSpaceDE/>
        <w:autoSpaceDN/>
        <w:bidi w:val="0"/>
        <w:spacing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w:t>
      </w:r>
      <w:r>
        <w:rPr>
          <w:rFonts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z w:val="36"/>
          <w:szCs w:val="36"/>
        </w:rPr>
        <w:t>录</w:t>
      </w:r>
    </w:p>
    <w:p>
      <w:pPr>
        <w:pStyle w:val="13"/>
        <w:pageBreakBefore w:val="0"/>
        <w:tabs>
          <w:tab w:val="right" w:leader="dot" w:pos="8845"/>
        </w:tabs>
        <w:kinsoku/>
        <w:wordWrap/>
        <w:overflowPunct/>
        <w:autoSpaceDE/>
        <w:autoSpaceDN/>
        <w:bidi w:val="0"/>
        <w:spacing w:after="0" w:line="560" w:lineRule="exact"/>
        <w:textAlignment w:val="auto"/>
        <w:rPr>
          <w:rFonts w:ascii="宋体" w:hAnsi="宋体" w:eastAsia="仿宋_GB2312"/>
          <w:sz w:val="28"/>
        </w:rPr>
      </w:pPr>
      <w:r>
        <w:rPr>
          <w:rFonts w:ascii="宋体" w:hAnsi="宋体" w:eastAsia="仿宋_GB2312" w:cs="方正小标宋简体"/>
          <w:sz w:val="28"/>
          <w:szCs w:val="44"/>
        </w:rPr>
        <w:fldChar w:fldCharType="begin"/>
      </w:r>
      <w:r>
        <w:rPr>
          <w:rFonts w:ascii="宋体" w:hAnsi="宋体" w:eastAsia="仿宋_GB2312" w:cs="方正小标宋简体"/>
          <w:sz w:val="28"/>
          <w:szCs w:val="44"/>
        </w:rPr>
        <w:instrText xml:space="preserve">TOC \o "1-3" \h \u </w:instrText>
      </w:r>
      <w:r>
        <w:rPr>
          <w:rFonts w:ascii="宋体" w:hAnsi="宋体" w:eastAsia="仿宋_GB2312" w:cs="方正小标宋简体"/>
          <w:sz w:val="28"/>
          <w:szCs w:val="44"/>
        </w:rPr>
        <w:fldChar w:fldCharType="separate"/>
      </w:r>
      <w:r>
        <w:fldChar w:fldCharType="begin"/>
      </w:r>
      <w:r>
        <w:instrText xml:space="preserve"> HYPERLINK \l "_Toc24367" </w:instrText>
      </w:r>
      <w:r>
        <w:fldChar w:fldCharType="separate"/>
      </w:r>
      <w:r>
        <w:rPr>
          <w:rFonts w:hint="eastAsia" w:ascii="宋体" w:hAnsi="宋体" w:eastAsia="仿宋_GB2312" w:cs="方正小标宋简体"/>
          <w:sz w:val="28"/>
        </w:rPr>
        <w:t>摘</w:t>
      </w:r>
      <w:r>
        <w:rPr>
          <w:rFonts w:ascii="宋体" w:hAnsi="宋体" w:eastAsia="仿宋_GB2312" w:cs="方正小标宋简体"/>
          <w:sz w:val="28"/>
        </w:rPr>
        <w:t xml:space="preserve">   </w:t>
      </w:r>
      <w:r>
        <w:rPr>
          <w:rFonts w:hint="eastAsia" w:ascii="宋体" w:hAnsi="宋体" w:eastAsia="仿宋_GB2312" w:cs="方正小标宋简体"/>
          <w:sz w:val="28"/>
        </w:rPr>
        <w:t>要</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_Toc24367 </w:instrText>
      </w:r>
      <w:r>
        <w:rPr>
          <w:rFonts w:ascii="宋体" w:hAnsi="宋体" w:eastAsia="仿宋_GB2312"/>
          <w:sz w:val="28"/>
        </w:rPr>
        <w:fldChar w:fldCharType="separate"/>
      </w:r>
      <w:r>
        <w:rPr>
          <w:rFonts w:ascii="宋体" w:hAnsi="宋体" w:eastAsia="仿宋_GB2312"/>
          <w:sz w:val="28"/>
        </w:rPr>
        <w:t>3</w:t>
      </w:r>
      <w:r>
        <w:rPr>
          <w:rFonts w:ascii="宋体" w:hAnsi="宋体" w:eastAsia="仿宋_GB2312"/>
          <w:sz w:val="28"/>
        </w:rPr>
        <w:fldChar w:fldCharType="end"/>
      </w:r>
      <w:r>
        <w:rPr>
          <w:rFonts w:ascii="宋体" w:hAnsi="宋体" w:eastAsia="仿宋_GB2312"/>
          <w:sz w:val="28"/>
        </w:rPr>
        <w:fldChar w:fldCharType="end"/>
      </w:r>
    </w:p>
    <w:p>
      <w:pPr>
        <w:pStyle w:val="13"/>
        <w:pageBreakBefore w:val="0"/>
        <w:tabs>
          <w:tab w:val="right" w:leader="dot" w:pos="8845"/>
        </w:tabs>
        <w:kinsoku/>
        <w:wordWrap/>
        <w:overflowPunct/>
        <w:autoSpaceDE/>
        <w:autoSpaceDN/>
        <w:bidi w:val="0"/>
        <w:spacing w:after="0" w:line="560" w:lineRule="exact"/>
        <w:textAlignment w:val="auto"/>
        <w:rPr>
          <w:rFonts w:ascii="宋体" w:hAnsi="宋体" w:eastAsia="仿宋_GB2312"/>
          <w:sz w:val="28"/>
        </w:rPr>
      </w:pPr>
      <w:r>
        <w:fldChar w:fldCharType="begin"/>
      </w:r>
      <w:r>
        <w:instrText xml:space="preserve"> HYPERLINK \l "_Toc32608" </w:instrText>
      </w:r>
      <w:r>
        <w:fldChar w:fldCharType="separate"/>
      </w:r>
      <w:r>
        <w:rPr>
          <w:rFonts w:hint="eastAsia" w:ascii="宋体" w:hAnsi="宋体" w:eastAsia="仿宋_GB2312"/>
          <w:sz w:val="28"/>
        </w:rPr>
        <w:t>一、项目基本情况</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_Toc32608 </w:instrText>
      </w:r>
      <w:r>
        <w:rPr>
          <w:rFonts w:ascii="宋体" w:hAnsi="宋体" w:eastAsia="仿宋_GB2312"/>
          <w:sz w:val="28"/>
        </w:rPr>
        <w:fldChar w:fldCharType="separate"/>
      </w:r>
      <w:r>
        <w:rPr>
          <w:rFonts w:ascii="宋体" w:hAnsi="宋体" w:eastAsia="仿宋_GB2312"/>
          <w:sz w:val="28"/>
        </w:rPr>
        <w:t>5</w:t>
      </w:r>
      <w:r>
        <w:rPr>
          <w:rFonts w:ascii="宋体" w:hAnsi="宋体" w:eastAsia="仿宋_GB2312"/>
          <w:sz w:val="28"/>
        </w:rPr>
        <w:fldChar w:fldCharType="end"/>
      </w:r>
      <w:r>
        <w:rPr>
          <w:rFonts w:ascii="宋体" w:hAnsi="宋体" w:eastAsia="仿宋_GB2312"/>
          <w:sz w:val="28"/>
        </w:rPr>
        <w:fldChar w:fldCharType="end"/>
      </w:r>
    </w:p>
    <w:p>
      <w:pPr>
        <w:pStyle w:val="16"/>
        <w:pageBreakBefore w:val="0"/>
        <w:tabs>
          <w:tab w:val="right" w:leader="dot" w:pos="8845"/>
        </w:tabs>
        <w:kinsoku/>
        <w:wordWrap/>
        <w:overflowPunct/>
        <w:autoSpaceDE/>
        <w:autoSpaceDN/>
        <w:bidi w:val="0"/>
        <w:spacing w:after="0" w:line="560" w:lineRule="exact"/>
        <w:ind w:left="0" w:leftChars="0"/>
        <w:textAlignment w:val="auto"/>
        <w:rPr>
          <w:rFonts w:ascii="宋体" w:hAnsi="宋体" w:eastAsia="仿宋_GB2312"/>
          <w:sz w:val="28"/>
        </w:rPr>
      </w:pPr>
      <w:r>
        <w:fldChar w:fldCharType="begin"/>
      </w:r>
      <w:r>
        <w:instrText xml:space="preserve"> HYPERLINK \l "_Toc13792" </w:instrText>
      </w:r>
      <w:r>
        <w:fldChar w:fldCharType="separate"/>
      </w:r>
      <w:r>
        <w:rPr>
          <w:rFonts w:hint="eastAsia" w:ascii="宋体" w:hAnsi="宋体" w:eastAsia="仿宋_GB2312"/>
          <w:sz w:val="28"/>
        </w:rPr>
        <w:t>（一）项目概况</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_Toc13792 </w:instrText>
      </w:r>
      <w:r>
        <w:rPr>
          <w:rFonts w:ascii="宋体" w:hAnsi="宋体" w:eastAsia="仿宋_GB2312"/>
          <w:sz w:val="28"/>
        </w:rPr>
        <w:fldChar w:fldCharType="separate"/>
      </w:r>
      <w:r>
        <w:rPr>
          <w:rFonts w:ascii="宋体" w:hAnsi="宋体" w:eastAsia="仿宋_GB2312"/>
          <w:sz w:val="28"/>
        </w:rPr>
        <w:t>5</w:t>
      </w:r>
      <w:r>
        <w:rPr>
          <w:rFonts w:ascii="宋体" w:hAnsi="宋体" w:eastAsia="仿宋_GB2312"/>
          <w:sz w:val="28"/>
        </w:rPr>
        <w:fldChar w:fldCharType="end"/>
      </w:r>
      <w:r>
        <w:rPr>
          <w:rFonts w:ascii="宋体" w:hAnsi="宋体" w:eastAsia="仿宋_GB2312"/>
          <w:sz w:val="28"/>
        </w:rPr>
        <w:fldChar w:fldCharType="end"/>
      </w:r>
    </w:p>
    <w:p>
      <w:pPr>
        <w:pStyle w:val="16"/>
        <w:pageBreakBefore w:val="0"/>
        <w:tabs>
          <w:tab w:val="right" w:leader="dot" w:pos="8845"/>
        </w:tabs>
        <w:kinsoku/>
        <w:wordWrap/>
        <w:overflowPunct/>
        <w:autoSpaceDE/>
        <w:autoSpaceDN/>
        <w:bidi w:val="0"/>
        <w:spacing w:after="0" w:line="560" w:lineRule="exact"/>
        <w:ind w:left="0" w:leftChars="0"/>
        <w:textAlignment w:val="auto"/>
        <w:rPr>
          <w:rFonts w:ascii="宋体" w:hAnsi="宋体" w:eastAsia="仿宋_GB2312"/>
          <w:sz w:val="28"/>
        </w:rPr>
      </w:pPr>
      <w:r>
        <w:fldChar w:fldCharType="begin"/>
      </w:r>
      <w:r>
        <w:instrText xml:space="preserve"> HYPERLINK \l "_Toc2130" </w:instrText>
      </w:r>
      <w:r>
        <w:fldChar w:fldCharType="separate"/>
      </w:r>
      <w:r>
        <w:rPr>
          <w:rFonts w:hint="eastAsia" w:ascii="宋体" w:hAnsi="宋体" w:eastAsia="仿宋_GB2312"/>
          <w:sz w:val="28"/>
        </w:rPr>
        <w:t>（二）绩效目标</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_Toc2130 </w:instrText>
      </w:r>
      <w:r>
        <w:rPr>
          <w:rFonts w:ascii="宋体" w:hAnsi="宋体" w:eastAsia="仿宋_GB2312"/>
          <w:sz w:val="28"/>
        </w:rPr>
        <w:fldChar w:fldCharType="separate"/>
      </w:r>
      <w:r>
        <w:rPr>
          <w:rFonts w:ascii="宋体" w:hAnsi="宋体" w:eastAsia="仿宋_GB2312"/>
          <w:sz w:val="28"/>
        </w:rPr>
        <w:t>8</w:t>
      </w:r>
      <w:r>
        <w:rPr>
          <w:rFonts w:ascii="宋体" w:hAnsi="宋体" w:eastAsia="仿宋_GB2312"/>
          <w:sz w:val="28"/>
        </w:rPr>
        <w:fldChar w:fldCharType="end"/>
      </w:r>
      <w:r>
        <w:rPr>
          <w:rFonts w:ascii="宋体" w:hAnsi="宋体" w:eastAsia="仿宋_GB2312"/>
          <w:sz w:val="28"/>
        </w:rPr>
        <w:fldChar w:fldCharType="end"/>
      </w:r>
    </w:p>
    <w:p>
      <w:pPr>
        <w:pStyle w:val="13"/>
        <w:pageBreakBefore w:val="0"/>
        <w:tabs>
          <w:tab w:val="right" w:leader="dot" w:pos="8845"/>
        </w:tabs>
        <w:kinsoku/>
        <w:wordWrap/>
        <w:overflowPunct/>
        <w:autoSpaceDE/>
        <w:autoSpaceDN/>
        <w:bidi w:val="0"/>
        <w:spacing w:after="0" w:line="560" w:lineRule="exact"/>
        <w:textAlignment w:val="auto"/>
        <w:rPr>
          <w:rFonts w:ascii="宋体" w:hAnsi="宋体" w:eastAsia="仿宋_GB2312"/>
          <w:sz w:val="28"/>
        </w:rPr>
      </w:pPr>
      <w:r>
        <w:fldChar w:fldCharType="begin"/>
      </w:r>
      <w:r>
        <w:instrText xml:space="preserve"> HYPERLINK \l "_Toc15770" </w:instrText>
      </w:r>
      <w:r>
        <w:fldChar w:fldCharType="separate"/>
      </w:r>
      <w:r>
        <w:rPr>
          <w:rFonts w:hint="eastAsia" w:ascii="宋体" w:hAnsi="宋体" w:eastAsia="仿宋_GB2312"/>
          <w:sz w:val="28"/>
        </w:rPr>
        <w:t>二、绩效评价工作情况</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_Toc15770 </w:instrText>
      </w:r>
      <w:r>
        <w:rPr>
          <w:rFonts w:ascii="宋体" w:hAnsi="宋体" w:eastAsia="仿宋_GB2312"/>
          <w:sz w:val="28"/>
        </w:rPr>
        <w:fldChar w:fldCharType="separate"/>
      </w:r>
      <w:r>
        <w:rPr>
          <w:rFonts w:ascii="宋体" w:hAnsi="宋体" w:eastAsia="仿宋_GB2312"/>
          <w:sz w:val="28"/>
        </w:rPr>
        <w:t>9</w:t>
      </w:r>
      <w:r>
        <w:rPr>
          <w:rFonts w:ascii="宋体" w:hAnsi="宋体" w:eastAsia="仿宋_GB2312"/>
          <w:sz w:val="28"/>
        </w:rPr>
        <w:fldChar w:fldCharType="end"/>
      </w:r>
      <w:r>
        <w:rPr>
          <w:rFonts w:ascii="宋体" w:hAnsi="宋体" w:eastAsia="仿宋_GB2312"/>
          <w:sz w:val="28"/>
        </w:rPr>
        <w:fldChar w:fldCharType="end"/>
      </w:r>
    </w:p>
    <w:p>
      <w:pPr>
        <w:pStyle w:val="16"/>
        <w:pageBreakBefore w:val="0"/>
        <w:tabs>
          <w:tab w:val="right" w:leader="dot" w:pos="8845"/>
        </w:tabs>
        <w:kinsoku/>
        <w:wordWrap/>
        <w:overflowPunct/>
        <w:autoSpaceDE/>
        <w:autoSpaceDN/>
        <w:bidi w:val="0"/>
        <w:spacing w:after="0" w:line="560" w:lineRule="exact"/>
        <w:ind w:left="0" w:leftChars="0"/>
        <w:textAlignment w:val="auto"/>
        <w:rPr>
          <w:rFonts w:ascii="宋体" w:hAnsi="宋体" w:eastAsia="仿宋_GB2312"/>
          <w:sz w:val="28"/>
        </w:rPr>
      </w:pPr>
      <w:r>
        <w:fldChar w:fldCharType="begin"/>
      </w:r>
      <w:r>
        <w:instrText xml:space="preserve"> HYPERLINK \l "_Toc11418" </w:instrText>
      </w:r>
      <w:r>
        <w:fldChar w:fldCharType="separate"/>
      </w:r>
      <w:r>
        <w:rPr>
          <w:rFonts w:hint="eastAsia" w:ascii="宋体" w:hAnsi="宋体" w:eastAsia="仿宋_GB2312"/>
          <w:sz w:val="28"/>
        </w:rPr>
        <w:t>（一）绩效评价目的</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_Toc11418 </w:instrText>
      </w:r>
      <w:r>
        <w:rPr>
          <w:rFonts w:ascii="宋体" w:hAnsi="宋体" w:eastAsia="仿宋_GB2312"/>
          <w:sz w:val="28"/>
        </w:rPr>
        <w:fldChar w:fldCharType="separate"/>
      </w:r>
      <w:r>
        <w:rPr>
          <w:rFonts w:ascii="宋体" w:hAnsi="宋体" w:eastAsia="仿宋_GB2312"/>
          <w:sz w:val="28"/>
        </w:rPr>
        <w:t>9</w:t>
      </w:r>
      <w:r>
        <w:rPr>
          <w:rFonts w:ascii="宋体" w:hAnsi="宋体" w:eastAsia="仿宋_GB2312"/>
          <w:sz w:val="28"/>
        </w:rPr>
        <w:fldChar w:fldCharType="end"/>
      </w:r>
      <w:r>
        <w:rPr>
          <w:rFonts w:ascii="宋体" w:hAnsi="宋体" w:eastAsia="仿宋_GB2312"/>
          <w:sz w:val="28"/>
        </w:rPr>
        <w:fldChar w:fldCharType="end"/>
      </w:r>
    </w:p>
    <w:p>
      <w:pPr>
        <w:pStyle w:val="16"/>
        <w:pageBreakBefore w:val="0"/>
        <w:tabs>
          <w:tab w:val="right" w:leader="dot" w:pos="8845"/>
        </w:tabs>
        <w:kinsoku/>
        <w:wordWrap/>
        <w:overflowPunct/>
        <w:autoSpaceDE/>
        <w:autoSpaceDN/>
        <w:bidi w:val="0"/>
        <w:spacing w:after="0" w:line="560" w:lineRule="exact"/>
        <w:ind w:left="0" w:leftChars="0"/>
        <w:textAlignment w:val="auto"/>
        <w:rPr>
          <w:rFonts w:ascii="宋体" w:hAnsi="宋体" w:eastAsia="仿宋_GB2312"/>
          <w:sz w:val="28"/>
        </w:rPr>
      </w:pPr>
      <w:r>
        <w:fldChar w:fldCharType="begin"/>
      </w:r>
      <w:r>
        <w:instrText xml:space="preserve"> HYPERLINK \l "_Toc13571" </w:instrText>
      </w:r>
      <w:r>
        <w:fldChar w:fldCharType="separate"/>
      </w:r>
      <w:r>
        <w:rPr>
          <w:rFonts w:hint="eastAsia" w:ascii="宋体" w:hAnsi="宋体" w:eastAsia="仿宋_GB2312"/>
          <w:sz w:val="28"/>
        </w:rPr>
        <w:t>（二）绩效评价工作方案制定过程</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_Toc13571 </w:instrText>
      </w:r>
      <w:r>
        <w:rPr>
          <w:rFonts w:ascii="宋体" w:hAnsi="宋体" w:eastAsia="仿宋_GB2312"/>
          <w:sz w:val="28"/>
        </w:rPr>
        <w:fldChar w:fldCharType="separate"/>
      </w:r>
      <w:r>
        <w:rPr>
          <w:rFonts w:ascii="宋体" w:hAnsi="宋体" w:eastAsia="仿宋_GB2312"/>
          <w:sz w:val="28"/>
        </w:rPr>
        <w:t>9</w:t>
      </w:r>
      <w:r>
        <w:rPr>
          <w:rFonts w:ascii="宋体" w:hAnsi="宋体" w:eastAsia="仿宋_GB2312"/>
          <w:sz w:val="28"/>
        </w:rPr>
        <w:fldChar w:fldCharType="end"/>
      </w:r>
      <w:r>
        <w:rPr>
          <w:rFonts w:ascii="宋体" w:hAnsi="宋体" w:eastAsia="仿宋_GB2312"/>
          <w:sz w:val="28"/>
        </w:rPr>
        <w:fldChar w:fldCharType="end"/>
      </w:r>
    </w:p>
    <w:p>
      <w:pPr>
        <w:pStyle w:val="16"/>
        <w:pageBreakBefore w:val="0"/>
        <w:tabs>
          <w:tab w:val="right" w:leader="dot" w:pos="8845"/>
        </w:tabs>
        <w:kinsoku/>
        <w:wordWrap/>
        <w:overflowPunct/>
        <w:autoSpaceDE/>
        <w:autoSpaceDN/>
        <w:bidi w:val="0"/>
        <w:spacing w:after="0" w:line="560" w:lineRule="exact"/>
        <w:ind w:left="0" w:leftChars="0"/>
        <w:textAlignment w:val="auto"/>
        <w:rPr>
          <w:rFonts w:ascii="宋体" w:hAnsi="宋体" w:eastAsia="仿宋_GB2312"/>
          <w:sz w:val="28"/>
        </w:rPr>
      </w:pPr>
      <w:r>
        <w:fldChar w:fldCharType="begin"/>
      </w:r>
      <w:r>
        <w:instrText xml:space="preserve"> HYPERLINK \l "_Toc21949" </w:instrText>
      </w:r>
      <w:r>
        <w:fldChar w:fldCharType="separate"/>
      </w:r>
      <w:r>
        <w:rPr>
          <w:rFonts w:hint="eastAsia" w:ascii="宋体" w:hAnsi="宋体" w:eastAsia="仿宋_GB2312"/>
          <w:sz w:val="28"/>
        </w:rPr>
        <w:t>（三）绩效评价原则、评价方法</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_Toc21949 </w:instrText>
      </w:r>
      <w:r>
        <w:rPr>
          <w:rFonts w:ascii="宋体" w:hAnsi="宋体" w:eastAsia="仿宋_GB2312"/>
          <w:sz w:val="28"/>
        </w:rPr>
        <w:fldChar w:fldCharType="separate"/>
      </w:r>
      <w:r>
        <w:rPr>
          <w:rFonts w:ascii="宋体" w:hAnsi="宋体" w:eastAsia="仿宋_GB2312"/>
          <w:sz w:val="28"/>
        </w:rPr>
        <w:t>10</w:t>
      </w:r>
      <w:r>
        <w:rPr>
          <w:rFonts w:ascii="宋体" w:hAnsi="宋体" w:eastAsia="仿宋_GB2312"/>
          <w:sz w:val="28"/>
        </w:rPr>
        <w:fldChar w:fldCharType="end"/>
      </w:r>
      <w:r>
        <w:rPr>
          <w:rFonts w:ascii="宋体" w:hAnsi="宋体" w:eastAsia="仿宋_GB2312"/>
          <w:sz w:val="28"/>
        </w:rPr>
        <w:fldChar w:fldCharType="end"/>
      </w:r>
    </w:p>
    <w:p>
      <w:pPr>
        <w:pStyle w:val="16"/>
        <w:pageBreakBefore w:val="0"/>
        <w:tabs>
          <w:tab w:val="right" w:leader="dot" w:pos="8845"/>
        </w:tabs>
        <w:kinsoku/>
        <w:wordWrap/>
        <w:overflowPunct/>
        <w:autoSpaceDE/>
        <w:autoSpaceDN/>
        <w:bidi w:val="0"/>
        <w:spacing w:after="0" w:line="560" w:lineRule="exact"/>
        <w:ind w:left="0" w:leftChars="0"/>
        <w:textAlignment w:val="auto"/>
        <w:rPr>
          <w:rFonts w:ascii="宋体" w:hAnsi="宋体" w:eastAsia="仿宋_GB2312"/>
          <w:sz w:val="28"/>
        </w:rPr>
      </w:pPr>
      <w:r>
        <w:fldChar w:fldCharType="begin"/>
      </w:r>
      <w:r>
        <w:instrText xml:space="preserve"> HYPERLINK \l "_Toc22304" </w:instrText>
      </w:r>
      <w:r>
        <w:fldChar w:fldCharType="separate"/>
      </w:r>
      <w:r>
        <w:rPr>
          <w:rFonts w:hint="eastAsia" w:ascii="宋体" w:hAnsi="宋体" w:eastAsia="仿宋_GB2312"/>
          <w:sz w:val="28"/>
        </w:rPr>
        <w:t>（四）绩效评价实施过程</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_Toc22304 </w:instrText>
      </w:r>
      <w:r>
        <w:rPr>
          <w:rFonts w:ascii="宋体" w:hAnsi="宋体" w:eastAsia="仿宋_GB2312"/>
          <w:sz w:val="28"/>
        </w:rPr>
        <w:fldChar w:fldCharType="separate"/>
      </w:r>
      <w:r>
        <w:rPr>
          <w:rFonts w:ascii="宋体" w:hAnsi="宋体" w:eastAsia="仿宋_GB2312"/>
          <w:sz w:val="28"/>
        </w:rPr>
        <w:t>11</w:t>
      </w:r>
      <w:r>
        <w:rPr>
          <w:rFonts w:ascii="宋体" w:hAnsi="宋体" w:eastAsia="仿宋_GB2312"/>
          <w:sz w:val="28"/>
        </w:rPr>
        <w:fldChar w:fldCharType="end"/>
      </w:r>
      <w:r>
        <w:rPr>
          <w:rFonts w:ascii="宋体" w:hAnsi="宋体" w:eastAsia="仿宋_GB2312"/>
          <w:sz w:val="28"/>
        </w:rPr>
        <w:fldChar w:fldCharType="end"/>
      </w:r>
    </w:p>
    <w:p>
      <w:pPr>
        <w:pStyle w:val="16"/>
        <w:pageBreakBefore w:val="0"/>
        <w:tabs>
          <w:tab w:val="right" w:leader="dot" w:pos="8845"/>
        </w:tabs>
        <w:kinsoku/>
        <w:wordWrap/>
        <w:overflowPunct/>
        <w:autoSpaceDE/>
        <w:autoSpaceDN/>
        <w:bidi w:val="0"/>
        <w:spacing w:after="0" w:line="560" w:lineRule="exact"/>
        <w:ind w:left="0" w:leftChars="0"/>
        <w:textAlignment w:val="auto"/>
        <w:rPr>
          <w:rFonts w:ascii="宋体" w:hAnsi="宋体" w:eastAsia="仿宋_GB2312"/>
          <w:sz w:val="28"/>
        </w:rPr>
      </w:pPr>
      <w:r>
        <w:fldChar w:fldCharType="begin"/>
      </w:r>
      <w:r>
        <w:instrText xml:space="preserve"> HYPERLINK \l "_Toc13305" </w:instrText>
      </w:r>
      <w:r>
        <w:fldChar w:fldCharType="separate"/>
      </w:r>
      <w:r>
        <w:rPr>
          <w:rFonts w:hint="eastAsia" w:ascii="宋体" w:hAnsi="宋体" w:eastAsia="仿宋_GB2312"/>
          <w:sz w:val="28"/>
        </w:rPr>
        <w:t>（五）本次绩效评价的局限性</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_Toc13305 </w:instrText>
      </w:r>
      <w:r>
        <w:rPr>
          <w:rFonts w:ascii="宋体" w:hAnsi="宋体" w:eastAsia="仿宋_GB2312"/>
          <w:sz w:val="28"/>
        </w:rPr>
        <w:fldChar w:fldCharType="separate"/>
      </w:r>
      <w:r>
        <w:rPr>
          <w:rFonts w:ascii="宋体" w:hAnsi="宋体" w:eastAsia="仿宋_GB2312"/>
          <w:sz w:val="28"/>
        </w:rPr>
        <w:t>11</w:t>
      </w:r>
      <w:r>
        <w:rPr>
          <w:rFonts w:ascii="宋体" w:hAnsi="宋体" w:eastAsia="仿宋_GB2312"/>
          <w:sz w:val="28"/>
        </w:rPr>
        <w:fldChar w:fldCharType="end"/>
      </w:r>
      <w:r>
        <w:rPr>
          <w:rFonts w:ascii="宋体" w:hAnsi="宋体" w:eastAsia="仿宋_GB2312"/>
          <w:sz w:val="28"/>
        </w:rPr>
        <w:fldChar w:fldCharType="end"/>
      </w:r>
    </w:p>
    <w:p>
      <w:pPr>
        <w:pStyle w:val="13"/>
        <w:pageBreakBefore w:val="0"/>
        <w:tabs>
          <w:tab w:val="right" w:leader="dot" w:pos="8845"/>
        </w:tabs>
        <w:kinsoku/>
        <w:wordWrap/>
        <w:overflowPunct/>
        <w:autoSpaceDE/>
        <w:autoSpaceDN/>
        <w:bidi w:val="0"/>
        <w:spacing w:after="0" w:line="560" w:lineRule="exact"/>
        <w:textAlignment w:val="auto"/>
        <w:rPr>
          <w:rFonts w:ascii="宋体" w:hAnsi="宋体" w:eastAsia="仿宋_GB2312"/>
          <w:sz w:val="28"/>
        </w:rPr>
      </w:pPr>
      <w:r>
        <w:fldChar w:fldCharType="begin"/>
      </w:r>
      <w:r>
        <w:instrText xml:space="preserve"> HYPERLINK \l "_Toc5973" </w:instrText>
      </w:r>
      <w:r>
        <w:fldChar w:fldCharType="separate"/>
      </w:r>
      <w:r>
        <w:rPr>
          <w:rFonts w:hint="eastAsia" w:ascii="宋体" w:hAnsi="宋体" w:eastAsia="仿宋_GB2312"/>
          <w:sz w:val="28"/>
        </w:rPr>
        <w:t>三、评价结论和绩效分析</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_Toc5973 </w:instrText>
      </w:r>
      <w:r>
        <w:rPr>
          <w:rFonts w:ascii="宋体" w:hAnsi="宋体" w:eastAsia="仿宋_GB2312"/>
          <w:sz w:val="28"/>
        </w:rPr>
        <w:fldChar w:fldCharType="separate"/>
      </w:r>
      <w:r>
        <w:rPr>
          <w:rFonts w:ascii="宋体" w:hAnsi="宋体" w:eastAsia="仿宋_GB2312"/>
          <w:sz w:val="28"/>
        </w:rPr>
        <w:t>12</w:t>
      </w:r>
      <w:r>
        <w:rPr>
          <w:rFonts w:ascii="宋体" w:hAnsi="宋体" w:eastAsia="仿宋_GB2312"/>
          <w:sz w:val="28"/>
        </w:rPr>
        <w:fldChar w:fldCharType="end"/>
      </w:r>
      <w:r>
        <w:rPr>
          <w:rFonts w:ascii="宋体" w:hAnsi="宋体" w:eastAsia="仿宋_GB2312"/>
          <w:sz w:val="28"/>
        </w:rPr>
        <w:fldChar w:fldCharType="end"/>
      </w:r>
    </w:p>
    <w:p>
      <w:pPr>
        <w:pStyle w:val="16"/>
        <w:pageBreakBefore w:val="0"/>
        <w:tabs>
          <w:tab w:val="right" w:leader="dot" w:pos="8845"/>
        </w:tabs>
        <w:kinsoku/>
        <w:wordWrap/>
        <w:overflowPunct/>
        <w:autoSpaceDE/>
        <w:autoSpaceDN/>
        <w:bidi w:val="0"/>
        <w:spacing w:after="0" w:line="560" w:lineRule="exact"/>
        <w:ind w:left="0" w:leftChars="0"/>
        <w:textAlignment w:val="auto"/>
        <w:rPr>
          <w:rFonts w:ascii="宋体" w:hAnsi="宋体" w:eastAsia="仿宋_GB2312"/>
          <w:sz w:val="28"/>
        </w:rPr>
      </w:pPr>
      <w:r>
        <w:fldChar w:fldCharType="begin"/>
      </w:r>
      <w:r>
        <w:instrText xml:space="preserve"> HYPERLINK \l "_Toc26807" </w:instrText>
      </w:r>
      <w:r>
        <w:fldChar w:fldCharType="separate"/>
      </w:r>
      <w:r>
        <w:rPr>
          <w:rFonts w:hint="eastAsia" w:ascii="宋体" w:hAnsi="宋体" w:eastAsia="仿宋_GB2312"/>
          <w:sz w:val="28"/>
        </w:rPr>
        <w:t>（一）评价结论</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_Toc26807 </w:instrText>
      </w:r>
      <w:r>
        <w:rPr>
          <w:rFonts w:ascii="宋体" w:hAnsi="宋体" w:eastAsia="仿宋_GB2312"/>
          <w:sz w:val="28"/>
        </w:rPr>
        <w:fldChar w:fldCharType="separate"/>
      </w:r>
      <w:r>
        <w:rPr>
          <w:rFonts w:ascii="宋体" w:hAnsi="宋体" w:eastAsia="仿宋_GB2312"/>
          <w:sz w:val="28"/>
        </w:rPr>
        <w:t>12</w:t>
      </w:r>
      <w:r>
        <w:rPr>
          <w:rFonts w:ascii="宋体" w:hAnsi="宋体" w:eastAsia="仿宋_GB2312"/>
          <w:sz w:val="28"/>
        </w:rPr>
        <w:fldChar w:fldCharType="end"/>
      </w:r>
      <w:r>
        <w:rPr>
          <w:rFonts w:ascii="宋体" w:hAnsi="宋体" w:eastAsia="仿宋_GB2312"/>
          <w:sz w:val="28"/>
        </w:rPr>
        <w:fldChar w:fldCharType="end"/>
      </w:r>
    </w:p>
    <w:p>
      <w:pPr>
        <w:pStyle w:val="16"/>
        <w:pageBreakBefore w:val="0"/>
        <w:tabs>
          <w:tab w:val="right" w:leader="dot" w:pos="8845"/>
        </w:tabs>
        <w:kinsoku/>
        <w:wordWrap/>
        <w:overflowPunct/>
        <w:autoSpaceDE/>
        <w:autoSpaceDN/>
        <w:bidi w:val="0"/>
        <w:spacing w:after="0" w:line="560" w:lineRule="exact"/>
        <w:ind w:left="0" w:leftChars="0"/>
        <w:textAlignment w:val="auto"/>
        <w:rPr>
          <w:rFonts w:ascii="宋体" w:hAnsi="宋体" w:eastAsia="仿宋_GB2312"/>
          <w:sz w:val="28"/>
        </w:rPr>
      </w:pPr>
      <w:r>
        <w:fldChar w:fldCharType="begin"/>
      </w:r>
      <w:r>
        <w:instrText xml:space="preserve"> HYPERLINK \l "_Toc1695" </w:instrText>
      </w:r>
      <w:r>
        <w:fldChar w:fldCharType="separate"/>
      </w:r>
      <w:r>
        <w:rPr>
          <w:rFonts w:hint="eastAsia" w:ascii="宋体" w:hAnsi="宋体" w:eastAsia="仿宋_GB2312"/>
          <w:sz w:val="28"/>
        </w:rPr>
        <w:t>（二）具体绩效分析</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_Toc1695 </w:instrText>
      </w:r>
      <w:r>
        <w:rPr>
          <w:rFonts w:ascii="宋体" w:hAnsi="宋体" w:eastAsia="仿宋_GB2312"/>
          <w:sz w:val="28"/>
        </w:rPr>
        <w:fldChar w:fldCharType="separate"/>
      </w:r>
      <w:r>
        <w:rPr>
          <w:rFonts w:ascii="宋体" w:hAnsi="宋体" w:eastAsia="仿宋_GB2312"/>
          <w:sz w:val="28"/>
        </w:rPr>
        <w:t>13</w:t>
      </w:r>
      <w:r>
        <w:rPr>
          <w:rFonts w:ascii="宋体" w:hAnsi="宋体" w:eastAsia="仿宋_GB2312"/>
          <w:sz w:val="28"/>
        </w:rPr>
        <w:fldChar w:fldCharType="end"/>
      </w:r>
      <w:r>
        <w:rPr>
          <w:rFonts w:ascii="宋体" w:hAnsi="宋体" w:eastAsia="仿宋_GB2312"/>
          <w:sz w:val="28"/>
        </w:rPr>
        <w:fldChar w:fldCharType="end"/>
      </w:r>
    </w:p>
    <w:p>
      <w:pPr>
        <w:pStyle w:val="13"/>
        <w:pageBreakBefore w:val="0"/>
        <w:tabs>
          <w:tab w:val="right" w:leader="dot" w:pos="8845"/>
        </w:tabs>
        <w:kinsoku/>
        <w:wordWrap/>
        <w:overflowPunct/>
        <w:autoSpaceDE/>
        <w:autoSpaceDN/>
        <w:bidi w:val="0"/>
        <w:spacing w:after="0" w:line="560" w:lineRule="exact"/>
        <w:textAlignment w:val="auto"/>
        <w:rPr>
          <w:rFonts w:ascii="宋体" w:hAnsi="宋体" w:eastAsia="仿宋_GB2312"/>
          <w:sz w:val="28"/>
        </w:rPr>
      </w:pPr>
      <w:r>
        <w:fldChar w:fldCharType="begin"/>
      </w:r>
      <w:r>
        <w:instrText xml:space="preserve"> HYPERLINK \l "_Toc10606" </w:instrText>
      </w:r>
      <w:r>
        <w:fldChar w:fldCharType="separate"/>
      </w:r>
      <w:r>
        <w:rPr>
          <w:rFonts w:hint="eastAsia" w:ascii="宋体" w:hAnsi="宋体" w:eastAsia="仿宋_GB2312"/>
          <w:sz w:val="28"/>
        </w:rPr>
        <w:t>四、成本效益分析</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_Toc10606 </w:instrText>
      </w:r>
      <w:r>
        <w:rPr>
          <w:rFonts w:ascii="宋体" w:hAnsi="宋体" w:eastAsia="仿宋_GB2312"/>
          <w:sz w:val="28"/>
        </w:rPr>
        <w:fldChar w:fldCharType="separate"/>
      </w:r>
      <w:r>
        <w:rPr>
          <w:rFonts w:ascii="宋体" w:hAnsi="宋体" w:eastAsia="仿宋_GB2312"/>
          <w:sz w:val="28"/>
        </w:rPr>
        <w:t>13</w:t>
      </w:r>
      <w:r>
        <w:rPr>
          <w:rFonts w:ascii="宋体" w:hAnsi="宋体" w:eastAsia="仿宋_GB2312"/>
          <w:sz w:val="28"/>
        </w:rPr>
        <w:fldChar w:fldCharType="end"/>
      </w:r>
      <w:r>
        <w:rPr>
          <w:rFonts w:ascii="宋体" w:hAnsi="宋体" w:eastAsia="仿宋_GB2312"/>
          <w:sz w:val="28"/>
        </w:rPr>
        <w:fldChar w:fldCharType="end"/>
      </w:r>
    </w:p>
    <w:p>
      <w:pPr>
        <w:pStyle w:val="16"/>
        <w:pageBreakBefore w:val="0"/>
        <w:tabs>
          <w:tab w:val="right" w:leader="dot" w:pos="8845"/>
        </w:tabs>
        <w:kinsoku/>
        <w:wordWrap/>
        <w:overflowPunct/>
        <w:autoSpaceDE/>
        <w:autoSpaceDN/>
        <w:bidi w:val="0"/>
        <w:spacing w:after="0" w:line="560" w:lineRule="exact"/>
        <w:ind w:left="0" w:leftChars="0"/>
        <w:textAlignment w:val="auto"/>
        <w:rPr>
          <w:rFonts w:ascii="宋体" w:hAnsi="宋体" w:eastAsia="仿宋_GB2312"/>
          <w:sz w:val="28"/>
        </w:rPr>
      </w:pPr>
      <w:r>
        <w:fldChar w:fldCharType="begin"/>
      </w:r>
      <w:r>
        <w:instrText xml:space="preserve"> HYPERLINK \l "_Toc29526" </w:instrText>
      </w:r>
      <w:r>
        <w:fldChar w:fldCharType="separate"/>
      </w:r>
      <w:r>
        <w:rPr>
          <w:rFonts w:hint="eastAsia" w:ascii="宋体" w:hAnsi="宋体" w:eastAsia="仿宋_GB2312"/>
          <w:sz w:val="28"/>
        </w:rPr>
        <w:t>（一）对资金使用方向、资金收入和支出结构</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_Toc29526 </w:instrText>
      </w:r>
      <w:r>
        <w:rPr>
          <w:rFonts w:ascii="宋体" w:hAnsi="宋体" w:eastAsia="仿宋_GB2312"/>
          <w:sz w:val="28"/>
        </w:rPr>
        <w:fldChar w:fldCharType="separate"/>
      </w:r>
      <w:r>
        <w:rPr>
          <w:rFonts w:ascii="宋体" w:hAnsi="宋体" w:eastAsia="仿宋_GB2312"/>
          <w:sz w:val="28"/>
        </w:rPr>
        <w:t>13</w:t>
      </w:r>
      <w:r>
        <w:rPr>
          <w:rFonts w:ascii="宋体" w:hAnsi="宋体" w:eastAsia="仿宋_GB2312"/>
          <w:sz w:val="28"/>
        </w:rPr>
        <w:fldChar w:fldCharType="end"/>
      </w:r>
      <w:r>
        <w:rPr>
          <w:rFonts w:ascii="宋体" w:hAnsi="宋体" w:eastAsia="仿宋_GB2312"/>
          <w:sz w:val="28"/>
        </w:rPr>
        <w:fldChar w:fldCharType="end"/>
      </w:r>
    </w:p>
    <w:p>
      <w:pPr>
        <w:pStyle w:val="16"/>
        <w:pageBreakBefore w:val="0"/>
        <w:tabs>
          <w:tab w:val="right" w:leader="dot" w:pos="8845"/>
        </w:tabs>
        <w:kinsoku/>
        <w:wordWrap/>
        <w:overflowPunct/>
        <w:autoSpaceDE/>
        <w:autoSpaceDN/>
        <w:bidi w:val="0"/>
        <w:spacing w:after="0" w:line="560" w:lineRule="exact"/>
        <w:ind w:left="0" w:leftChars="0"/>
        <w:textAlignment w:val="auto"/>
        <w:rPr>
          <w:rFonts w:ascii="宋体" w:hAnsi="宋体" w:eastAsia="仿宋_GB2312"/>
          <w:sz w:val="28"/>
        </w:rPr>
      </w:pPr>
      <w:r>
        <w:fldChar w:fldCharType="begin"/>
      </w:r>
      <w:r>
        <w:instrText xml:space="preserve"> HYPERLINK \l "_Toc18131" </w:instrText>
      </w:r>
      <w:r>
        <w:fldChar w:fldCharType="separate"/>
      </w:r>
      <w:r>
        <w:rPr>
          <w:rFonts w:hint="eastAsia" w:ascii="宋体" w:hAnsi="宋体" w:eastAsia="仿宋_GB2312"/>
          <w:sz w:val="28"/>
        </w:rPr>
        <w:t>（二）项目和资金管理情况</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_Toc18131 </w:instrText>
      </w:r>
      <w:r>
        <w:rPr>
          <w:rFonts w:ascii="宋体" w:hAnsi="宋体" w:eastAsia="仿宋_GB2312"/>
          <w:sz w:val="28"/>
        </w:rPr>
        <w:fldChar w:fldCharType="separate"/>
      </w:r>
      <w:r>
        <w:rPr>
          <w:rFonts w:ascii="宋体" w:hAnsi="宋体" w:eastAsia="仿宋_GB2312"/>
          <w:sz w:val="28"/>
        </w:rPr>
        <w:t>13</w:t>
      </w:r>
      <w:r>
        <w:rPr>
          <w:rFonts w:ascii="宋体" w:hAnsi="宋体" w:eastAsia="仿宋_GB2312"/>
          <w:sz w:val="28"/>
        </w:rPr>
        <w:fldChar w:fldCharType="end"/>
      </w:r>
      <w:r>
        <w:rPr>
          <w:rFonts w:ascii="宋体" w:hAnsi="宋体" w:eastAsia="仿宋_GB2312"/>
          <w:sz w:val="28"/>
        </w:rPr>
        <w:fldChar w:fldCharType="end"/>
      </w:r>
    </w:p>
    <w:p>
      <w:pPr>
        <w:pStyle w:val="16"/>
        <w:pageBreakBefore w:val="0"/>
        <w:tabs>
          <w:tab w:val="right" w:leader="dot" w:pos="8845"/>
        </w:tabs>
        <w:kinsoku/>
        <w:wordWrap/>
        <w:overflowPunct/>
        <w:autoSpaceDE/>
        <w:autoSpaceDN/>
        <w:bidi w:val="0"/>
        <w:spacing w:after="0" w:line="560" w:lineRule="exact"/>
        <w:ind w:left="0" w:leftChars="0"/>
        <w:textAlignment w:val="auto"/>
        <w:rPr>
          <w:rFonts w:ascii="宋体" w:hAnsi="宋体" w:eastAsia="仿宋_GB2312"/>
          <w:sz w:val="28"/>
        </w:rPr>
      </w:pPr>
      <w:r>
        <w:fldChar w:fldCharType="begin"/>
      </w:r>
      <w:r>
        <w:instrText xml:space="preserve"> HYPERLINK \l "_Toc8241" </w:instrText>
      </w:r>
      <w:r>
        <w:fldChar w:fldCharType="separate"/>
      </w:r>
      <w:r>
        <w:rPr>
          <w:rFonts w:hint="eastAsia" w:ascii="宋体" w:hAnsi="宋体" w:eastAsia="仿宋_GB2312"/>
          <w:sz w:val="28"/>
        </w:rPr>
        <w:t>（三）资金的节约性、资金使用效果</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_Toc8241 </w:instrText>
      </w:r>
      <w:r>
        <w:rPr>
          <w:rFonts w:ascii="宋体" w:hAnsi="宋体" w:eastAsia="仿宋_GB2312"/>
          <w:sz w:val="28"/>
        </w:rPr>
        <w:fldChar w:fldCharType="separate"/>
      </w:r>
      <w:r>
        <w:rPr>
          <w:rFonts w:ascii="宋体" w:hAnsi="宋体" w:eastAsia="仿宋_GB2312"/>
          <w:sz w:val="28"/>
        </w:rPr>
        <w:t>13</w:t>
      </w:r>
      <w:r>
        <w:rPr>
          <w:rFonts w:ascii="宋体" w:hAnsi="宋体" w:eastAsia="仿宋_GB2312"/>
          <w:sz w:val="28"/>
        </w:rPr>
        <w:fldChar w:fldCharType="end"/>
      </w:r>
      <w:r>
        <w:rPr>
          <w:rFonts w:ascii="宋体" w:hAnsi="宋体" w:eastAsia="仿宋_GB2312"/>
          <w:sz w:val="28"/>
        </w:rPr>
        <w:fldChar w:fldCharType="end"/>
      </w:r>
    </w:p>
    <w:p>
      <w:pPr>
        <w:pStyle w:val="16"/>
        <w:pageBreakBefore w:val="0"/>
        <w:tabs>
          <w:tab w:val="right" w:leader="dot" w:pos="8845"/>
        </w:tabs>
        <w:kinsoku/>
        <w:wordWrap/>
        <w:overflowPunct/>
        <w:autoSpaceDE/>
        <w:autoSpaceDN/>
        <w:bidi w:val="0"/>
        <w:spacing w:after="0" w:line="560" w:lineRule="exact"/>
        <w:ind w:left="0" w:leftChars="0"/>
        <w:textAlignment w:val="auto"/>
        <w:rPr>
          <w:rFonts w:ascii="宋体" w:hAnsi="宋体" w:eastAsia="仿宋_GB2312"/>
          <w:sz w:val="28"/>
        </w:rPr>
      </w:pPr>
      <w:r>
        <w:fldChar w:fldCharType="begin"/>
      </w:r>
      <w:r>
        <w:instrText xml:space="preserve"> HYPERLINK \l "_Toc8773" </w:instrText>
      </w:r>
      <w:r>
        <w:fldChar w:fldCharType="separate"/>
      </w:r>
      <w:r>
        <w:rPr>
          <w:rFonts w:hint="eastAsia" w:ascii="宋体" w:hAnsi="宋体" w:eastAsia="仿宋_GB2312"/>
          <w:sz w:val="28"/>
        </w:rPr>
        <w:t>（四）变化趋势等进行分析评价</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_Toc8773 </w:instrText>
      </w:r>
      <w:r>
        <w:rPr>
          <w:rFonts w:ascii="宋体" w:hAnsi="宋体" w:eastAsia="仿宋_GB2312"/>
          <w:sz w:val="28"/>
        </w:rPr>
        <w:fldChar w:fldCharType="separate"/>
      </w:r>
      <w:r>
        <w:rPr>
          <w:rFonts w:ascii="宋体" w:hAnsi="宋体" w:eastAsia="仿宋_GB2312"/>
          <w:sz w:val="28"/>
        </w:rPr>
        <w:t>14</w:t>
      </w:r>
      <w:r>
        <w:rPr>
          <w:rFonts w:ascii="宋体" w:hAnsi="宋体" w:eastAsia="仿宋_GB2312"/>
          <w:sz w:val="28"/>
        </w:rPr>
        <w:fldChar w:fldCharType="end"/>
      </w:r>
      <w:r>
        <w:rPr>
          <w:rFonts w:ascii="宋体" w:hAnsi="宋体" w:eastAsia="仿宋_GB2312"/>
          <w:sz w:val="28"/>
        </w:rPr>
        <w:fldChar w:fldCharType="end"/>
      </w:r>
    </w:p>
    <w:p>
      <w:pPr>
        <w:pStyle w:val="13"/>
        <w:pageBreakBefore w:val="0"/>
        <w:tabs>
          <w:tab w:val="right" w:leader="dot" w:pos="8845"/>
        </w:tabs>
        <w:kinsoku/>
        <w:wordWrap/>
        <w:overflowPunct/>
        <w:autoSpaceDE/>
        <w:autoSpaceDN/>
        <w:bidi w:val="0"/>
        <w:spacing w:after="0" w:line="560" w:lineRule="exact"/>
        <w:textAlignment w:val="auto"/>
        <w:rPr>
          <w:rFonts w:ascii="宋体" w:hAnsi="宋体" w:eastAsia="仿宋_GB2312"/>
          <w:sz w:val="28"/>
        </w:rPr>
      </w:pPr>
      <w:r>
        <w:fldChar w:fldCharType="begin"/>
      </w:r>
      <w:r>
        <w:instrText xml:space="preserve"> HYPERLINK \l "_Toc5236" </w:instrText>
      </w:r>
      <w:r>
        <w:fldChar w:fldCharType="separate"/>
      </w:r>
      <w:r>
        <w:rPr>
          <w:rFonts w:hint="eastAsia" w:ascii="宋体" w:hAnsi="宋体" w:eastAsia="仿宋_GB2312"/>
          <w:sz w:val="28"/>
        </w:rPr>
        <w:t>五、主要经验及做法、存在的问题和建议</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_Toc5236 </w:instrText>
      </w:r>
      <w:r>
        <w:rPr>
          <w:rFonts w:ascii="宋体" w:hAnsi="宋体" w:eastAsia="仿宋_GB2312"/>
          <w:sz w:val="28"/>
        </w:rPr>
        <w:fldChar w:fldCharType="separate"/>
      </w:r>
      <w:r>
        <w:rPr>
          <w:rFonts w:ascii="宋体" w:hAnsi="宋体" w:eastAsia="仿宋_GB2312"/>
          <w:sz w:val="28"/>
        </w:rPr>
        <w:t>14</w:t>
      </w:r>
      <w:r>
        <w:rPr>
          <w:rFonts w:ascii="宋体" w:hAnsi="宋体" w:eastAsia="仿宋_GB2312"/>
          <w:sz w:val="28"/>
        </w:rPr>
        <w:fldChar w:fldCharType="end"/>
      </w:r>
      <w:r>
        <w:rPr>
          <w:rFonts w:ascii="宋体" w:hAnsi="宋体" w:eastAsia="仿宋_GB2312"/>
          <w:sz w:val="28"/>
        </w:rPr>
        <w:fldChar w:fldCharType="end"/>
      </w:r>
    </w:p>
    <w:p>
      <w:pPr>
        <w:pStyle w:val="16"/>
        <w:pageBreakBefore w:val="0"/>
        <w:tabs>
          <w:tab w:val="right" w:leader="dot" w:pos="8845"/>
        </w:tabs>
        <w:kinsoku/>
        <w:wordWrap/>
        <w:overflowPunct/>
        <w:autoSpaceDE/>
        <w:autoSpaceDN/>
        <w:bidi w:val="0"/>
        <w:spacing w:after="0" w:line="560" w:lineRule="exact"/>
        <w:ind w:left="0" w:leftChars="0"/>
        <w:textAlignment w:val="auto"/>
        <w:rPr>
          <w:rFonts w:ascii="宋体" w:hAnsi="宋体" w:eastAsia="仿宋_GB2312"/>
          <w:sz w:val="28"/>
        </w:rPr>
      </w:pPr>
      <w:r>
        <w:fldChar w:fldCharType="begin"/>
      </w:r>
      <w:r>
        <w:instrText xml:space="preserve"> HYPERLINK \l "_Toc11218" </w:instrText>
      </w:r>
      <w:r>
        <w:fldChar w:fldCharType="separate"/>
      </w:r>
      <w:r>
        <w:rPr>
          <w:rFonts w:hint="eastAsia" w:ascii="宋体" w:hAnsi="宋体" w:eastAsia="仿宋_GB2312"/>
          <w:sz w:val="28"/>
        </w:rPr>
        <w:t>（一）主要经验及做法</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_Toc11218 </w:instrText>
      </w:r>
      <w:r>
        <w:rPr>
          <w:rFonts w:ascii="宋体" w:hAnsi="宋体" w:eastAsia="仿宋_GB2312"/>
          <w:sz w:val="28"/>
        </w:rPr>
        <w:fldChar w:fldCharType="separate"/>
      </w:r>
      <w:r>
        <w:rPr>
          <w:rFonts w:ascii="宋体" w:hAnsi="宋体" w:eastAsia="仿宋_GB2312"/>
          <w:sz w:val="28"/>
        </w:rPr>
        <w:t>14</w:t>
      </w:r>
      <w:r>
        <w:rPr>
          <w:rFonts w:ascii="宋体" w:hAnsi="宋体" w:eastAsia="仿宋_GB2312"/>
          <w:sz w:val="28"/>
        </w:rPr>
        <w:fldChar w:fldCharType="end"/>
      </w:r>
      <w:r>
        <w:rPr>
          <w:rFonts w:ascii="宋体" w:hAnsi="宋体" w:eastAsia="仿宋_GB2312"/>
          <w:sz w:val="28"/>
        </w:rPr>
        <w:fldChar w:fldCharType="end"/>
      </w:r>
    </w:p>
    <w:p>
      <w:pPr>
        <w:pStyle w:val="16"/>
        <w:pageBreakBefore w:val="0"/>
        <w:tabs>
          <w:tab w:val="right" w:leader="dot" w:pos="8845"/>
        </w:tabs>
        <w:kinsoku/>
        <w:wordWrap/>
        <w:overflowPunct/>
        <w:autoSpaceDE/>
        <w:autoSpaceDN/>
        <w:bidi w:val="0"/>
        <w:spacing w:after="0" w:line="560" w:lineRule="exact"/>
        <w:ind w:left="0" w:leftChars="0"/>
        <w:textAlignment w:val="auto"/>
        <w:rPr>
          <w:rFonts w:ascii="宋体" w:hAnsi="宋体" w:eastAsia="仿宋_GB2312"/>
          <w:sz w:val="28"/>
        </w:rPr>
      </w:pPr>
      <w:r>
        <w:fldChar w:fldCharType="begin"/>
      </w:r>
      <w:r>
        <w:instrText xml:space="preserve"> HYPERLINK \l "_Toc22118" </w:instrText>
      </w:r>
      <w:r>
        <w:fldChar w:fldCharType="separate"/>
      </w:r>
      <w:r>
        <w:rPr>
          <w:rFonts w:hint="eastAsia" w:ascii="宋体" w:hAnsi="宋体" w:eastAsia="仿宋_GB2312"/>
          <w:sz w:val="28"/>
        </w:rPr>
        <w:t>（二）存在的问题</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_Toc22118 </w:instrText>
      </w:r>
      <w:r>
        <w:rPr>
          <w:rFonts w:ascii="宋体" w:hAnsi="宋体" w:eastAsia="仿宋_GB2312"/>
          <w:sz w:val="28"/>
        </w:rPr>
        <w:fldChar w:fldCharType="separate"/>
      </w:r>
      <w:r>
        <w:rPr>
          <w:rFonts w:ascii="宋体" w:hAnsi="宋体" w:eastAsia="仿宋_GB2312"/>
          <w:sz w:val="28"/>
        </w:rPr>
        <w:t>14</w:t>
      </w:r>
      <w:r>
        <w:rPr>
          <w:rFonts w:ascii="宋体" w:hAnsi="宋体" w:eastAsia="仿宋_GB2312"/>
          <w:sz w:val="28"/>
        </w:rPr>
        <w:fldChar w:fldCharType="end"/>
      </w:r>
      <w:r>
        <w:rPr>
          <w:rFonts w:ascii="宋体" w:hAnsi="宋体" w:eastAsia="仿宋_GB2312"/>
          <w:sz w:val="28"/>
        </w:rPr>
        <w:fldChar w:fldCharType="end"/>
      </w:r>
    </w:p>
    <w:p>
      <w:pPr>
        <w:pStyle w:val="16"/>
        <w:pageBreakBefore w:val="0"/>
        <w:tabs>
          <w:tab w:val="right" w:leader="dot" w:pos="8845"/>
        </w:tabs>
        <w:kinsoku/>
        <w:wordWrap/>
        <w:overflowPunct/>
        <w:autoSpaceDE/>
        <w:autoSpaceDN/>
        <w:bidi w:val="0"/>
        <w:spacing w:after="0" w:line="560" w:lineRule="exact"/>
        <w:ind w:left="0" w:leftChars="0"/>
        <w:textAlignment w:val="auto"/>
        <w:rPr>
          <w:rFonts w:ascii="宋体" w:hAnsi="宋体" w:eastAsia="仿宋_GB2312"/>
          <w:sz w:val="28"/>
        </w:rPr>
      </w:pPr>
      <w:r>
        <w:fldChar w:fldCharType="begin"/>
      </w:r>
      <w:r>
        <w:instrText xml:space="preserve"> HYPERLINK \l "_Toc5461" </w:instrText>
      </w:r>
      <w:r>
        <w:fldChar w:fldCharType="separate"/>
      </w:r>
      <w:r>
        <w:rPr>
          <w:rFonts w:hint="eastAsia" w:ascii="宋体" w:hAnsi="宋体" w:eastAsia="仿宋_GB2312"/>
          <w:sz w:val="28"/>
        </w:rPr>
        <w:t>（三）改进措施及建议</w:t>
      </w:r>
      <w:r>
        <w:rPr>
          <w:rFonts w:ascii="宋体" w:hAnsi="宋体" w:eastAsia="仿宋_GB2312"/>
          <w:sz w:val="28"/>
        </w:rPr>
        <w:tab/>
      </w:r>
      <w:r>
        <w:rPr>
          <w:rFonts w:ascii="宋体" w:hAnsi="宋体" w:eastAsia="仿宋_GB2312"/>
          <w:sz w:val="28"/>
        </w:rPr>
        <w:fldChar w:fldCharType="begin"/>
      </w:r>
      <w:r>
        <w:rPr>
          <w:rFonts w:ascii="宋体" w:hAnsi="宋体" w:eastAsia="仿宋_GB2312"/>
          <w:sz w:val="28"/>
        </w:rPr>
        <w:instrText xml:space="preserve"> PAGEREF _Toc5461 </w:instrText>
      </w:r>
      <w:r>
        <w:rPr>
          <w:rFonts w:ascii="宋体" w:hAnsi="宋体" w:eastAsia="仿宋_GB2312"/>
          <w:sz w:val="28"/>
        </w:rPr>
        <w:fldChar w:fldCharType="separate"/>
      </w:r>
      <w:r>
        <w:rPr>
          <w:rFonts w:ascii="宋体" w:hAnsi="宋体" w:eastAsia="仿宋_GB2312"/>
          <w:sz w:val="28"/>
        </w:rPr>
        <w:t>14</w:t>
      </w:r>
      <w:r>
        <w:rPr>
          <w:rFonts w:ascii="宋体" w:hAnsi="宋体" w:eastAsia="仿宋_GB2312"/>
          <w:sz w:val="28"/>
        </w:rPr>
        <w:fldChar w:fldCharType="end"/>
      </w:r>
      <w:r>
        <w:rPr>
          <w:rFonts w:ascii="宋体" w:hAnsi="宋体" w:eastAsia="仿宋_GB2312"/>
          <w:sz w:val="28"/>
        </w:rPr>
        <w:fldChar w:fldCharType="end"/>
      </w:r>
    </w:p>
    <w:p>
      <w:pPr>
        <w:pageBreakBefore w:val="0"/>
        <w:kinsoku/>
        <w:wordWrap/>
        <w:overflowPunct/>
        <w:autoSpaceDE/>
        <w:autoSpaceDN/>
        <w:bidi w:val="0"/>
        <w:spacing w:after="0" w:line="560" w:lineRule="exact"/>
        <w:textAlignment w:val="auto"/>
        <w:rPr>
          <w:rFonts w:ascii="方正小标宋简体" w:hAnsi="方正小标宋简体" w:eastAsia="方正小标宋简体" w:cs="方正小标宋简体"/>
          <w:sz w:val="44"/>
          <w:szCs w:val="44"/>
        </w:rPr>
        <w:sectPr>
          <w:headerReference r:id="rId5" w:type="default"/>
          <w:footerReference r:id="rId7" w:type="default"/>
          <w:headerReference r:id="rId6" w:type="even"/>
          <w:footerReference r:id="rId8" w:type="even"/>
          <w:pgSz w:w="11906" w:h="16838"/>
          <w:pgMar w:top="2098" w:right="1474" w:bottom="1984" w:left="1587" w:header="1020" w:footer="1644" w:gutter="0"/>
          <w:pgNumType w:fmt="decimal" w:start="1"/>
          <w:cols w:space="0" w:num="1"/>
          <w:docGrid w:linePitch="360" w:charSpace="0"/>
        </w:sectPr>
      </w:pPr>
      <w:r>
        <w:rPr>
          <w:rFonts w:ascii="宋体" w:hAnsi="宋体" w:eastAsia="仿宋_GB2312" w:cs="方正小标宋简体"/>
          <w:sz w:val="28"/>
          <w:szCs w:val="44"/>
        </w:rPr>
        <w:fldChar w:fldCharType="end"/>
      </w:r>
    </w:p>
    <w:p>
      <w:pPr>
        <w:pageBreakBefore w:val="0"/>
        <w:tabs>
          <w:tab w:val="left" w:pos="660"/>
        </w:tabs>
        <w:kinsoku/>
        <w:wordWrap/>
        <w:overflowPunct/>
        <w:autoSpaceDE/>
        <w:autoSpaceDN/>
        <w:bidi w:val="0"/>
        <w:spacing w:after="0" w:line="560" w:lineRule="exact"/>
        <w:jc w:val="center"/>
        <w:textAlignment w:val="auto"/>
        <w:rPr>
          <w:rFonts w:ascii="方正小标宋简体" w:hAnsi="方正小标宋简体" w:eastAsia="方正小标宋简体" w:cs="方正小标宋简体"/>
          <w:sz w:val="44"/>
          <w:szCs w:val="44"/>
        </w:rPr>
      </w:pPr>
    </w:p>
    <w:p>
      <w:pPr>
        <w:pageBreakBefore w:val="0"/>
        <w:kinsoku/>
        <w:wordWrap/>
        <w:overflowPunct/>
        <w:autoSpaceDE/>
        <w:autoSpaceDN/>
        <w:bidi w:val="0"/>
        <w:spacing w:after="0" w:line="560" w:lineRule="exact"/>
        <w:jc w:val="center"/>
        <w:textAlignment w:val="auto"/>
        <w:rPr>
          <w:rFonts w:ascii="方正小标宋简体" w:hAnsi="方正小标宋简体" w:eastAsia="方正小标宋简体" w:cs="方正小标宋简体"/>
          <w:sz w:val="32"/>
          <w:szCs w:val="32"/>
        </w:rPr>
      </w:pPr>
    </w:p>
    <w:p>
      <w:pPr>
        <w:pStyle w:val="4"/>
        <w:pageBreakBefore w:val="0"/>
        <w:kinsoku/>
        <w:wordWrap/>
        <w:overflowPunct/>
        <w:autoSpaceDE/>
        <w:autoSpaceDN/>
        <w:bidi w:val="0"/>
        <w:spacing w:line="560" w:lineRule="exact"/>
        <w:ind w:firstLine="0" w:firstLineChars="0"/>
        <w:jc w:val="center"/>
        <w:textAlignment w:val="auto"/>
      </w:pPr>
      <w:bookmarkStart w:id="0" w:name="_Toc24367"/>
      <w:r>
        <w:rPr>
          <w:rFonts w:hint="eastAsia" w:ascii="方正小标宋简体" w:hAnsi="方正小标宋简体" w:eastAsia="方正小标宋简体" w:cs="方正小标宋简体"/>
        </w:rPr>
        <w:t>摘</w:t>
      </w:r>
      <w:r>
        <w:rPr>
          <w:rFonts w:ascii="方正小标宋简体" w:hAnsi="方正小标宋简体" w:eastAsia="方正小标宋简体" w:cs="方正小标宋简体"/>
        </w:rPr>
        <w:t xml:space="preserve">   </w:t>
      </w:r>
      <w:r>
        <w:rPr>
          <w:rFonts w:hint="eastAsia" w:ascii="方正小标宋简体" w:hAnsi="方正小标宋简体" w:eastAsia="方正小标宋简体" w:cs="方正小标宋简体"/>
        </w:rPr>
        <w:t>要</w:t>
      </w:r>
      <w:bookmarkEnd w:id="0"/>
    </w:p>
    <w:p>
      <w:pPr>
        <w:pageBreakBefore w:val="0"/>
        <w:widowControl w:val="0"/>
        <w:kinsoku/>
        <w:wordWrap/>
        <w:overflowPunct/>
        <w:autoSpaceDE/>
        <w:autoSpaceDN/>
        <w:bidi w:val="0"/>
        <w:adjustRightInd/>
        <w:snapToGrid/>
        <w:spacing w:after="0" w:line="560" w:lineRule="exact"/>
        <w:ind w:left="440" w:left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项目概况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文件依据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根据《昆明市人民政府办公室关于印发2020年昆明市园林绿化建设工作计划的通知》（昆政办〔2020〕11号号）、中共昆明市东川区委办公室  昆明市东川区人民政府办公室关于印发《东川区林业生态建设暨城乡园林绿化“三年行动”实施方案（2019-2021年）》（东办通〔2019〕114号）。</w:t>
      </w:r>
    </w:p>
    <w:p>
      <w:pPr>
        <w:pageBreakBefore w:val="0"/>
        <w:widowControl w:val="0"/>
        <w:kinsoku/>
        <w:wordWrap/>
        <w:overflowPunct/>
        <w:autoSpaceDE/>
        <w:autoSpaceDN/>
        <w:bidi w:val="0"/>
        <w:adjustRightInd/>
        <w:snapToGrid/>
        <w:spacing w:after="0" w:line="560" w:lineRule="exact"/>
        <w:ind w:left="440" w:left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（二）项目目的和作用</w:t>
      </w:r>
    </w:p>
    <w:p>
      <w:pPr>
        <w:pageBreakBefore w:val="0"/>
        <w:widowControl w:val="0"/>
        <w:kinsoku/>
        <w:wordWrap/>
        <w:overflowPunct/>
        <w:autoSpaceDE/>
        <w:autoSpaceDN/>
        <w:bidi w:val="0"/>
        <w:adjustRightInd/>
        <w:snapToGrid/>
        <w:spacing w:after="0" w:line="56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预达成目的：2021年底，城区建成区绿地率达38%以上，2020年底，完成3公顷新增绿地建设，种植乔木1000株；效果：城市园林绿化景观做到土不外露，基本实现500米、5分钟见绿；作用：</w:t>
      </w:r>
      <w:r>
        <w:rPr>
          <w:rFonts w:hint="eastAsia" w:ascii="仿宋_GB2312" w:hAnsi="仿宋_GB2312" w:eastAsia="仿宋_GB2312" w:cs="仿宋_GB2312"/>
          <w:b w:val="0"/>
          <w:bCs/>
          <w:sz w:val="32"/>
          <w:szCs w:val="32"/>
        </w:rPr>
        <w:t>凸现城市绿地、生态轴线、景观廊道等公共空间，改善城市生态环境，彰显城市特色，减少城市热岛效应，提供市民舒适宜居生活空间，打造良好的招商投资环境。</w:t>
      </w:r>
    </w:p>
    <w:p>
      <w:pPr>
        <w:pageBreakBefore w:val="0"/>
        <w:widowControl w:val="0"/>
        <w:kinsoku/>
        <w:wordWrap/>
        <w:overflowPunct/>
        <w:autoSpaceDE/>
        <w:autoSpaceDN/>
        <w:bidi w:val="0"/>
        <w:adjustRightInd/>
        <w:snapToGrid/>
        <w:spacing w:after="0" w:line="560" w:lineRule="exact"/>
        <w:ind w:left="440" w:left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（三）预算资金收入与支出情况</w:t>
      </w:r>
    </w:p>
    <w:p>
      <w:pPr>
        <w:pageBreakBefore w:val="0"/>
        <w:widowControl w:val="0"/>
        <w:kinsoku/>
        <w:wordWrap/>
        <w:overflowPunct/>
        <w:autoSpaceDE/>
        <w:autoSpaceDN/>
        <w:bidi w:val="0"/>
        <w:adjustRightInd/>
        <w:snapToGrid/>
        <w:spacing w:after="0" w:line="560" w:lineRule="exact"/>
        <w:ind w:firstLine="800" w:firstLineChars="250"/>
        <w:textAlignment w:val="auto"/>
        <w:rPr>
          <w:rFonts w:ascii="仿宋_GB2312" w:hAnsi="仿宋_GB2312" w:eastAsia="仿宋_GB2312" w:cs="仿宋_GB2312"/>
          <w:color w:val="000000" w:themeColor="text1"/>
          <w:sz w:val="32"/>
          <w:szCs w:val="32"/>
        </w:rPr>
        <w:sectPr>
          <w:footerReference r:id="rId10" w:type="default"/>
          <w:headerReference r:id="rId9" w:type="even"/>
          <w:footerReference r:id="rId11" w:type="even"/>
          <w:pgSz w:w="11906" w:h="16838"/>
          <w:pgMar w:top="2098" w:right="1474" w:bottom="1984" w:left="1587" w:header="1020" w:footer="1644" w:gutter="0"/>
          <w:pgNumType w:fmt="decimal"/>
          <w:cols w:space="0" w:num="1"/>
          <w:docGrid w:linePitch="360" w:charSpace="0"/>
        </w:sect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年收入</w:t>
      </w:r>
      <w:r>
        <w:rPr>
          <w:rFonts w:hint="eastAsia" w:ascii="仿宋_GB2312" w:hAnsi="仿宋_GB2312" w:eastAsia="仿宋_GB2312" w:cs="仿宋_GB2312"/>
          <w:sz w:val="32"/>
          <w:szCs w:val="32"/>
          <w:lang w:eastAsia="zh-CN"/>
        </w:rPr>
        <w:t>区财政局拨入</w:t>
      </w:r>
      <w:r>
        <w:rPr>
          <w:rFonts w:hint="eastAsia" w:ascii="仿宋_GB2312" w:hAnsi="仿宋_GB2312" w:eastAsia="仿宋_GB2312" w:cs="仿宋_GB2312"/>
          <w:sz w:val="32"/>
          <w:szCs w:val="32"/>
        </w:rPr>
        <w:t>城区绿化及公园绿化管养经费</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万元，截止</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支出</w:t>
      </w:r>
      <w:r>
        <w:rPr>
          <w:rFonts w:ascii="仿宋_GB2312" w:hAnsi="仿宋_GB2312" w:eastAsia="仿宋_GB2312" w:cs="仿宋_GB2312"/>
          <w:sz w:val="32"/>
          <w:szCs w:val="32"/>
        </w:rPr>
        <w:t>488263.51</w:t>
      </w:r>
      <w:r>
        <w:rPr>
          <w:rFonts w:hint="eastAsia" w:ascii="仿宋_GB2312" w:hAnsi="仿宋_GB2312" w:eastAsia="仿宋_GB2312" w:cs="仿宋_GB2312"/>
          <w:sz w:val="32"/>
          <w:szCs w:val="32"/>
        </w:rPr>
        <w:t>元，</w:t>
      </w:r>
      <w:r>
        <w:rPr>
          <w:rFonts w:hint="eastAsia" w:ascii="仿宋_GB2312" w:hAnsi="仿宋_GB2312" w:eastAsia="仿宋_GB2312" w:cs="仿宋_GB2312"/>
          <w:color w:val="000000" w:themeColor="text1"/>
          <w:sz w:val="32"/>
          <w:szCs w:val="32"/>
          <w:lang w:eastAsia="zh-CN"/>
        </w:rPr>
        <w:t>因部分项目年末已完工暂未验收，</w:t>
      </w:r>
      <w:r>
        <w:rPr>
          <w:rFonts w:hint="eastAsia" w:ascii="仿宋_GB2312" w:hAnsi="仿宋_GB2312" w:eastAsia="仿宋_GB2312" w:cs="仿宋_GB2312"/>
          <w:color w:val="000000" w:themeColor="text1"/>
          <w:sz w:val="32"/>
          <w:szCs w:val="32"/>
        </w:rPr>
        <w:t>结转</w:t>
      </w:r>
      <w:r>
        <w:rPr>
          <w:rFonts w:ascii="仿宋_GB2312" w:hAnsi="仿宋_GB2312" w:eastAsia="仿宋_GB2312" w:cs="仿宋_GB2312"/>
          <w:color w:val="000000" w:themeColor="text1"/>
          <w:sz w:val="32"/>
          <w:szCs w:val="32"/>
        </w:rPr>
        <w:t>11736.49</w:t>
      </w:r>
      <w:r>
        <w:rPr>
          <w:rFonts w:hint="eastAsia" w:ascii="仿宋_GB2312" w:hAnsi="仿宋_GB2312" w:eastAsia="仿宋_GB2312" w:cs="仿宋_GB2312"/>
          <w:color w:val="000000" w:themeColor="text1"/>
          <w:sz w:val="32"/>
          <w:szCs w:val="32"/>
        </w:rPr>
        <w:t>元</w:t>
      </w:r>
      <w:r>
        <w:rPr>
          <w:rFonts w:hint="eastAsia" w:ascii="仿宋_GB2312" w:hAnsi="仿宋_GB2312" w:eastAsia="仿宋_GB2312" w:cs="仿宋_GB2312"/>
          <w:color w:val="000000" w:themeColor="text1"/>
          <w:sz w:val="32"/>
          <w:szCs w:val="32"/>
          <w:lang w:eastAsia="zh-CN"/>
        </w:rPr>
        <w:t>待</w:t>
      </w:r>
      <w:r>
        <w:rPr>
          <w:rFonts w:hint="eastAsia" w:ascii="仿宋_GB2312" w:hAnsi="仿宋_GB2312" w:eastAsia="仿宋_GB2312" w:cs="仿宋_GB2312"/>
          <w:color w:val="000000" w:themeColor="text1"/>
          <w:sz w:val="32"/>
          <w:szCs w:val="32"/>
          <w:lang w:val="en-US" w:eastAsia="zh-CN"/>
        </w:rPr>
        <w:t>2021年初验收完成后付款</w:t>
      </w:r>
      <w:r>
        <w:rPr>
          <w:rFonts w:hint="eastAsia" w:ascii="仿宋_GB2312" w:hAnsi="仿宋_GB2312" w:eastAsia="仿宋_GB2312" w:cs="仿宋_GB2312"/>
          <w:color w:val="000000" w:themeColor="text1"/>
          <w:sz w:val="32"/>
          <w:szCs w:val="32"/>
        </w:rPr>
        <w:t>。</w:t>
      </w:r>
    </w:p>
    <w:p>
      <w:pPr>
        <w:pageBreakBefore w:val="0"/>
        <w:widowControl w:val="0"/>
        <w:kinsoku/>
        <w:wordWrap/>
        <w:overflowPunct/>
        <w:autoSpaceDE/>
        <w:autoSpaceDN/>
        <w:bidi w:val="0"/>
        <w:adjustRightInd/>
        <w:snapToGrid/>
        <w:spacing w:after="0" w:line="560" w:lineRule="exact"/>
        <w:ind w:left="440" w:left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评价结论</w:t>
      </w:r>
    </w:p>
    <w:p>
      <w:pPr>
        <w:pageBreakBefore w:val="0"/>
        <w:widowControl w:val="0"/>
        <w:kinsoku/>
        <w:wordWrap/>
        <w:overflowPunct/>
        <w:autoSpaceDE/>
        <w:autoSpaceDN/>
        <w:bidi w:val="0"/>
        <w:adjustRightInd/>
        <w:snapToGrid/>
        <w:spacing w:after="0" w:line="560" w:lineRule="exact"/>
        <w:ind w:left="44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依据《2020年项目支出绩效自评指标体系》，2020年城市基础设施经费自评得分96分，评价等级为优。</w:t>
      </w:r>
    </w:p>
    <w:p>
      <w:pPr>
        <w:pageBreakBefore w:val="0"/>
        <w:widowControl w:val="0"/>
        <w:kinsoku/>
        <w:wordWrap/>
        <w:overflowPunct/>
        <w:autoSpaceDE/>
        <w:autoSpaceDN/>
        <w:bidi w:val="0"/>
        <w:adjustRightInd/>
        <w:snapToGrid/>
        <w:spacing w:after="0" w:line="560" w:lineRule="exact"/>
        <w:ind w:left="440" w:leftChars="200"/>
        <w:textAlignment w:val="auto"/>
        <w:rPr>
          <w:rFonts w:hint="eastAsia" w:ascii="黑体" w:hAnsi="黑体" w:eastAsia="黑体" w:cs="黑体"/>
          <w:sz w:val="32"/>
          <w:szCs w:val="32"/>
        </w:rPr>
      </w:pPr>
      <w:r>
        <w:rPr>
          <w:rFonts w:hint="eastAsia" w:ascii="黑体" w:hAnsi="黑体" w:eastAsia="黑体" w:cs="黑体"/>
          <w:sz w:val="32"/>
          <w:szCs w:val="32"/>
        </w:rPr>
        <w:t>三、经验、问题和建议</w:t>
      </w:r>
    </w:p>
    <w:p>
      <w:pPr>
        <w:pageBreakBefore w:val="0"/>
        <w:widowControl w:val="0"/>
        <w:kinsoku/>
        <w:wordWrap/>
        <w:overflowPunct/>
        <w:autoSpaceDE/>
        <w:autoSpaceDN/>
        <w:bidi w:val="0"/>
        <w:adjustRightInd/>
        <w:snapToGrid/>
        <w:spacing w:after="0" w:line="560" w:lineRule="exact"/>
        <w:ind w:left="440" w:leftChars="20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主要经验及做法</w:t>
      </w:r>
    </w:p>
    <w:p>
      <w:pPr>
        <w:pageBreakBefore w:val="0"/>
        <w:widowControl w:val="0"/>
        <w:kinsoku/>
        <w:wordWrap/>
        <w:overflowPunct/>
        <w:autoSpaceDE/>
        <w:autoSpaceDN/>
        <w:bidi w:val="0"/>
        <w:adjustRightInd/>
        <w:snapToGrid/>
        <w:spacing w:after="0" w:line="560" w:lineRule="exact"/>
        <w:ind w:left="440" w:leftChars="20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一、对城区绿化及公园绿化管养，按照</w:t>
      </w:r>
      <w:r>
        <w:rPr>
          <w:rFonts w:hint="eastAsia" w:ascii="仿宋_GB2312" w:hAnsi="仿宋_GB2312" w:eastAsia="仿宋_GB2312" w:cs="仿宋_GB2312"/>
          <w:color w:val="000000" w:themeColor="text1"/>
          <w:sz w:val="32"/>
          <w:szCs w:val="32"/>
          <w:lang w:val="en-US" w:eastAsia="zh-CN"/>
        </w:rPr>
        <w:t>年初的工作计划制定了相应的管养方案，主要对缺塘补植补种、行道树修剪、病虫害防治等工作；二、</w:t>
      </w:r>
      <w:r>
        <w:rPr>
          <w:rFonts w:hint="eastAsia" w:ascii="仿宋_GB2312" w:hAnsi="仿宋_GB2312" w:eastAsia="仿宋_GB2312" w:cs="仿宋_GB2312"/>
          <w:color w:val="000000" w:themeColor="text1"/>
          <w:sz w:val="32"/>
          <w:szCs w:val="32"/>
          <w:lang w:eastAsia="zh-CN"/>
        </w:rPr>
        <w:t>项目</w:t>
      </w:r>
      <w:r>
        <w:rPr>
          <w:rFonts w:hint="eastAsia" w:ascii="仿宋_GB2312" w:hAnsi="仿宋_GB2312" w:eastAsia="仿宋_GB2312" w:cs="仿宋_GB2312"/>
          <w:color w:val="000000" w:themeColor="text1"/>
          <w:sz w:val="32"/>
          <w:szCs w:val="32"/>
        </w:rPr>
        <w:t>认真组织开展前期调查核实面积</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询价比选确定施工企业</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现场组织论证确定选种植物</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是严格实施按程序验收、拨款、交付管养。</w:t>
      </w:r>
    </w:p>
    <w:p>
      <w:pPr>
        <w:pageBreakBefore w:val="0"/>
        <w:widowControl w:val="0"/>
        <w:kinsoku/>
        <w:wordWrap/>
        <w:overflowPunct/>
        <w:autoSpaceDE/>
        <w:autoSpaceDN/>
        <w:bidi w:val="0"/>
        <w:adjustRightInd/>
        <w:snapToGrid/>
        <w:spacing w:after="0" w:line="560" w:lineRule="exact"/>
        <w:ind w:left="440" w:leftChars="20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存在的问题</w:t>
      </w:r>
    </w:p>
    <w:p>
      <w:pPr>
        <w:pageBreakBefore w:val="0"/>
        <w:widowControl w:val="0"/>
        <w:kinsoku/>
        <w:wordWrap/>
        <w:overflowPunct/>
        <w:autoSpaceDE/>
        <w:autoSpaceDN/>
        <w:bidi w:val="0"/>
        <w:adjustRightInd/>
        <w:snapToGrid/>
        <w:spacing w:after="0" w:line="560" w:lineRule="exact"/>
        <w:ind w:left="440" w:left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 xml:space="preserve">  项目存在问题主要有二方面，一是绿化种植品种单一，受气候、地质以及资金投入影响，可选植物品种单一；二是管护困难，城区可用于绿化项目实施土地匮乏，新增绿地零星分散，管养成本高，难度大。</w:t>
      </w:r>
    </w:p>
    <w:p>
      <w:pPr>
        <w:pageBreakBefore w:val="0"/>
        <w:widowControl w:val="0"/>
        <w:kinsoku/>
        <w:wordWrap/>
        <w:overflowPunct/>
        <w:autoSpaceDE/>
        <w:autoSpaceDN/>
        <w:bidi w:val="0"/>
        <w:adjustRightInd/>
        <w:snapToGrid/>
        <w:spacing w:after="0" w:line="560" w:lineRule="exact"/>
        <w:ind w:left="440" w:leftChars="20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改进措施及建议</w:t>
      </w:r>
    </w:p>
    <w:p>
      <w:pPr>
        <w:pageBreakBefore w:val="0"/>
        <w:widowControl w:val="0"/>
        <w:kinsoku/>
        <w:wordWrap/>
        <w:overflowPunct/>
        <w:autoSpaceDE/>
        <w:autoSpaceDN/>
        <w:bidi w:val="0"/>
        <w:adjustRightInd/>
        <w:snapToGrid/>
        <w:spacing w:after="0" w:line="560" w:lineRule="exact"/>
        <w:ind w:left="44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今后管养过程中提升三个项措施：一是实施绿化地块“一地一策”，针对各地块制定管养方案，完善管养制度，确保管养精准到位；二是加强统筹规划，对全区城市空地进行摸底调查，统计建档，分期逐步进行绿化，改善生态环境，提升市民生活质量；三是积极向上争取资金，加大投入，提升招商外环境，形成环境整治与经济提升环形系统良性循环。</w:t>
      </w:r>
    </w:p>
    <w:p>
      <w:pPr>
        <w:pageBreakBefore w:val="0"/>
        <w:kinsoku/>
        <w:wordWrap/>
        <w:overflowPunct/>
        <w:autoSpaceDE/>
        <w:autoSpaceDN/>
        <w:bidi w:val="0"/>
        <w:spacing w:after="0"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autoSpaceDE/>
        <w:autoSpaceDN/>
        <w:bidi w:val="0"/>
        <w:spacing w:after="0" w:line="560" w:lineRule="exact"/>
        <w:jc w:val="center"/>
        <w:textAlignment w:val="auto"/>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rPr>
        <w:t>城区绿化及公园绿化管养经费</w:t>
      </w:r>
      <w:r>
        <w:rPr>
          <w:rFonts w:hint="eastAsia" w:ascii="方正小标宋简体" w:hAnsi="方正小标宋简体" w:eastAsia="方正小标宋简体" w:cs="方正小标宋简体"/>
          <w:spacing w:val="-20"/>
          <w:sz w:val="44"/>
          <w:szCs w:val="44"/>
          <w:lang w:eastAsia="zh-CN"/>
        </w:rPr>
        <w:t>项目</w:t>
      </w:r>
    </w:p>
    <w:p>
      <w:pPr>
        <w:pageBreakBefore w:val="0"/>
        <w:kinsoku/>
        <w:wordWrap/>
        <w:overflowPunct/>
        <w:autoSpaceDE/>
        <w:autoSpaceDN/>
        <w:bidi w:val="0"/>
        <w:spacing w:after="0" w:line="560" w:lineRule="exact"/>
        <w:jc w:val="center"/>
        <w:textAlignment w:val="auto"/>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支出绩效评价报告</w:t>
      </w:r>
    </w:p>
    <w:p>
      <w:pPr>
        <w:pageBreakBefore w:val="0"/>
        <w:kinsoku/>
        <w:wordWrap/>
        <w:overflowPunct/>
        <w:topLinePunct/>
        <w:autoSpaceDE/>
        <w:autoSpaceDN/>
        <w:bidi w:val="0"/>
        <w:spacing w:after="0" w:line="560" w:lineRule="exact"/>
        <w:ind w:firstLine="1100" w:firstLineChars="250"/>
        <w:textAlignment w:val="auto"/>
        <w:rPr>
          <w:rFonts w:ascii="仿宋_GB2312" w:hAnsi="仿宋_GB2312" w:eastAsia="仿宋_GB2312" w:cs="仿宋_GB2312"/>
          <w:sz w:val="44"/>
          <w:szCs w:val="44"/>
        </w:rPr>
      </w:pPr>
    </w:p>
    <w:p>
      <w:pPr>
        <w:pageBreakBefore w:val="0"/>
        <w:numPr>
          <w:ilvl w:val="0"/>
          <w:numId w:val="0"/>
        </w:numPr>
        <w:kinsoku/>
        <w:wordWrap/>
        <w:overflowPunct/>
        <w:topLinePunct/>
        <w:autoSpaceDE/>
        <w:autoSpaceDN/>
        <w:bidi w:val="0"/>
        <w:spacing w:after="0" w:line="560" w:lineRule="exact"/>
        <w:ind w:firstLine="640" w:firstLineChars="200"/>
        <w:jc w:val="both"/>
        <w:textAlignment w:val="auto"/>
        <w:rPr>
          <w:rFonts w:hint="eastAsia" w:ascii="黑体" w:hAnsi="黑体" w:eastAsia="黑体" w:cs="黑体"/>
          <w:b w:val="0"/>
          <w:bCs w:val="0"/>
          <w:sz w:val="32"/>
          <w:szCs w:val="32"/>
          <w:lang w:val="en-US" w:eastAsia="zh-CN"/>
        </w:rPr>
      </w:pPr>
      <w:bookmarkStart w:id="1" w:name="_Toc32608"/>
      <w:r>
        <w:rPr>
          <w:rFonts w:hint="eastAsia" w:ascii="黑体" w:hAnsi="黑体" w:eastAsia="黑体" w:cs="黑体"/>
          <w:b w:val="0"/>
          <w:bCs w:val="0"/>
          <w:sz w:val="32"/>
          <w:szCs w:val="32"/>
          <w:lang w:val="en-US" w:eastAsia="zh-CN"/>
        </w:rPr>
        <w:t>一、项目基本情况</w:t>
      </w:r>
      <w:bookmarkEnd w:id="1"/>
    </w:p>
    <w:p>
      <w:pPr>
        <w:pageBreakBefore w:val="0"/>
        <w:numPr>
          <w:ilvl w:val="0"/>
          <w:numId w:val="0"/>
        </w:numPr>
        <w:kinsoku/>
        <w:wordWrap/>
        <w:overflowPunct/>
        <w:topLinePunct/>
        <w:autoSpaceDE/>
        <w:autoSpaceDN/>
        <w:bidi w:val="0"/>
        <w:spacing w:after="0"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bookmarkStart w:id="2" w:name="_Toc13792"/>
      <w:r>
        <w:rPr>
          <w:rFonts w:hint="eastAsia" w:ascii="楷体_GB2312" w:hAnsi="楷体_GB2312" w:eastAsia="楷体_GB2312" w:cs="楷体_GB2312"/>
          <w:b w:val="0"/>
          <w:bCs w:val="0"/>
          <w:sz w:val="32"/>
          <w:szCs w:val="32"/>
          <w:lang w:val="en-US" w:eastAsia="zh-CN"/>
        </w:rPr>
        <w:t>（一）项目概况</w:t>
      </w:r>
      <w:bookmarkEnd w:id="2"/>
    </w:p>
    <w:p>
      <w:pPr>
        <w:pageBreakBefore w:val="0"/>
        <w:numPr>
          <w:ilvl w:val="0"/>
          <w:numId w:val="0"/>
        </w:numPr>
        <w:kinsoku/>
        <w:wordWrap/>
        <w:overflowPunct/>
        <w:topLinePunct/>
        <w:autoSpaceDE/>
        <w:autoSpaceDN/>
        <w:bidi w:val="0"/>
        <w:spacing w:after="0"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1.立项背景及目的</w:t>
      </w:r>
    </w:p>
    <w:p>
      <w:pPr>
        <w:pageBreakBefore w:val="0"/>
        <w:numPr>
          <w:ilvl w:val="0"/>
          <w:numId w:val="0"/>
        </w:numPr>
        <w:kinsoku/>
        <w:wordWrap/>
        <w:overflowPunct/>
        <w:topLinePunct/>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昆明市人民政府办公室关于印发2020年昆明市园林绿化建设工作计划的通知》（昆政办〔2020〕11号）文件要求，为全面完成年度目标（2020年东川区在规划建成区范围内新增城市绿地6公顷，其中新增公园绿地3公顷），区城市管理局结合新增绿地指标，实施了2020年城市增绿项目，提升了城市绿地率。</w:t>
      </w:r>
    </w:p>
    <w:p>
      <w:pPr>
        <w:pageBreakBefore w:val="0"/>
        <w:numPr>
          <w:ilvl w:val="0"/>
          <w:numId w:val="0"/>
        </w:numPr>
        <w:kinsoku/>
        <w:wordWrap/>
        <w:overflowPunct/>
        <w:topLinePunct/>
        <w:autoSpaceDE/>
        <w:autoSpaceDN/>
        <w:bidi w:val="0"/>
        <w:spacing w:after="0"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2.项目实施情况。</w:t>
      </w:r>
    </w:p>
    <w:p>
      <w:pPr>
        <w:pageBreakBefore w:val="0"/>
        <w:numPr>
          <w:ilvl w:val="0"/>
          <w:numId w:val="0"/>
        </w:numPr>
        <w:kinsoku/>
        <w:wordWrap/>
        <w:overflowPunct/>
        <w:topLinePunct/>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项目采取项目工作领导小组负责制，全体成员积极配合、通力合作。项目工作领导小组负责组织项目实施、进行项目监管。在项目管理全过程强化监督，项目的正常实施以监督检查为保障，成立检查组组长由分管副局长陈猛同志牵头，由园林绿化管理站负责对项目进行定期或不定期的现场检查和监督，及时发现、解决、上报问题，以保证项目质量。</w:t>
      </w:r>
    </w:p>
    <w:p>
      <w:pPr>
        <w:pageBreakBefore w:val="0"/>
        <w:numPr>
          <w:ilvl w:val="0"/>
          <w:numId w:val="0"/>
        </w:numPr>
        <w:kinsoku/>
        <w:wordWrap/>
        <w:overflowPunct/>
        <w:topLinePunct/>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通过施工单位比选的方式选择质优价低的施工企业具体负</w:t>
      </w:r>
      <w:r>
        <w:rPr>
          <w:rFonts w:hint="eastAsia" w:ascii="仿宋_GB2312" w:hAnsi="仿宋_GB2312" w:eastAsia="仿宋_GB2312" w:cs="仿宋_GB2312"/>
          <w:sz w:val="32"/>
          <w:szCs w:val="32"/>
        </w:rPr>
        <w:t>责施工，达到节约资金的目的。</w:t>
      </w:r>
    </w:p>
    <w:p>
      <w:pPr>
        <w:pageBreakBefore w:val="0"/>
        <w:numPr>
          <w:ilvl w:val="0"/>
          <w:numId w:val="0"/>
        </w:numPr>
        <w:kinsoku/>
        <w:wordWrap/>
        <w:overflowPunct/>
        <w:topLinePunct/>
        <w:autoSpaceDE/>
        <w:autoSpaceDN/>
        <w:bidi w:val="0"/>
        <w:spacing w:after="0"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资金来源及使用情况。</w:t>
      </w:r>
    </w:p>
    <w:p>
      <w:pPr>
        <w:pageBreakBefore w:val="0"/>
        <w:widowControl w:val="0"/>
        <w:kinsoku/>
        <w:wordWrap/>
        <w:overflowPunct/>
        <w:autoSpaceDE/>
        <w:autoSpaceDN/>
        <w:bidi w:val="0"/>
        <w:adjustRightInd/>
        <w:snapToGrid/>
        <w:spacing w:after="0" w:line="560" w:lineRule="exact"/>
        <w:ind w:firstLine="800" w:firstLineChars="250"/>
        <w:textAlignment w:val="auto"/>
        <w:rPr>
          <w:rFonts w:ascii="仿宋_GB2312" w:hAnsi="仿宋_GB2312" w:eastAsia="仿宋_GB2312" w:cs="仿宋_GB2312"/>
          <w:color w:val="auto"/>
          <w:sz w:val="32"/>
          <w:szCs w:val="32"/>
        </w:rPr>
      </w:pPr>
      <w:r>
        <w:rPr>
          <w:rFonts w:hint="eastAsia"/>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rPr>
        <w:t>2020年东川区财政预算安排项目资金50万元，实际收到区级资金50万元，已支付</w:t>
      </w:r>
      <w:r>
        <w:rPr>
          <w:rFonts w:ascii="仿宋_GB2312" w:eastAsia="仿宋_GB2312"/>
          <w:color w:val="000000" w:themeColor="text1"/>
          <w:sz w:val="32"/>
          <w:szCs w:val="32"/>
        </w:rPr>
        <w:t>488263.51</w:t>
      </w:r>
      <w:r>
        <w:rPr>
          <w:rFonts w:hint="eastAsia" w:ascii="仿宋_GB2312" w:eastAsia="仿宋_GB2312"/>
          <w:color w:val="000000" w:themeColor="text1"/>
          <w:sz w:val="32"/>
          <w:szCs w:val="32"/>
        </w:rPr>
        <w:t>元，</w:t>
      </w:r>
      <w:r>
        <w:rPr>
          <w:rFonts w:hint="eastAsia" w:ascii="仿宋_GB2312" w:hAnsi="仿宋_GB2312" w:eastAsia="仿宋_GB2312" w:cs="仿宋_GB2312"/>
          <w:color w:val="000000" w:themeColor="text1"/>
          <w:sz w:val="32"/>
          <w:szCs w:val="32"/>
        </w:rPr>
        <w:t>主要用于</w:t>
      </w:r>
      <w:r>
        <w:rPr>
          <w:rFonts w:hint="eastAsia" w:ascii="仿宋_GB2312" w:hAnsi="仿宋_GB2312" w:eastAsia="仿宋_GB2312" w:cs="仿宋_GB2312"/>
          <w:color w:val="000000" w:themeColor="text1"/>
          <w:sz w:val="32"/>
          <w:szCs w:val="32"/>
          <w:lang w:eastAsia="zh-CN"/>
        </w:rPr>
        <w:t>零星绿化项目工程款、购买绿化苗木、</w:t>
      </w:r>
      <w:r>
        <w:rPr>
          <w:rFonts w:hint="eastAsia" w:ascii="仿宋_GB2312" w:hAnsi="仿宋_GB2312" w:eastAsia="仿宋_GB2312" w:cs="仿宋_GB2312"/>
          <w:color w:val="000000" w:themeColor="text1"/>
          <w:sz w:val="32"/>
          <w:szCs w:val="32"/>
        </w:rPr>
        <w:t>购买园林机械、苗木、农药、零星材料等。</w:t>
      </w:r>
      <w:r>
        <w:rPr>
          <w:rFonts w:hint="eastAsia" w:ascii="仿宋_GB2312" w:hAnsi="仿宋_GB2312" w:eastAsia="仿宋_GB2312" w:cs="仿宋_GB2312"/>
          <w:sz w:val="32"/>
          <w:szCs w:val="32"/>
        </w:rPr>
        <w:t>资金实际使用方面，做到了专户存储、专款专用，支付范围、标准、进度、依据符合规定，与投资预算基本一致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因部分项目年末已完工暂未验收，</w:t>
      </w:r>
      <w:r>
        <w:rPr>
          <w:rFonts w:hint="eastAsia" w:ascii="仿宋_GB2312" w:hAnsi="仿宋_GB2312" w:eastAsia="仿宋_GB2312" w:cs="仿宋_GB2312"/>
          <w:color w:val="auto"/>
          <w:sz w:val="32"/>
          <w:szCs w:val="32"/>
        </w:rPr>
        <w:t>结转</w:t>
      </w:r>
      <w:r>
        <w:rPr>
          <w:rFonts w:ascii="仿宋_GB2312" w:hAnsi="仿宋_GB2312" w:eastAsia="仿宋_GB2312" w:cs="仿宋_GB2312"/>
          <w:color w:val="auto"/>
          <w:sz w:val="32"/>
          <w:szCs w:val="32"/>
        </w:rPr>
        <w:t>11736.49</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待</w:t>
      </w:r>
      <w:r>
        <w:rPr>
          <w:rFonts w:hint="eastAsia" w:ascii="仿宋_GB2312" w:hAnsi="仿宋_GB2312" w:eastAsia="仿宋_GB2312" w:cs="仿宋_GB2312"/>
          <w:color w:val="auto"/>
          <w:sz w:val="32"/>
          <w:szCs w:val="32"/>
          <w:lang w:val="en-US" w:eastAsia="zh-CN"/>
        </w:rPr>
        <w:t>2021年初验收完成后付款</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autoSpaceDE/>
        <w:autoSpaceDN/>
        <w:bidi w:val="0"/>
        <w:adjustRightInd w:val="0"/>
        <w:snapToGrid w:val="0"/>
        <w:spacing w:after="0" w:line="560" w:lineRule="exact"/>
        <w:ind w:firstLine="643" w:firstLineChars="200"/>
        <w:jc w:val="both"/>
        <w:textAlignment w:val="auto"/>
        <w:rPr>
          <w:rFonts w:ascii="仿宋_GB2312" w:hAnsi="仿宋_GB2312" w:eastAsia="仿宋_GB2312" w:cs="仿宋_GB2312"/>
          <w:b/>
          <w:bCs/>
          <w:color w:val="000000" w:themeColor="text1"/>
          <w:sz w:val="32"/>
          <w:szCs w:val="32"/>
        </w:rPr>
      </w:pPr>
      <w:r>
        <w:rPr>
          <w:rFonts w:ascii="仿宋_GB2312" w:hAnsi="仿宋_GB2312" w:eastAsia="仿宋_GB2312" w:cs="仿宋_GB2312"/>
          <w:b/>
          <w:bCs/>
          <w:color w:val="000000" w:themeColor="text1"/>
          <w:sz w:val="32"/>
          <w:szCs w:val="32"/>
        </w:rPr>
        <w:t>4.</w:t>
      </w:r>
      <w:r>
        <w:rPr>
          <w:rFonts w:hint="eastAsia" w:ascii="仿宋_GB2312" w:hAnsi="仿宋_GB2312" w:eastAsia="仿宋_GB2312" w:cs="仿宋_GB2312"/>
          <w:b/>
          <w:bCs/>
          <w:color w:val="000000" w:themeColor="text1"/>
          <w:sz w:val="32"/>
          <w:szCs w:val="32"/>
        </w:rPr>
        <w:t>组织及管理情况</w:t>
      </w:r>
    </w:p>
    <w:p>
      <w:pPr>
        <w:keepNext w:val="0"/>
        <w:keepLines w:val="0"/>
        <w:pageBreakBefore w:val="0"/>
        <w:widowControl/>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lang w:eastAsia="zh-CN"/>
        </w:rPr>
        <w:t>）项目组织情况</w:t>
      </w:r>
    </w:p>
    <w:p>
      <w:pPr>
        <w:keepNext w:val="0"/>
        <w:keepLines w:val="0"/>
        <w:pageBreakBefore w:val="0"/>
        <w:widowControl/>
        <w:kinsoku/>
        <w:wordWrap/>
        <w:overflowPunct/>
        <w:topLinePunct/>
        <w:autoSpaceDE/>
        <w:autoSpaceDN/>
        <w:bidi w:val="0"/>
        <w:adjustRightInd w:val="0"/>
        <w:snapToGrid w:val="0"/>
        <w:spacing w:after="0" w:line="560" w:lineRule="exact"/>
        <w:ind w:firstLine="640" w:firstLineChars="200"/>
        <w:jc w:val="both"/>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园林绿化管理站承担主城区</w:t>
      </w:r>
      <w:r>
        <w:rPr>
          <w:rFonts w:hint="eastAsia" w:ascii="仿宋_GB2312" w:hAnsi="仿宋_GB2312" w:eastAsia="仿宋_GB2312" w:cs="仿宋_GB2312"/>
          <w:color w:val="000000" w:themeColor="text1"/>
          <w:sz w:val="32"/>
          <w:szCs w:val="32"/>
          <w:lang w:val="en-US" w:eastAsia="zh-CN"/>
        </w:rPr>
        <w:t>85万平方米绿地、3万余株行道树、三个城市公园、27株名木古树的日常养护管理，</w:t>
      </w:r>
      <w:r>
        <w:rPr>
          <w:rFonts w:hint="eastAsia" w:ascii="仿宋_GB2312" w:hAnsi="仿宋_GB2312" w:eastAsia="仿宋_GB2312" w:cs="仿宋_GB2312"/>
          <w:color w:val="000000" w:themeColor="text1"/>
          <w:sz w:val="32"/>
          <w:szCs w:val="32"/>
        </w:rPr>
        <w:t>为了使</w:t>
      </w: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城市增绿项目能够顺利实施，由相关业务科室组成绿化项目巡查考核小组，具体负责项目的实施与管理工作，制定合理的项目实施工作计划、施工中的技术管理。严格按照相关规定，明确工作事项，为项目顺利实施提供保障。实施过程中，为规范绿化项目市场化运作机制，加强对承包方管理与监督，制定项目施工计划、实施流程和监管措施，做到定人、定时、定点项目跟进监管工作，及时发现并解决施工过程中出现的问题，保证了项目各项工作顺利推进。</w:t>
      </w:r>
    </w:p>
    <w:p>
      <w:pPr>
        <w:keepNext w:val="0"/>
        <w:keepLines w:val="0"/>
        <w:pageBreakBefore w:val="0"/>
        <w:widowControl/>
        <w:kinsoku/>
        <w:wordWrap/>
        <w:overflowPunct/>
        <w:topLinePunct/>
        <w:autoSpaceDE/>
        <w:autoSpaceDN/>
        <w:bidi w:val="0"/>
        <w:adjustRightInd w:val="0"/>
        <w:snapToGrid w:val="0"/>
        <w:spacing w:after="0" w:line="560" w:lineRule="exact"/>
        <w:ind w:firstLine="640" w:firstLineChars="200"/>
        <w:jc w:val="both"/>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实施流程</w:t>
      </w:r>
    </w:p>
    <w:p>
      <w:pPr>
        <w:keepNext w:val="0"/>
        <w:keepLines w:val="0"/>
        <w:pageBreakBefore w:val="0"/>
        <w:widowControl/>
        <w:kinsoku/>
        <w:wordWrap/>
        <w:overflowPunct/>
        <w:topLinePunct/>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园林绿化管理站按照年初的工作计划制定了相应的管养方案，主要对缺塘补植补种、行道树修剪、病虫害防治等工作。针对新增绿地项目，绿化站采取了以下措施：</w:t>
      </w:r>
    </w:p>
    <w:p>
      <w:pPr>
        <w:keepNext w:val="0"/>
        <w:keepLines w:val="0"/>
        <w:pageBreakBefore w:val="0"/>
        <w:widowControl/>
        <w:kinsoku/>
        <w:wordWrap/>
        <w:overflowPunct/>
        <w:topLinePunct/>
        <w:autoSpaceDE/>
        <w:autoSpaceDN/>
        <w:bidi w:val="0"/>
        <w:adjustRightInd w:val="0"/>
        <w:snapToGrid w:val="0"/>
        <w:spacing w:after="0" w:line="560" w:lineRule="exact"/>
        <w:ind w:firstLine="640" w:firstLineChars="200"/>
        <w:jc w:val="both"/>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①</w:t>
      </w: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日，进行项目比选，参与比选公司分别是：昆明福森园林绿化有限公司、云南拓塬景观装饰有限公司、云南滇川园林绿化有限公司，经综合评选，最终选定云南滇川园林绿化有限公司为项目实施方。</w:t>
      </w:r>
    </w:p>
    <w:p>
      <w:pPr>
        <w:keepNext w:val="0"/>
        <w:keepLines w:val="0"/>
        <w:pageBreakBefore w:val="0"/>
        <w:widowControl/>
        <w:kinsoku/>
        <w:wordWrap/>
        <w:overflowPunct/>
        <w:topLinePunct/>
        <w:autoSpaceDE/>
        <w:autoSpaceDN/>
        <w:bidi w:val="0"/>
        <w:adjustRightInd w:val="0"/>
        <w:snapToGrid w:val="0"/>
        <w:spacing w:after="0" w:line="560" w:lineRule="exact"/>
        <w:ind w:firstLine="640" w:firstLineChars="200"/>
        <w:jc w:val="both"/>
        <w:textAlignment w:val="auto"/>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17</w:t>
      </w:r>
      <w:r>
        <w:rPr>
          <w:rFonts w:hint="eastAsia" w:ascii="仿宋_GB2312" w:hAnsi="仿宋_GB2312" w:eastAsia="仿宋_GB2312" w:cs="仿宋_GB2312"/>
          <w:color w:val="000000" w:themeColor="text1"/>
          <w:sz w:val="32"/>
          <w:szCs w:val="32"/>
        </w:rPr>
        <w:t>日，进行项目比选，参与比选公司分别是：东川区雅致苗圃、昆东园艺有限公司、宜良县匡远镇云华苗圃，经综合评选，最终选定宜良县匡远镇云华苗圃为项目实施方。</w:t>
      </w:r>
    </w:p>
    <w:p>
      <w:pPr>
        <w:keepNext w:val="0"/>
        <w:keepLines w:val="0"/>
        <w:pageBreakBefore w:val="0"/>
        <w:widowControl/>
        <w:kinsoku/>
        <w:wordWrap/>
        <w:overflowPunct/>
        <w:topLinePunct/>
        <w:autoSpaceDE/>
        <w:autoSpaceDN/>
        <w:bidi w:val="0"/>
        <w:adjustRightInd w:val="0"/>
        <w:snapToGrid w:val="0"/>
        <w:spacing w:after="0" w:line="560" w:lineRule="exact"/>
        <w:ind w:firstLine="640" w:firstLineChars="200"/>
        <w:jc w:val="both"/>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②</w:t>
      </w: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10</w:t>
      </w:r>
      <w:r>
        <w:rPr>
          <w:rFonts w:hint="eastAsia" w:ascii="仿宋_GB2312" w:hAnsi="仿宋_GB2312" w:eastAsia="仿宋_GB2312" w:cs="仿宋_GB2312"/>
          <w:color w:val="000000" w:themeColor="text1"/>
          <w:sz w:val="32"/>
          <w:szCs w:val="32"/>
        </w:rPr>
        <w:t>日签订《东川区园林绿化零星项目协议》。</w:t>
      </w:r>
    </w:p>
    <w:p>
      <w:pPr>
        <w:keepNext w:val="0"/>
        <w:keepLines w:val="0"/>
        <w:pageBreakBefore w:val="0"/>
        <w:widowControl/>
        <w:kinsoku/>
        <w:wordWrap/>
        <w:overflowPunct/>
        <w:topLinePunct/>
        <w:autoSpaceDE/>
        <w:autoSpaceDN/>
        <w:bidi w:val="0"/>
        <w:adjustRightInd w:val="0"/>
        <w:snapToGrid w:val="0"/>
        <w:spacing w:after="0" w:line="560" w:lineRule="exact"/>
        <w:ind w:firstLine="640" w:firstLineChars="200"/>
        <w:jc w:val="both"/>
        <w:textAlignment w:val="auto"/>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27</w:t>
      </w:r>
      <w:r>
        <w:rPr>
          <w:rFonts w:hint="eastAsia" w:ascii="仿宋_GB2312" w:hAnsi="仿宋_GB2312" w:eastAsia="仿宋_GB2312" w:cs="仿宋_GB2312"/>
          <w:color w:val="000000" w:themeColor="text1"/>
          <w:sz w:val="32"/>
          <w:szCs w:val="32"/>
        </w:rPr>
        <w:t>日签订《东川区园林绿化管理站苗木采购协议》。</w:t>
      </w:r>
    </w:p>
    <w:p>
      <w:pPr>
        <w:keepNext w:val="0"/>
        <w:keepLines w:val="0"/>
        <w:pageBreakBefore w:val="0"/>
        <w:widowControl/>
        <w:kinsoku/>
        <w:wordWrap/>
        <w:overflowPunct/>
        <w:topLinePunct/>
        <w:autoSpaceDE/>
        <w:autoSpaceDN/>
        <w:bidi w:val="0"/>
        <w:adjustRightInd w:val="0"/>
        <w:snapToGrid w:val="0"/>
        <w:spacing w:after="0" w:line="560" w:lineRule="exact"/>
        <w:ind w:firstLine="640" w:firstLineChars="200"/>
        <w:jc w:val="both"/>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③20</w:t>
      </w:r>
      <w:r>
        <w:rPr>
          <w:rFonts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13</w:t>
      </w:r>
      <w:r>
        <w:rPr>
          <w:rFonts w:hint="eastAsia" w:ascii="仿宋_GB2312" w:hAnsi="仿宋_GB2312" w:eastAsia="仿宋_GB2312" w:cs="仿宋_GB2312"/>
          <w:color w:val="000000" w:themeColor="text1"/>
          <w:sz w:val="32"/>
          <w:szCs w:val="32"/>
        </w:rPr>
        <w:t>日开工实施，</w:t>
      </w: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6</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25</w:t>
      </w:r>
      <w:r>
        <w:rPr>
          <w:rFonts w:hint="eastAsia" w:ascii="仿宋_GB2312" w:hAnsi="仿宋_GB2312" w:eastAsia="仿宋_GB2312" w:cs="仿宋_GB2312"/>
          <w:color w:val="000000" w:themeColor="text1"/>
          <w:sz w:val="32"/>
          <w:szCs w:val="32"/>
        </w:rPr>
        <w:t>日竣工，实施城市绿化零星项目。</w:t>
      </w:r>
    </w:p>
    <w:p>
      <w:pPr>
        <w:keepNext w:val="0"/>
        <w:keepLines w:val="0"/>
        <w:pageBreakBefore w:val="0"/>
        <w:widowControl/>
        <w:kinsoku/>
        <w:wordWrap/>
        <w:overflowPunct/>
        <w:topLinePunct/>
        <w:autoSpaceDE/>
        <w:autoSpaceDN/>
        <w:bidi w:val="0"/>
        <w:adjustRightInd w:val="0"/>
        <w:snapToGrid w:val="0"/>
        <w:spacing w:after="0" w:line="560" w:lineRule="exact"/>
        <w:ind w:firstLine="640" w:firstLineChars="200"/>
        <w:jc w:val="both"/>
        <w:textAlignment w:val="auto"/>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27</w:t>
      </w:r>
      <w:r>
        <w:rPr>
          <w:rFonts w:hint="eastAsia" w:ascii="仿宋_GB2312" w:hAnsi="仿宋_GB2312" w:eastAsia="仿宋_GB2312" w:cs="仿宋_GB2312"/>
          <w:color w:val="000000" w:themeColor="text1"/>
          <w:sz w:val="32"/>
          <w:szCs w:val="32"/>
        </w:rPr>
        <w:t>日开工实施，</w:t>
      </w: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9</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rPr>
        <w:t>日竣工，实施绿化苗木采购项目。</w:t>
      </w:r>
    </w:p>
    <w:p>
      <w:pPr>
        <w:keepNext w:val="0"/>
        <w:keepLines w:val="0"/>
        <w:pageBreakBefore w:val="0"/>
        <w:widowControl/>
        <w:kinsoku/>
        <w:wordWrap/>
        <w:overflowPunct/>
        <w:topLinePunct/>
        <w:autoSpaceDE/>
        <w:autoSpaceDN/>
        <w:bidi w:val="0"/>
        <w:adjustRightInd w:val="0"/>
        <w:snapToGrid w:val="0"/>
        <w:spacing w:after="0" w:line="560" w:lineRule="exact"/>
        <w:ind w:firstLine="640" w:firstLineChars="200"/>
        <w:jc w:val="both"/>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④验收：该项目于</w:t>
      </w: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6</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25</w:t>
      </w:r>
      <w:r>
        <w:rPr>
          <w:rFonts w:hint="eastAsia" w:ascii="仿宋_GB2312" w:hAnsi="仿宋_GB2312" w:eastAsia="仿宋_GB2312" w:cs="仿宋_GB2312"/>
          <w:color w:val="000000" w:themeColor="text1"/>
          <w:sz w:val="32"/>
          <w:szCs w:val="32"/>
        </w:rPr>
        <w:t>日按照施工合同要求完成零星工程项目工作，于</w:t>
      </w: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9</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27</w:t>
      </w:r>
      <w:r>
        <w:rPr>
          <w:rFonts w:hint="eastAsia" w:ascii="仿宋_GB2312" w:hAnsi="仿宋_GB2312" w:eastAsia="仿宋_GB2312" w:cs="仿宋_GB2312"/>
          <w:color w:val="000000" w:themeColor="text1"/>
          <w:sz w:val="32"/>
          <w:szCs w:val="32"/>
        </w:rPr>
        <w:t>日经督查室、项目办、市政市容科、公园管理科园林绿化管理站验收通过，并交园林绿化管理站实施管理。</w:t>
      </w:r>
    </w:p>
    <w:p>
      <w:pPr>
        <w:keepNext w:val="0"/>
        <w:keepLines w:val="0"/>
        <w:pageBreakBefore w:val="0"/>
        <w:widowControl/>
        <w:kinsoku/>
        <w:wordWrap/>
        <w:overflowPunct/>
        <w:topLinePunct/>
        <w:autoSpaceDE/>
        <w:autoSpaceDN/>
        <w:bidi w:val="0"/>
        <w:adjustRightInd w:val="0"/>
        <w:snapToGrid w:val="0"/>
        <w:spacing w:after="0" w:line="560" w:lineRule="exact"/>
        <w:ind w:firstLine="640" w:firstLineChars="200"/>
        <w:jc w:val="both"/>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该项目于</w:t>
      </w: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9</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rPr>
        <w:t>日按照施工合同要求完成绿化苗木采购工作，于</w:t>
      </w: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10</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12</w:t>
      </w:r>
      <w:r>
        <w:rPr>
          <w:rFonts w:hint="eastAsia" w:ascii="仿宋_GB2312" w:hAnsi="仿宋_GB2312" w:eastAsia="仿宋_GB2312" w:cs="仿宋_GB2312"/>
          <w:color w:val="000000" w:themeColor="text1"/>
          <w:sz w:val="32"/>
          <w:szCs w:val="32"/>
        </w:rPr>
        <w:t>日经督查室、项目办、园林绿化管理站验收通过，并交园林绿化管理站实施日常养护管理。</w:t>
      </w:r>
    </w:p>
    <w:p>
      <w:pPr>
        <w:pageBreakBefore w:val="0"/>
        <w:kinsoku/>
        <w:wordWrap/>
        <w:overflowPunct/>
        <w:topLinePunct/>
        <w:autoSpaceDE/>
        <w:autoSpaceDN/>
        <w:bidi w:val="0"/>
        <w:spacing w:after="0" w:line="560" w:lineRule="exact"/>
        <w:ind w:firstLine="640" w:firstLineChars="200"/>
        <w:jc w:val="both"/>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资金拨付及管理情况</w:t>
      </w:r>
    </w:p>
    <w:p>
      <w:pPr>
        <w:pageBreakBefore w:val="0"/>
        <w:widowControl w:val="0"/>
        <w:kinsoku/>
        <w:wordWrap/>
        <w:overflowPunct/>
        <w:autoSpaceDE/>
        <w:autoSpaceDN/>
        <w:bidi w:val="0"/>
        <w:adjustRightInd/>
        <w:snapToGrid/>
        <w:spacing w:after="0" w:line="560" w:lineRule="exact"/>
        <w:ind w:firstLine="800" w:firstLineChars="2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rPr>
        <w:t>资金拨付情况：</w:t>
      </w:r>
      <w:r>
        <w:rPr>
          <w:rFonts w:hint="eastAsia" w:ascii="仿宋_GB2312" w:hAnsi="仿宋_GB2312" w:eastAsia="仿宋_GB2312" w:cs="仿宋_GB2312"/>
          <w:sz w:val="32"/>
          <w:szCs w:val="32"/>
          <w:lang w:val="en-US" w:eastAsia="zh-CN"/>
        </w:rPr>
        <w:t>2020年东川区财政预算安排项目资</w:t>
      </w:r>
      <w:r>
        <w:rPr>
          <w:rFonts w:hint="eastAsia" w:ascii="仿宋_GB2312" w:hAnsi="仿宋_GB2312" w:eastAsia="仿宋_GB2312" w:cs="仿宋_GB2312"/>
          <w:color w:val="000000"/>
          <w:sz w:val="32"/>
          <w:szCs w:val="32"/>
          <w:lang w:val="en-US" w:eastAsia="zh-CN"/>
        </w:rPr>
        <w:t>金50万元，实际收到</w:t>
      </w:r>
      <w:r>
        <w:rPr>
          <w:rFonts w:hint="eastAsia" w:ascii="仿宋_GB2312" w:hAnsi="仿宋_GB2312" w:eastAsia="仿宋_GB2312" w:cs="仿宋_GB2312"/>
          <w:color w:val="000000" w:themeColor="text1"/>
          <w:sz w:val="32"/>
          <w:szCs w:val="32"/>
        </w:rPr>
        <w:t>区级财政资金</w:t>
      </w:r>
      <w:r>
        <w:rPr>
          <w:rFonts w:ascii="仿宋_GB2312" w:hAnsi="仿宋_GB2312" w:eastAsia="仿宋_GB2312" w:cs="仿宋_GB2312"/>
          <w:color w:val="000000" w:themeColor="text1"/>
          <w:sz w:val="32"/>
          <w:szCs w:val="32"/>
        </w:rPr>
        <w:t>50</w:t>
      </w:r>
      <w:r>
        <w:rPr>
          <w:rFonts w:hint="eastAsia" w:ascii="仿宋_GB2312" w:hAnsi="仿宋_GB2312" w:eastAsia="仿宋_GB2312" w:cs="仿宋_GB2312"/>
          <w:color w:val="000000" w:themeColor="text1"/>
          <w:sz w:val="32"/>
          <w:szCs w:val="32"/>
        </w:rPr>
        <w:t>万元，实际支出</w:t>
      </w:r>
      <w:r>
        <w:rPr>
          <w:rFonts w:ascii="仿宋_GB2312" w:eastAsia="仿宋_GB2312"/>
          <w:color w:val="000000" w:themeColor="text1"/>
          <w:sz w:val="32"/>
          <w:szCs w:val="32"/>
        </w:rPr>
        <w:t>488263.51</w:t>
      </w:r>
      <w:r>
        <w:rPr>
          <w:rFonts w:hint="eastAsia" w:ascii="仿宋_GB2312" w:eastAsia="仿宋_GB2312"/>
          <w:color w:val="000000" w:themeColor="text1"/>
          <w:sz w:val="32"/>
          <w:szCs w:val="32"/>
        </w:rPr>
        <w:t>元，</w:t>
      </w:r>
      <w:r>
        <w:rPr>
          <w:rFonts w:hint="eastAsia" w:ascii="仿宋_GB2312" w:hAnsi="仿宋_GB2312" w:eastAsia="仿宋_GB2312" w:cs="仿宋_GB2312"/>
          <w:color w:val="auto"/>
          <w:sz w:val="32"/>
          <w:szCs w:val="32"/>
          <w:lang w:eastAsia="zh-CN"/>
        </w:rPr>
        <w:t>因部分项目年末已完工暂未验收，</w:t>
      </w:r>
      <w:r>
        <w:rPr>
          <w:rFonts w:hint="eastAsia" w:ascii="仿宋_GB2312" w:hAnsi="仿宋_GB2312" w:eastAsia="仿宋_GB2312" w:cs="仿宋_GB2312"/>
          <w:color w:val="auto"/>
          <w:sz w:val="32"/>
          <w:szCs w:val="32"/>
        </w:rPr>
        <w:t>结转</w:t>
      </w:r>
      <w:r>
        <w:rPr>
          <w:rFonts w:ascii="仿宋_GB2312" w:hAnsi="仿宋_GB2312" w:eastAsia="仿宋_GB2312" w:cs="仿宋_GB2312"/>
          <w:color w:val="auto"/>
          <w:sz w:val="32"/>
          <w:szCs w:val="32"/>
        </w:rPr>
        <w:t>11736.49</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待</w:t>
      </w:r>
      <w:r>
        <w:rPr>
          <w:rFonts w:hint="eastAsia" w:ascii="仿宋_GB2312" w:hAnsi="仿宋_GB2312" w:eastAsia="仿宋_GB2312" w:cs="仿宋_GB2312"/>
          <w:color w:val="auto"/>
          <w:sz w:val="32"/>
          <w:szCs w:val="32"/>
          <w:lang w:val="en-US" w:eastAsia="zh-CN"/>
        </w:rPr>
        <w:t>2021年初验收完成后付款</w:t>
      </w:r>
      <w:r>
        <w:rPr>
          <w:rFonts w:hint="eastAsia" w:ascii="仿宋_GB2312" w:hAnsi="仿宋_GB2312" w:eastAsia="仿宋_GB2312" w:cs="仿宋_GB2312"/>
          <w:color w:val="auto"/>
          <w:sz w:val="32"/>
          <w:szCs w:val="32"/>
        </w:rPr>
        <w:t>。</w:t>
      </w:r>
    </w:p>
    <w:p>
      <w:pPr>
        <w:pageBreakBefore w:val="0"/>
        <w:kinsoku/>
        <w:wordWrap/>
        <w:overflowPunct/>
        <w:topLinePunct/>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资金管理情况：一是资金支付均以财政资金授权支付方式由区财政拨入区城市管理局统一支付，支付范围、标准、进度、依据符合规矩；二是区城市管理局修订完善财务资金拨付管理办法、进一步规范项目资金拨付审批流程；三是项目资金审批列入“三重一大”事项，通过党政会议集体审议通过后拨付资金。</w:t>
      </w:r>
    </w:p>
    <w:p>
      <w:pPr>
        <w:pageBreakBefore w:val="0"/>
        <w:kinsoku/>
        <w:wordWrap/>
        <w:overflowPunct/>
        <w:topLinePunct/>
        <w:autoSpaceDE/>
        <w:autoSpaceDN/>
        <w:bidi w:val="0"/>
        <w:spacing w:after="0" w:line="560" w:lineRule="exact"/>
        <w:ind w:firstLine="640" w:firstLineChars="200"/>
        <w:jc w:val="both"/>
        <w:textAlignment w:val="auto"/>
        <w:rPr>
          <w:rFonts w:hint="eastAsia" w:ascii="楷体_GB2312" w:hAnsi="楷体_GB2312" w:eastAsia="楷体_GB2312" w:cs="楷体_GB2312"/>
          <w:color w:val="000000" w:themeColor="text1"/>
          <w:sz w:val="32"/>
          <w:szCs w:val="32"/>
          <w:lang w:eastAsia="zh-CN"/>
        </w:rPr>
      </w:pPr>
      <w:bookmarkStart w:id="3" w:name="_Toc2130"/>
      <w:r>
        <w:rPr>
          <w:rFonts w:hint="eastAsia" w:ascii="楷体_GB2312" w:hAnsi="楷体_GB2312" w:eastAsia="楷体_GB2312" w:cs="楷体_GB2312"/>
          <w:color w:val="000000" w:themeColor="text1"/>
          <w:sz w:val="32"/>
          <w:szCs w:val="32"/>
          <w:lang w:eastAsia="zh-CN"/>
        </w:rPr>
        <w:t>（二）绩效目标</w:t>
      </w:r>
      <w:bookmarkEnd w:id="3"/>
    </w:p>
    <w:p>
      <w:pPr>
        <w:pageBreakBefore w:val="0"/>
        <w:kinsoku/>
        <w:wordWrap/>
        <w:overflowPunct/>
        <w:topLinePunct/>
        <w:autoSpaceDE/>
        <w:autoSpaceDN/>
        <w:bidi w:val="0"/>
        <w:spacing w:after="0" w:line="560" w:lineRule="exact"/>
        <w:ind w:firstLine="643" w:firstLineChars="200"/>
        <w:jc w:val="both"/>
        <w:textAlignment w:val="auto"/>
        <w:rPr>
          <w:rFonts w:hint="eastAsia" w:ascii="仿宋_GB2312" w:hAnsi="仿宋_GB2312" w:eastAsia="仿宋_GB2312" w:cs="仿宋_GB2312"/>
          <w:b/>
          <w:bCs/>
          <w:color w:val="000000" w:themeColor="text1"/>
          <w:sz w:val="32"/>
          <w:szCs w:val="32"/>
          <w:lang w:eastAsia="zh-CN"/>
        </w:rPr>
      </w:pPr>
      <w:r>
        <w:rPr>
          <w:rFonts w:hint="eastAsia" w:ascii="仿宋_GB2312" w:hAnsi="仿宋_GB2312" w:eastAsia="仿宋_GB2312" w:cs="仿宋_GB2312"/>
          <w:b/>
          <w:bCs/>
          <w:color w:val="000000" w:themeColor="text1"/>
          <w:sz w:val="32"/>
          <w:szCs w:val="32"/>
          <w:lang w:eastAsia="zh-CN"/>
        </w:rPr>
        <w:t>1.总目标。</w:t>
      </w:r>
    </w:p>
    <w:p>
      <w:pPr>
        <w:pageBreakBefore w:val="0"/>
        <w:kinsoku/>
        <w:wordWrap/>
        <w:overflowPunct/>
        <w:topLinePunct/>
        <w:autoSpaceDE/>
        <w:autoSpaceDN/>
        <w:bidi w:val="0"/>
        <w:spacing w:after="0"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按《中共昆明市东川区委办公室  昆明市东川区人民政府办公室关于印发&lt;东川区林业生态建设暨城乡园林绿化“三年行动”实施方案（2019-2021年）&gt;的通知》（东办通〔2019〕114号）文件，设立了东川总体目标如下：</w:t>
      </w:r>
    </w:p>
    <w:p>
      <w:pPr>
        <w:pageBreakBefore w:val="0"/>
        <w:kinsoku/>
        <w:wordWrap/>
        <w:overflowPunct/>
        <w:topLinePunct/>
        <w:autoSpaceDE/>
        <w:autoSpaceDN/>
        <w:bidi w:val="0"/>
        <w:spacing w:after="0"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到2021年底，城区建成区绿地率达38%以上，区城管局按照总体目标的思路，每年根据工作任务目标稳步推进绿化实施项目，争取圆满完成“三年行动”。</w:t>
      </w:r>
    </w:p>
    <w:p>
      <w:pPr>
        <w:pageBreakBefore w:val="0"/>
        <w:kinsoku/>
        <w:wordWrap/>
        <w:overflowPunct/>
        <w:topLinePunct/>
        <w:autoSpaceDE/>
        <w:autoSpaceDN/>
        <w:bidi w:val="0"/>
        <w:spacing w:after="0" w:line="560" w:lineRule="exact"/>
        <w:ind w:firstLine="643" w:firstLineChars="200"/>
        <w:jc w:val="both"/>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年度目标。</w:t>
      </w:r>
    </w:p>
    <w:p>
      <w:pPr>
        <w:pageBreakBefore w:val="0"/>
        <w:kinsoku/>
        <w:wordWrap/>
        <w:overflowPunct/>
        <w:topLinePunct/>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《昆明市人民政府办公室关于印发</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年昆明市园林绿化建设工作计划的通知》（昆政办〔</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号）文件要求，</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年东川区在规划建成区范围内新增城市绿地</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公顷，其中新增公园绿地</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提升街道绿化美化，提升城市宜居度。</w:t>
      </w:r>
      <w:bookmarkStart w:id="4" w:name="_Toc15770"/>
    </w:p>
    <w:p>
      <w:pPr>
        <w:pageBreakBefore w:val="0"/>
        <w:kinsoku/>
        <w:wordWrap/>
        <w:overflowPunct/>
        <w:topLinePunct/>
        <w:autoSpaceDE/>
        <w:autoSpaceDN/>
        <w:bidi w:val="0"/>
        <w:spacing w:after="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二、绩效评价工作情况</w:t>
      </w:r>
      <w:bookmarkEnd w:id="4"/>
      <w:bookmarkStart w:id="5" w:name="_Toc11418"/>
    </w:p>
    <w:p>
      <w:pPr>
        <w:pageBreakBefore w:val="0"/>
        <w:kinsoku/>
        <w:wordWrap/>
        <w:overflowPunct/>
        <w:topLinePunct/>
        <w:autoSpaceDE/>
        <w:autoSpaceDN/>
        <w:bidi w:val="0"/>
        <w:spacing w:after="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（一）绩效评价目的</w:t>
      </w:r>
      <w:bookmarkEnd w:id="5"/>
    </w:p>
    <w:p>
      <w:pPr>
        <w:pageBreakBefore w:val="0"/>
        <w:kinsoku/>
        <w:wordWrap/>
        <w:overflowPunct/>
        <w:topLinePunct/>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财政支出绩效评价是建设效能、责任和廉洁政府的重要手段，绩效评价目的在于客观评价</w:t>
      </w:r>
      <w:r>
        <w:rPr>
          <w:rFonts w:ascii="仿宋_GB2312" w:hAnsi="仿宋_GB2312" w:eastAsia="仿宋_GB2312" w:cs="仿宋_GB2312"/>
          <w:b w:val="0"/>
          <w:bCs w:val="0"/>
          <w:sz w:val="32"/>
          <w:szCs w:val="32"/>
        </w:rPr>
        <w:t>2020</w:t>
      </w:r>
      <w:r>
        <w:rPr>
          <w:rFonts w:hint="eastAsia" w:ascii="仿宋_GB2312" w:hAnsi="仿宋_GB2312" w:eastAsia="仿宋_GB2312" w:cs="仿宋_GB2312"/>
          <w:b w:val="0"/>
          <w:bCs w:val="0"/>
          <w:sz w:val="32"/>
          <w:szCs w:val="32"/>
        </w:rPr>
        <w:t>年园林绿化项目完成情况和取得经济、社会效益，在实施园林绿化实施项目主体责任部门自评的基础上，结合项目特点，制定园林绿化绩效评价指标体系，运用科学、规范的评价方法，客观地对实施项目进行综合性评价，剖析园林绿化项目专项支出</w:t>
      </w:r>
      <w:r>
        <w:rPr>
          <w:rFonts w:hint="eastAsia" w:ascii="仿宋_GB2312" w:hAnsi="仿宋_GB2312" w:eastAsia="仿宋_GB2312" w:cs="仿宋_GB2312"/>
          <w:sz w:val="32"/>
          <w:szCs w:val="32"/>
        </w:rPr>
        <w:t>在预算、管理及项目实施过程中存在的问题，探究其可能的原因，最后提出相应的解决对策。通过绩效评价，在项目资金管理中引入绩效管理理念，规范管理方式，总结项目管理经验，同时加强项目资金管理，优化财务支出结构，进一步提升专项资金使用效益和政府公共服务水平，为领导科学决策提供确实有力的依据。</w:t>
      </w:r>
    </w:p>
    <w:p>
      <w:pPr>
        <w:pageBreakBefore w:val="0"/>
        <w:kinsoku/>
        <w:wordWrap/>
        <w:overflowPunct/>
        <w:topLinePunct/>
        <w:autoSpaceDE/>
        <w:autoSpaceDN/>
        <w:bidi w:val="0"/>
        <w:spacing w:after="0" w:line="560" w:lineRule="exact"/>
        <w:ind w:firstLine="640" w:firstLineChars="200"/>
        <w:jc w:val="both"/>
        <w:textAlignment w:val="auto"/>
        <w:rPr>
          <w:rFonts w:hint="eastAsia" w:ascii="楷体_GB2312" w:hAnsi="楷体_GB2312" w:eastAsia="楷体_GB2312" w:cs="楷体_GB2312"/>
          <w:b w:val="0"/>
          <w:bCs w:val="0"/>
          <w:sz w:val="32"/>
          <w:szCs w:val="32"/>
        </w:rPr>
      </w:pPr>
      <w:bookmarkStart w:id="6" w:name="_Toc13571"/>
      <w:r>
        <w:rPr>
          <w:rFonts w:hint="eastAsia" w:ascii="楷体_GB2312" w:hAnsi="楷体_GB2312" w:eastAsia="楷体_GB2312" w:cs="楷体_GB2312"/>
          <w:b w:val="0"/>
          <w:bCs w:val="0"/>
          <w:sz w:val="32"/>
          <w:szCs w:val="32"/>
        </w:rPr>
        <w:t>（二）绩效评价工作方案制定过程</w:t>
      </w:r>
      <w:bookmarkEnd w:id="6"/>
    </w:p>
    <w:p>
      <w:pPr>
        <w:pageBreakBefore w:val="0"/>
        <w:kinsoku/>
        <w:wordWrap/>
        <w:overflowPunct/>
        <w:topLinePunct/>
        <w:autoSpaceDE/>
        <w:autoSpaceDN/>
        <w:bidi w:val="0"/>
        <w:spacing w:after="0"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1.前期调研。</w:t>
      </w:r>
    </w:p>
    <w:p>
      <w:pPr>
        <w:pageBreakBefore w:val="0"/>
        <w:kinsoku/>
        <w:wordWrap/>
        <w:overflowPunct/>
        <w:topLinePunct/>
        <w:autoSpaceDE/>
        <w:autoSpaceDN/>
        <w:bidi w:val="0"/>
        <w:spacing w:after="0" w:line="560" w:lineRule="exact"/>
        <w:ind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b w:val="0"/>
          <w:bCs w:val="0"/>
          <w:sz w:val="32"/>
          <w:szCs w:val="32"/>
        </w:rPr>
        <w:t>以业务科室组成项目工作小组，开展前期项目调研，调研方式：实地勘察、制定计划和布点规划，完成栽种植</w:t>
      </w:r>
      <w:r>
        <w:rPr>
          <w:rFonts w:hint="eastAsia" w:ascii="仿宋_GB2312" w:hAnsi="仿宋_GB2312" w:eastAsia="仿宋_GB2312" w:cs="仿宋_GB2312"/>
          <w:sz w:val="32"/>
          <w:szCs w:val="32"/>
        </w:rPr>
        <w:t>物评选，发放社会调查表，对项目实施企业方案进行审定，召开党政会议审议园林绿化项目可行性。</w:t>
      </w:r>
    </w:p>
    <w:p>
      <w:pPr>
        <w:pageBreakBefore w:val="0"/>
        <w:widowControl w:val="0"/>
        <w:numPr>
          <w:ilvl w:val="0"/>
          <w:numId w:val="1"/>
        </w:numPr>
        <w:kinsoku/>
        <w:wordWrap/>
        <w:overflowPunct/>
        <w:topLinePunct/>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研究文件。</w:t>
      </w:r>
    </w:p>
    <w:p>
      <w:pPr>
        <w:pageBreakBefore w:val="0"/>
        <w:kinsoku/>
        <w:wordWrap/>
        <w:overflowPunct/>
        <w:topLinePunct/>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《住房和城乡建设部关于印发国家园林城市系列标准及申报评审管理办法的通知》（建城</w:t>
      </w:r>
      <w:r>
        <w:rPr>
          <w:rFonts w:ascii="仿宋_GB2312" w:hAnsi="仿宋_GB2312" w:eastAsia="仿宋_GB2312" w:cs="仿宋_GB2312"/>
          <w:sz w:val="32"/>
          <w:szCs w:val="32"/>
        </w:rPr>
        <w:t>[2016]235</w:t>
      </w:r>
      <w:r>
        <w:rPr>
          <w:rFonts w:hint="eastAsia" w:ascii="仿宋_GB2312" w:hAnsi="仿宋_GB2312" w:eastAsia="仿宋_GB2312" w:cs="仿宋_GB2312"/>
          <w:sz w:val="32"/>
          <w:szCs w:val="32"/>
        </w:rPr>
        <w:t>号）</w:t>
      </w:r>
    </w:p>
    <w:p>
      <w:pPr>
        <w:pageBreakBefore w:val="0"/>
        <w:kinsoku/>
        <w:wordWrap/>
        <w:overflowPunct/>
        <w:topLinePunct/>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《云南省绿化管理办法》（云南省人民政府令第</w:t>
      </w:r>
      <w:r>
        <w:rPr>
          <w:rFonts w:ascii="仿宋_GB2312" w:hAnsi="仿宋_GB2312" w:eastAsia="仿宋_GB2312" w:cs="仿宋_GB2312"/>
          <w:sz w:val="32"/>
          <w:szCs w:val="32"/>
        </w:rPr>
        <w:t>104</w:t>
      </w:r>
      <w:r>
        <w:rPr>
          <w:rFonts w:hint="eastAsia" w:ascii="仿宋_GB2312" w:hAnsi="仿宋_GB2312" w:eastAsia="仿宋_GB2312" w:cs="仿宋_GB2312"/>
          <w:sz w:val="32"/>
          <w:szCs w:val="32"/>
        </w:rPr>
        <w:t>号）</w:t>
      </w:r>
    </w:p>
    <w:p>
      <w:pPr>
        <w:pageBreakBefore w:val="0"/>
        <w:kinsoku/>
        <w:wordWrap/>
        <w:overflowPunct/>
        <w:topLinePunct/>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《昆明市人民政府办公厅关于印发昆明市财政支出绩效评价实施办法的通知》（昆政办</w:t>
      </w:r>
      <w:r>
        <w:rPr>
          <w:rFonts w:ascii="仿宋_GB2312" w:hAnsi="仿宋_GB2312" w:eastAsia="仿宋_GB2312" w:cs="仿宋_GB2312"/>
          <w:sz w:val="32"/>
          <w:szCs w:val="32"/>
        </w:rPr>
        <w:t>[2010]163</w:t>
      </w:r>
      <w:r>
        <w:rPr>
          <w:rFonts w:hint="eastAsia" w:ascii="仿宋_GB2312" w:hAnsi="仿宋_GB2312" w:eastAsia="仿宋_GB2312" w:cs="仿宋_GB2312"/>
          <w:sz w:val="32"/>
          <w:szCs w:val="32"/>
        </w:rPr>
        <w:t>号）</w:t>
      </w:r>
    </w:p>
    <w:p>
      <w:pPr>
        <w:pageBreakBefore w:val="0"/>
        <w:kinsoku/>
        <w:wordWrap/>
        <w:overflowPunct/>
        <w:topLinePunct/>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《昆明市人民政府办公室关于印发</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年昆明市园林绿化建设工作计划的通知》（昆政办〔</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号号）</w:t>
      </w:r>
    </w:p>
    <w:p>
      <w:pPr>
        <w:pageBreakBefore w:val="0"/>
        <w:kinsoku/>
        <w:wordWrap/>
        <w:overflowPunct/>
        <w:topLinePunct/>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《东川区林业生态建设暨城乡园林绿化“三年行动”实施方案（</w:t>
      </w:r>
      <w:r>
        <w:rPr>
          <w:rFonts w:ascii="仿宋_GB2312" w:hAnsi="仿宋_GB2312" w:eastAsia="仿宋_GB2312" w:cs="仿宋_GB2312"/>
          <w:sz w:val="32"/>
          <w:szCs w:val="32"/>
        </w:rPr>
        <w:t>2019-2021</w:t>
      </w:r>
      <w:r>
        <w:rPr>
          <w:rFonts w:hint="eastAsia" w:ascii="仿宋_GB2312" w:hAnsi="仿宋_GB2312" w:eastAsia="仿宋_GB2312" w:cs="仿宋_GB2312"/>
          <w:sz w:val="32"/>
          <w:szCs w:val="32"/>
        </w:rPr>
        <w:t>年）》（东办通〔</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114</w:t>
      </w:r>
      <w:r>
        <w:rPr>
          <w:rFonts w:hint="eastAsia" w:ascii="仿宋_GB2312" w:hAnsi="仿宋_GB2312" w:eastAsia="仿宋_GB2312" w:cs="仿宋_GB2312"/>
          <w:sz w:val="32"/>
          <w:szCs w:val="32"/>
        </w:rPr>
        <w:t>号）</w:t>
      </w:r>
    </w:p>
    <w:p>
      <w:pPr>
        <w:pageBreakBefore w:val="0"/>
        <w:widowControl w:val="0"/>
        <w:numPr>
          <w:ilvl w:val="0"/>
          <w:numId w:val="0"/>
        </w:numPr>
        <w:kinsoku/>
        <w:wordWrap/>
        <w:overflowPunct/>
        <w:topLinePunct/>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绩效评价指标体系及工作方案的设计。</w:t>
      </w:r>
    </w:p>
    <w:p>
      <w:pPr>
        <w:pageBreakBefore w:val="0"/>
        <w:kinsoku/>
        <w:wordWrap/>
        <w:overflowPunct/>
        <w:topLinePunct/>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结合区级文件文件要求、行业相关标准和项目实施实际，经领导小组研究，对《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年项目支出绩效自评共性指标体系框架》中的</w:t>
      </w:r>
      <w:r>
        <w:rPr>
          <w:rFonts w:ascii="仿宋_GB2312" w:hAnsi="仿宋_GB2312" w:eastAsia="仿宋_GB2312" w:cs="仿宋_GB2312"/>
          <w:sz w:val="32"/>
          <w:szCs w:val="32"/>
        </w:rPr>
        <w:t>C</w:t>
      </w:r>
      <w:r>
        <w:rPr>
          <w:rFonts w:hint="eastAsia" w:ascii="仿宋_GB2312" w:hAnsi="仿宋_GB2312" w:eastAsia="仿宋_GB2312" w:cs="仿宋_GB2312"/>
          <w:sz w:val="32"/>
          <w:szCs w:val="32"/>
        </w:rPr>
        <w:t>块指标进行了细化分解设置，以客观、合理、准确地反映项目绩效情况。</w:t>
      </w:r>
    </w:p>
    <w:p>
      <w:pPr>
        <w:pageBreakBefore w:val="0"/>
        <w:widowControl w:val="0"/>
        <w:numPr>
          <w:ilvl w:val="0"/>
          <w:numId w:val="0"/>
        </w:numPr>
        <w:kinsoku/>
        <w:wordWrap/>
        <w:overflowPunct/>
        <w:topLinePunct/>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bookmarkStart w:id="7" w:name="_Toc21949"/>
      <w:r>
        <w:rPr>
          <w:rFonts w:hint="eastAsia" w:ascii="楷体_GB2312" w:hAnsi="楷体_GB2312" w:eastAsia="楷体_GB2312" w:cs="楷体_GB2312"/>
          <w:b w:val="0"/>
          <w:bCs w:val="0"/>
          <w:sz w:val="32"/>
          <w:szCs w:val="32"/>
          <w:lang w:val="en-US" w:eastAsia="zh-CN"/>
        </w:rPr>
        <w:t>（三）绩效评价原则、评价方法</w:t>
      </w:r>
      <w:bookmarkEnd w:id="7"/>
    </w:p>
    <w:p>
      <w:pPr>
        <w:pageBreakBefore w:val="0"/>
        <w:widowControl w:val="0"/>
        <w:numPr>
          <w:ilvl w:val="0"/>
          <w:numId w:val="0"/>
        </w:numPr>
        <w:kinsoku/>
        <w:wordWrap/>
        <w:overflowPunct/>
        <w:topLinePunct/>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1.绩效评价原则</w:t>
      </w:r>
    </w:p>
    <w:p>
      <w:pPr>
        <w:pageBreakBefore w:val="0"/>
        <w:widowControl w:val="0"/>
        <w:numPr>
          <w:ilvl w:val="0"/>
          <w:numId w:val="0"/>
        </w:numPr>
        <w:kinsoku/>
        <w:wordWrap/>
        <w:overflowPunct/>
        <w:topLinePunct/>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根据《财政支出绩效评价管理暂行办法》（财预〔2011〕285号），本次评价指标</w:t>
      </w:r>
      <w:r>
        <w:rPr>
          <w:rFonts w:hint="eastAsia" w:ascii="仿宋_GB2312" w:hAnsi="仿宋_GB2312" w:eastAsia="仿宋_GB2312" w:cs="仿宋_GB2312"/>
          <w:sz w:val="32"/>
          <w:szCs w:val="32"/>
        </w:rPr>
        <w:t>体系制定遵循相关性原则、重要性原则、可比性原则、经济性原则和系统性原则。</w:t>
      </w:r>
    </w:p>
    <w:p>
      <w:pPr>
        <w:pageBreakBefore w:val="0"/>
        <w:widowControl w:val="0"/>
        <w:numPr>
          <w:ilvl w:val="0"/>
          <w:numId w:val="0"/>
        </w:numPr>
        <w:kinsoku/>
        <w:wordWrap/>
        <w:overflowPunct/>
        <w:topLinePunct/>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绩效评价方法</w:t>
      </w:r>
    </w:p>
    <w:p>
      <w:pPr>
        <w:pageBreakBefore w:val="0"/>
        <w:kinsoku/>
        <w:wordWrap/>
        <w:overflowPunct/>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主要采用《财政支出绩效评价管理暂行办法》（财预〔</w:t>
      </w:r>
      <w:r>
        <w:rPr>
          <w:rFonts w:ascii="仿宋_GB2312" w:hAnsi="仿宋_GB2312" w:eastAsia="仿宋_GB2312" w:cs="仿宋_GB2312"/>
          <w:sz w:val="32"/>
          <w:szCs w:val="32"/>
        </w:rPr>
        <w:t>2011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285</w:t>
      </w:r>
      <w:r>
        <w:rPr>
          <w:rFonts w:hint="eastAsia" w:ascii="仿宋_GB2312" w:hAnsi="仿宋_GB2312" w:eastAsia="仿宋_GB2312" w:cs="仿宋_GB2312"/>
          <w:sz w:val="32"/>
          <w:szCs w:val="32"/>
        </w:rPr>
        <w:t>号）所确定的绩效评价方法，在实施过程中，根据东川区城市管理局财政整体支出的具体情况，主要采用比较法、因素分析法和公众评判法等，了解东川区城市管理局在资金使用管理、制度建设、项目组织实施管理、项目跟踪、资金使用产生的社会、经济、环境效益等情况，对整体支出进行绩效评价。</w:t>
      </w:r>
    </w:p>
    <w:p>
      <w:pPr>
        <w:pageBreakBefore w:val="0"/>
        <w:widowControl w:val="0"/>
        <w:numPr>
          <w:ilvl w:val="0"/>
          <w:numId w:val="0"/>
        </w:numPr>
        <w:kinsoku/>
        <w:wordWrap/>
        <w:overflowPunct/>
        <w:topLinePunct/>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bookmarkStart w:id="8" w:name="_Toc22304"/>
      <w:r>
        <w:rPr>
          <w:rFonts w:hint="eastAsia" w:ascii="楷体_GB2312" w:hAnsi="楷体_GB2312" w:eastAsia="楷体_GB2312" w:cs="楷体_GB2312"/>
          <w:b w:val="0"/>
          <w:bCs w:val="0"/>
          <w:sz w:val="32"/>
          <w:szCs w:val="32"/>
          <w:lang w:val="en-US" w:eastAsia="zh-CN"/>
        </w:rPr>
        <w:t>（四）绩效评价实施过程</w:t>
      </w:r>
      <w:bookmarkEnd w:id="8"/>
    </w:p>
    <w:p>
      <w:pPr>
        <w:pageBreakBefore w:val="0"/>
        <w:widowControl w:val="0"/>
        <w:numPr>
          <w:ilvl w:val="0"/>
          <w:numId w:val="0"/>
        </w:numPr>
        <w:kinsoku/>
        <w:wordWrap/>
        <w:overflowPunct/>
        <w:topLinePunct/>
        <w:autoSpaceDE/>
        <w:autoSpaceDN/>
        <w:bidi w:val="0"/>
        <w:adjustRightInd/>
        <w:snapToGrid/>
        <w:spacing w:after="0" w:line="560" w:lineRule="exact"/>
        <w:ind w:firstLine="640" w:firstLineChars="200"/>
        <w:jc w:val="both"/>
        <w:textAlignment w:val="auto"/>
        <w:rPr>
          <w:rFonts w:ascii="仿宋_GB2312" w:hAnsi="楷体"/>
          <w:sz w:val="32"/>
          <w:szCs w:val="32"/>
        </w:rPr>
      </w:pPr>
      <w:r>
        <w:rPr>
          <w:rFonts w:hint="eastAsia" w:ascii="仿宋_GB2312" w:hAnsi="仿宋_GB2312" w:eastAsia="仿宋_GB2312" w:cs="仿宋_GB2312"/>
          <w:b w:val="0"/>
          <w:bCs w:val="0"/>
          <w:sz w:val="32"/>
          <w:szCs w:val="32"/>
          <w:lang w:val="en-US" w:eastAsia="zh-CN"/>
        </w:rPr>
        <w:t>绩效评价工作小组根据拟定的绩效自评实施方案和绩效指标考评体系，召开项目评价小组工作会议对项目资料进行核实、复核及初步分析，设置了符合</w:t>
      </w:r>
      <w:r>
        <w:rPr>
          <w:rFonts w:hint="eastAsia" w:ascii="仿宋_GB2312" w:hAnsi="仿宋_GB2312" w:eastAsia="仿宋_GB2312" w:cs="仿宋_GB2312"/>
          <w:sz w:val="32"/>
          <w:szCs w:val="32"/>
        </w:rPr>
        <w:t>项目特点的绩效评价指标体系，并对访谈分析报告和社会调查问卷设置重点进行了明确。按照</w:t>
      </w:r>
      <w:r>
        <w:rPr>
          <w:rFonts w:hint="eastAsia" w:ascii="仿宋_GB2312" w:hAnsi="宋体" w:eastAsia="仿宋_GB2312" w:cs="宋体"/>
          <w:sz w:val="32"/>
          <w:szCs w:val="32"/>
        </w:rPr>
        <w:t>项目评价小组工作会议要求，工作人员梳理了材料清单、设置了社会调查问卷和访谈提纲。</w:t>
      </w:r>
      <w:r>
        <w:rPr>
          <w:rFonts w:ascii="仿宋_GB2312" w:hAnsi="宋体" w:eastAsia="仿宋_GB2312" w:cs="宋体"/>
          <w:sz w:val="32"/>
          <w:szCs w:val="32"/>
        </w:rPr>
        <w:t>2021</w:t>
      </w:r>
      <w:r>
        <w:rPr>
          <w:rFonts w:hint="eastAsia" w:ascii="仿宋_GB2312" w:hAnsi="宋体" w:eastAsia="仿宋_GB2312" w:cs="宋体"/>
          <w:sz w:val="32"/>
          <w:szCs w:val="32"/>
        </w:rPr>
        <w:t>年</w:t>
      </w:r>
      <w:r>
        <w:rPr>
          <w:rFonts w:ascii="仿宋_GB2312" w:hAnsi="宋体" w:eastAsia="仿宋_GB2312" w:cs="宋体"/>
          <w:sz w:val="32"/>
          <w:szCs w:val="32"/>
        </w:rPr>
        <w:t>3</w:t>
      </w:r>
      <w:r>
        <w:rPr>
          <w:rFonts w:hint="eastAsia" w:ascii="仿宋_GB2312" w:hAnsi="宋体" w:eastAsia="仿宋_GB2312" w:cs="宋体"/>
          <w:sz w:val="32"/>
          <w:szCs w:val="32"/>
        </w:rPr>
        <w:t>月底至</w:t>
      </w:r>
      <w:r>
        <w:rPr>
          <w:rFonts w:ascii="仿宋_GB2312" w:hAnsi="宋体" w:eastAsia="仿宋_GB2312" w:cs="宋体"/>
          <w:sz w:val="32"/>
          <w:szCs w:val="32"/>
        </w:rPr>
        <w:t>4</w:t>
      </w:r>
      <w:r>
        <w:rPr>
          <w:rFonts w:hint="eastAsia" w:ascii="仿宋_GB2312" w:hAnsi="宋体" w:eastAsia="仿宋_GB2312" w:cs="宋体"/>
          <w:sz w:val="32"/>
          <w:szCs w:val="32"/>
        </w:rPr>
        <w:t>月初，项目自评工作组分步骤、分批次进行了多层次多维度的社会调查和自评访谈，共</w:t>
      </w:r>
      <w:r>
        <w:rPr>
          <w:rFonts w:hint="eastAsia" w:ascii="仿宋_GB2312" w:hAnsi="仿宋_GB2312" w:eastAsia="仿宋_GB2312" w:cs="仿宋_GB2312"/>
          <w:sz w:val="32"/>
          <w:szCs w:val="32"/>
        </w:rPr>
        <w:t>发放和收回社会调查问卷</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份、访谈提纲</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份。依据对项目调查问卷、访谈记录和指标体系打分结果的分析，撰写了</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年城区绿化及公园绿化管养项目自评报告。</w:t>
      </w:r>
    </w:p>
    <w:p>
      <w:pPr>
        <w:pageBreakBefore w:val="0"/>
        <w:widowControl w:val="0"/>
        <w:kinsoku/>
        <w:wordWrap/>
        <w:overflowPunct/>
        <w:topLinePunct/>
        <w:autoSpaceDE/>
        <w:autoSpaceDN/>
        <w:bidi w:val="0"/>
        <w:adjustRightInd/>
        <w:snapToGrid/>
        <w:spacing w:after="0" w:line="560" w:lineRule="exact"/>
        <w:ind w:left="440" w:leftChars="200"/>
        <w:jc w:val="both"/>
        <w:textAlignment w:val="auto"/>
        <w:rPr>
          <w:rFonts w:ascii="仿宋_GB2312" w:hAnsi="仿宋_GB2312" w:eastAsia="仿宋_GB2312" w:cs="仿宋_GB2312"/>
          <w:sz w:val="32"/>
          <w:szCs w:val="32"/>
        </w:rPr>
      </w:pPr>
      <w:bookmarkStart w:id="9" w:name="_Toc13305"/>
      <w:r>
        <w:rPr>
          <w:rStyle w:val="21"/>
          <w:rFonts w:hint="eastAsia"/>
        </w:rPr>
        <w:t>（五）本次绩效评价的局限性</w:t>
      </w:r>
      <w:bookmarkEnd w:id="9"/>
    </w:p>
    <w:p>
      <w:pPr>
        <w:pageBreakBefore w:val="0"/>
        <w:kinsoku/>
        <w:wordWrap/>
        <w:overflowPunct/>
        <w:topLinePunct/>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采用定量分析与定性分析相结合，对项目实施所带来的社会效益和经济效益进行深入分析，但仍然存在局限性。主要有以下三个方面：一是项目绩效评价建立在传统会计数据基础上，以有形资产衡量为主，而项目实施对环境改善等所产生的社会效益则无法统计，在无形资产的确认，计量，记录，报告方面却显得无能为力；二是侧重指标完成情况，对外部环境影响分析较少。侧重于对项目实施效能评价，较少分析目标达成对主城区环境带来的影响；三是受资金制约，在项目实施上偏重于完成短期绿地指标任务，对园林绿化长期规划发展考虑不足。</w:t>
      </w:r>
    </w:p>
    <w:p>
      <w:pPr>
        <w:pageBreakBefore w:val="0"/>
        <w:widowControl w:val="0"/>
        <w:kinsoku/>
        <w:wordWrap/>
        <w:overflowPunct/>
        <w:topLinePunct/>
        <w:autoSpaceDE/>
        <w:autoSpaceDN/>
        <w:bidi w:val="0"/>
        <w:adjustRightInd/>
        <w:snapToGrid/>
        <w:spacing w:after="0" w:line="560" w:lineRule="exact"/>
        <w:ind w:left="440" w:leftChars="200"/>
        <w:jc w:val="both"/>
        <w:textAlignment w:val="auto"/>
        <w:rPr>
          <w:rStyle w:val="21"/>
          <w:rFonts w:hint="eastAsia" w:ascii="黑体" w:hAnsi="黑体" w:eastAsia="黑体" w:cs="黑体"/>
        </w:rPr>
      </w:pPr>
      <w:bookmarkStart w:id="10" w:name="_Toc5973"/>
      <w:r>
        <w:rPr>
          <w:rStyle w:val="21"/>
          <w:rFonts w:hint="eastAsia" w:ascii="黑体" w:hAnsi="黑体" w:eastAsia="黑体" w:cs="黑体"/>
        </w:rPr>
        <w:t>三、评价结论和绩效分析</w:t>
      </w:r>
      <w:bookmarkEnd w:id="10"/>
    </w:p>
    <w:p>
      <w:pPr>
        <w:pageBreakBefore w:val="0"/>
        <w:widowControl w:val="0"/>
        <w:kinsoku/>
        <w:wordWrap/>
        <w:overflowPunct/>
        <w:topLinePunct/>
        <w:autoSpaceDE/>
        <w:autoSpaceDN/>
        <w:bidi w:val="0"/>
        <w:adjustRightInd/>
        <w:snapToGrid/>
        <w:spacing w:after="0" w:line="560" w:lineRule="exact"/>
        <w:ind w:left="440" w:leftChars="200"/>
        <w:jc w:val="both"/>
        <w:textAlignment w:val="auto"/>
        <w:rPr>
          <w:rStyle w:val="21"/>
          <w:rFonts w:hint="eastAsia"/>
        </w:rPr>
      </w:pPr>
      <w:bookmarkStart w:id="11" w:name="_Toc26807"/>
      <w:r>
        <w:rPr>
          <w:rStyle w:val="21"/>
          <w:rFonts w:hint="eastAsia"/>
        </w:rPr>
        <w:t>（一）评价结论</w:t>
      </w:r>
      <w:bookmarkEnd w:id="11"/>
    </w:p>
    <w:p>
      <w:pPr>
        <w:pageBreakBefore w:val="0"/>
        <w:widowControl w:val="0"/>
        <w:kinsoku/>
        <w:wordWrap/>
        <w:overflowPunct/>
        <w:topLinePunct/>
        <w:autoSpaceDE/>
        <w:autoSpaceDN/>
        <w:bidi w:val="0"/>
        <w:adjustRightInd/>
        <w:snapToGrid/>
        <w:spacing w:after="0" w:line="560" w:lineRule="exact"/>
        <w:ind w:left="440" w:leftChars="200"/>
        <w:jc w:val="both"/>
        <w:textAlignment w:val="auto"/>
        <w:rPr>
          <w:rStyle w:val="21"/>
          <w:rFonts w:hint="eastAsia" w:ascii="仿宋_GB2312" w:hAnsi="仿宋_GB2312" w:eastAsia="仿宋_GB2312" w:cs="仿宋_GB2312"/>
          <w:b/>
          <w:bCs/>
        </w:rPr>
      </w:pPr>
      <w:r>
        <w:rPr>
          <w:rStyle w:val="21"/>
          <w:rFonts w:hint="eastAsia" w:ascii="仿宋_GB2312" w:hAnsi="仿宋_GB2312" w:eastAsia="仿宋_GB2312" w:cs="仿宋_GB2312"/>
          <w:b/>
          <w:bCs/>
        </w:rPr>
        <w:t>1.评价结果。</w:t>
      </w:r>
    </w:p>
    <w:p>
      <w:pPr>
        <w:pageBreakBefore w:val="0"/>
        <w:widowControl w:val="0"/>
        <w:kinsoku/>
        <w:wordWrap/>
        <w:overflowPunct/>
        <w:topLinePunct/>
        <w:autoSpaceDE/>
        <w:autoSpaceDN/>
        <w:bidi w:val="0"/>
        <w:adjustRightInd/>
        <w:snapToGrid/>
        <w:spacing w:after="0" w:line="560" w:lineRule="exact"/>
        <w:ind w:firstLine="640" w:firstLineChars="200"/>
        <w:jc w:val="both"/>
        <w:textAlignment w:val="auto"/>
        <w:rPr>
          <w:rStyle w:val="21"/>
          <w:rFonts w:hint="eastAsia" w:ascii="仿宋_GB2312" w:hAnsi="仿宋_GB2312" w:eastAsia="仿宋_GB2312" w:cs="仿宋_GB2312"/>
          <w:lang w:eastAsia="zh-CN"/>
        </w:rPr>
      </w:pPr>
      <w:r>
        <w:rPr>
          <w:rStyle w:val="21"/>
          <w:rFonts w:hint="eastAsia" w:ascii="仿宋_GB2312" w:hAnsi="仿宋_GB2312" w:eastAsia="仿宋_GB2312" w:cs="仿宋_GB2312"/>
        </w:rPr>
        <w:t>项目决策自评分16分</w:t>
      </w:r>
      <w:r>
        <w:rPr>
          <w:rStyle w:val="21"/>
          <w:rFonts w:hint="eastAsia" w:ascii="仿宋_GB2312" w:hAnsi="仿宋_GB2312" w:eastAsia="仿宋_GB2312" w:cs="仿宋_GB2312"/>
          <w:lang w:eastAsia="zh-CN"/>
        </w:rPr>
        <w:t>；</w:t>
      </w:r>
    </w:p>
    <w:p>
      <w:pPr>
        <w:pageBreakBefore w:val="0"/>
        <w:widowControl w:val="0"/>
        <w:kinsoku/>
        <w:wordWrap/>
        <w:overflowPunct/>
        <w:topLinePunct/>
        <w:autoSpaceDE/>
        <w:autoSpaceDN/>
        <w:bidi w:val="0"/>
        <w:adjustRightInd/>
        <w:snapToGrid/>
        <w:spacing w:after="0" w:line="560" w:lineRule="exact"/>
        <w:ind w:firstLine="640" w:firstLineChars="200"/>
        <w:jc w:val="both"/>
        <w:textAlignment w:val="auto"/>
        <w:rPr>
          <w:rStyle w:val="21"/>
          <w:rFonts w:hint="eastAsia" w:ascii="仿宋_GB2312" w:hAnsi="仿宋_GB2312" w:eastAsia="仿宋_GB2312" w:cs="仿宋_GB2312"/>
          <w:lang w:eastAsia="zh-CN"/>
        </w:rPr>
      </w:pPr>
      <w:r>
        <w:rPr>
          <w:rStyle w:val="21"/>
          <w:rFonts w:hint="eastAsia" w:ascii="仿宋_GB2312" w:hAnsi="仿宋_GB2312" w:eastAsia="仿宋_GB2312" w:cs="仿宋_GB2312"/>
        </w:rPr>
        <w:t>项目管理自评分20分</w:t>
      </w:r>
      <w:r>
        <w:rPr>
          <w:rStyle w:val="21"/>
          <w:rFonts w:hint="eastAsia" w:ascii="仿宋_GB2312" w:hAnsi="仿宋_GB2312" w:eastAsia="仿宋_GB2312" w:cs="仿宋_GB2312"/>
          <w:lang w:eastAsia="zh-CN"/>
        </w:rPr>
        <w:t>；</w:t>
      </w:r>
    </w:p>
    <w:p>
      <w:pPr>
        <w:pageBreakBefore w:val="0"/>
        <w:widowControl w:val="0"/>
        <w:kinsoku/>
        <w:wordWrap/>
        <w:overflowPunct/>
        <w:topLinePunct/>
        <w:autoSpaceDE/>
        <w:autoSpaceDN/>
        <w:bidi w:val="0"/>
        <w:adjustRightInd/>
        <w:snapToGrid/>
        <w:spacing w:after="0" w:line="560" w:lineRule="exact"/>
        <w:ind w:firstLine="640" w:firstLineChars="200"/>
        <w:jc w:val="both"/>
        <w:textAlignment w:val="auto"/>
        <w:rPr>
          <w:rStyle w:val="21"/>
          <w:rFonts w:hint="eastAsia" w:eastAsia="仿宋_GB2312"/>
          <w:lang w:eastAsia="zh-CN"/>
        </w:rPr>
      </w:pPr>
      <w:r>
        <w:rPr>
          <w:rStyle w:val="21"/>
          <w:rFonts w:hint="eastAsia" w:ascii="仿宋_GB2312" w:hAnsi="仿宋_GB2312" w:eastAsia="仿宋_GB2312" w:cs="仿宋_GB2312"/>
        </w:rPr>
        <w:t>项目绩效自评分60分</w:t>
      </w:r>
      <w:r>
        <w:rPr>
          <w:rStyle w:val="21"/>
          <w:rFonts w:hint="eastAsia" w:ascii="仿宋_GB2312" w:hAnsi="仿宋_GB2312" w:eastAsia="仿宋_GB2312" w:cs="仿宋_GB2312"/>
          <w:lang w:eastAsia="zh-CN"/>
        </w:rPr>
        <w:t>。</w:t>
      </w:r>
    </w:p>
    <w:p>
      <w:pPr>
        <w:pStyle w:val="24"/>
        <w:pageBreakBefore w:val="0"/>
        <w:kinsoku/>
        <w:wordWrap/>
        <w:overflowPunct/>
        <w:autoSpaceDE/>
        <w:autoSpaceDN/>
        <w:bidi w:val="0"/>
        <w:spacing w:after="0" w:line="560" w:lineRule="exact"/>
        <w:ind w:firstLine="3168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本次自评分总分为</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分。总体评价为“优”，评分情况祥见附件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年项目支出绩效自评共性指标体系》。</w:t>
      </w:r>
    </w:p>
    <w:p>
      <w:pPr>
        <w:pageBreakBefore w:val="0"/>
        <w:widowControl w:val="0"/>
        <w:numPr>
          <w:ilvl w:val="0"/>
          <w:numId w:val="0"/>
        </w:numPr>
        <w:kinsoku/>
        <w:wordWrap/>
        <w:overflowPunct/>
        <w:topLinePunct/>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主要绩效。</w:t>
      </w:r>
    </w:p>
    <w:p>
      <w:pPr>
        <w:pageBreakBefore w:val="0"/>
        <w:tabs>
          <w:tab w:val="right" w:pos="8055"/>
        </w:tabs>
        <w:kinsoku/>
        <w:wordWrap/>
        <w:overflowPunct/>
        <w:topLinePunct/>
        <w:autoSpaceDE/>
        <w:autoSpaceDN/>
        <w:bidi w:val="0"/>
        <w:spacing w:after="0" w:line="560" w:lineRule="exact"/>
        <w:ind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该项目实施改善了城市生态环境，提升城市绿地率，通过问卷调查、汇总分析和对照指标体系评价等绩效测评手段，进一步提升城市绿化建设水平，促进了</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年新增绿地指标完成，为推进区域植物多样性和地区生态环境改善打下坚实基础。</w:t>
      </w:r>
    </w:p>
    <w:p>
      <w:pPr>
        <w:pageBreakBefore w:val="0"/>
        <w:widowControl w:val="0"/>
        <w:numPr>
          <w:ilvl w:val="0"/>
          <w:numId w:val="0"/>
        </w:numPr>
        <w:kinsoku/>
        <w:wordWrap/>
        <w:overflowPunct/>
        <w:topLinePunct/>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bookmarkStart w:id="12" w:name="_Toc1695"/>
      <w:r>
        <w:rPr>
          <w:rFonts w:hint="eastAsia" w:ascii="楷体_GB2312" w:hAnsi="楷体_GB2312" w:eastAsia="楷体_GB2312" w:cs="楷体_GB2312"/>
          <w:b w:val="0"/>
          <w:bCs w:val="0"/>
          <w:sz w:val="32"/>
          <w:szCs w:val="32"/>
          <w:lang w:val="en-US" w:eastAsia="zh-CN"/>
        </w:rPr>
        <w:t>（二）具体绩效分析</w:t>
      </w:r>
      <w:bookmarkEnd w:id="12"/>
    </w:p>
    <w:p>
      <w:pPr>
        <w:pageBreakBefore w:val="0"/>
        <w:widowControl w:val="0"/>
        <w:numPr>
          <w:ilvl w:val="0"/>
          <w:numId w:val="0"/>
        </w:numPr>
        <w:kinsoku/>
        <w:wordWrap/>
        <w:overflowPunct/>
        <w:topLinePunct/>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1.项目决策</w:t>
      </w:r>
    </w:p>
    <w:p>
      <w:pPr>
        <w:pageBreakBefore w:val="0"/>
        <w:widowControl w:val="0"/>
        <w:numPr>
          <w:ilvl w:val="0"/>
          <w:numId w:val="0"/>
        </w:numPr>
        <w:kinsoku/>
        <w:wordWrap/>
        <w:overflowPunct/>
        <w:topLinePunct/>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项目立项与部门中长期规划目标匹配度达100%，立项依据充分，立项规范；</w:t>
      </w:r>
      <w:r>
        <w:rPr>
          <w:rFonts w:hint="eastAsia" w:ascii="仿宋_GB2312" w:hAnsi="仿宋_GB2312" w:eastAsia="仿宋_GB2312" w:cs="仿宋_GB2312"/>
          <w:sz w:val="32"/>
          <w:szCs w:val="32"/>
        </w:rPr>
        <w:t>绩效目标设定合理、绩效指标设定明确。</w:t>
      </w:r>
    </w:p>
    <w:p>
      <w:pPr>
        <w:pageBreakBefore w:val="0"/>
        <w:kinsoku/>
        <w:wordWrap/>
        <w:overflowPunct/>
        <w:autoSpaceDE/>
        <w:autoSpaceDN/>
        <w:bidi w:val="0"/>
        <w:spacing w:after="0" w:line="560" w:lineRule="exact"/>
        <w:ind w:firstLine="643" w:firstLineChars="200"/>
        <w:jc w:val="both"/>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项目管理</w:t>
      </w:r>
    </w:p>
    <w:p>
      <w:pPr>
        <w:pageBreakBefore w:val="0"/>
        <w:kinsoku/>
        <w:wordWrap/>
        <w:overflowPunct/>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项目预算编制合理、调整规范、执行率高；资金使用规范、财务管理制度健全、财务监督有效；项目管理制度健全、执行有效、采购项目和程序规范。</w:t>
      </w:r>
    </w:p>
    <w:p>
      <w:pPr>
        <w:pageBreakBefore w:val="0"/>
        <w:widowControl w:val="0"/>
        <w:numPr>
          <w:ilvl w:val="0"/>
          <w:numId w:val="2"/>
        </w:numPr>
        <w:kinsoku/>
        <w:wordWrap/>
        <w:overflowPunct/>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项目绩效</w:t>
      </w:r>
    </w:p>
    <w:p>
      <w:pPr>
        <w:pageBreakBefore w:val="0"/>
        <w:kinsoku/>
        <w:wordWrap/>
        <w:overflowPunct/>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按照上级指标新增绿地达标率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，完成区级目标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，树木成活率达到</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，群众满意度高、生态效益明显。</w:t>
      </w:r>
    </w:p>
    <w:p>
      <w:pPr>
        <w:pageBreakBefore w:val="0"/>
        <w:kinsoku/>
        <w:wordWrap/>
        <w:overflowPunct/>
        <w:autoSpaceDE/>
        <w:autoSpaceDN/>
        <w:bidi w:val="0"/>
        <w:spacing w:after="0" w:line="560" w:lineRule="exact"/>
        <w:ind w:firstLine="640" w:firstLineChars="200"/>
        <w:jc w:val="both"/>
        <w:textAlignment w:val="auto"/>
        <w:rPr>
          <w:rFonts w:hint="eastAsia" w:ascii="黑体" w:hAnsi="黑体" w:eastAsia="黑体" w:cs="黑体"/>
          <w:b w:val="0"/>
          <w:bCs w:val="0"/>
          <w:sz w:val="32"/>
          <w:szCs w:val="32"/>
        </w:rPr>
      </w:pPr>
      <w:bookmarkStart w:id="13" w:name="_Toc10606"/>
      <w:r>
        <w:rPr>
          <w:rFonts w:hint="eastAsia" w:ascii="黑体" w:hAnsi="黑体" w:eastAsia="黑体" w:cs="黑体"/>
          <w:b w:val="0"/>
          <w:bCs w:val="0"/>
          <w:sz w:val="32"/>
          <w:szCs w:val="32"/>
        </w:rPr>
        <w:t>四、成本效益分析</w:t>
      </w:r>
      <w:bookmarkEnd w:id="13"/>
    </w:p>
    <w:p>
      <w:pPr>
        <w:pageBreakBefore w:val="0"/>
        <w:kinsoku/>
        <w:wordWrap/>
        <w:overflowPunct/>
        <w:autoSpaceDE/>
        <w:autoSpaceDN/>
        <w:bidi w:val="0"/>
        <w:spacing w:after="0" w:line="560" w:lineRule="exact"/>
        <w:ind w:firstLine="640" w:firstLineChars="200"/>
        <w:jc w:val="both"/>
        <w:textAlignment w:val="auto"/>
        <w:rPr>
          <w:rFonts w:hint="eastAsia" w:ascii="楷体_GB2312" w:hAnsi="楷体_GB2312" w:eastAsia="楷体_GB2312" w:cs="楷体_GB2312"/>
          <w:b w:val="0"/>
          <w:bCs w:val="0"/>
          <w:sz w:val="32"/>
          <w:szCs w:val="32"/>
        </w:rPr>
      </w:pPr>
      <w:bookmarkStart w:id="14" w:name="_Toc29526"/>
      <w:r>
        <w:rPr>
          <w:rFonts w:hint="eastAsia" w:ascii="楷体_GB2312" w:hAnsi="楷体_GB2312" w:eastAsia="楷体_GB2312" w:cs="楷体_GB2312"/>
          <w:b w:val="0"/>
          <w:bCs w:val="0"/>
          <w:sz w:val="32"/>
          <w:szCs w:val="32"/>
        </w:rPr>
        <w:t>（一）对资金使用方向、资金收入和支出结构</w:t>
      </w:r>
      <w:bookmarkEnd w:id="14"/>
    </w:p>
    <w:p>
      <w:pPr>
        <w:pageBreakBefore w:val="0"/>
        <w:widowControl w:val="0"/>
        <w:kinsoku/>
        <w:wordWrap/>
        <w:overflowPunct/>
        <w:autoSpaceDE/>
        <w:autoSpaceDN/>
        <w:bidi w:val="0"/>
        <w:adjustRightInd/>
        <w:snapToGrid/>
        <w:spacing w:after="0" w:line="560" w:lineRule="exact"/>
        <w:ind w:firstLine="800" w:firstLineChars="2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sz w:val="32"/>
          <w:szCs w:val="32"/>
        </w:rPr>
        <w:t>据</w:t>
      </w:r>
      <w:r>
        <w:rPr>
          <w:rFonts w:hint="eastAsia" w:ascii="仿宋_GB2312" w:hAnsi="仿宋_GB2312" w:eastAsia="仿宋_GB2312" w:cs="仿宋_GB2312"/>
          <w:b w:val="0"/>
          <w:bCs w:val="0"/>
          <w:color w:val="auto"/>
          <w:sz w:val="32"/>
          <w:szCs w:val="32"/>
        </w:rPr>
        <w:t>东财预【</w:t>
      </w:r>
      <w:r>
        <w:rPr>
          <w:rFonts w:hint="eastAsia" w:ascii="仿宋_GB2312" w:hAnsi="仿宋_GB2312" w:eastAsia="仿宋_GB2312" w:cs="仿宋_GB2312"/>
          <w:b w:val="0"/>
          <w:bCs w:val="0"/>
          <w:color w:val="auto"/>
          <w:sz w:val="32"/>
          <w:szCs w:val="32"/>
          <w:lang w:val="en-US" w:eastAsia="zh-CN"/>
        </w:rPr>
        <w:t>2020</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号文件</w:t>
      </w:r>
      <w:r>
        <w:rPr>
          <w:rFonts w:hint="eastAsia" w:ascii="仿宋_GB2312" w:hAnsi="仿宋_GB2312" w:eastAsia="仿宋_GB2312" w:cs="仿宋_GB2312"/>
          <w:b w:val="0"/>
          <w:bCs w:val="0"/>
          <w:sz w:val="32"/>
          <w:szCs w:val="32"/>
        </w:rPr>
        <w:t>预算</w:t>
      </w:r>
      <w:r>
        <w:rPr>
          <w:rFonts w:hint="eastAsia" w:ascii="仿宋_GB2312" w:hAnsi="仿宋_GB2312" w:eastAsia="仿宋_GB2312" w:cs="仿宋_GB2312"/>
          <w:b w:val="0"/>
          <w:bCs w:val="0"/>
          <w:sz w:val="32"/>
          <w:szCs w:val="32"/>
          <w:lang w:val="en-US" w:eastAsia="zh-CN"/>
        </w:rPr>
        <w:t>安</w:t>
      </w:r>
      <w:r>
        <w:rPr>
          <w:rFonts w:hint="eastAsia" w:ascii="仿宋_GB2312" w:hAnsi="仿宋_GB2312" w:eastAsia="仿宋_GB2312" w:cs="仿宋_GB2312"/>
          <w:b w:val="0"/>
          <w:bCs w:val="0"/>
          <w:color w:val="auto"/>
          <w:sz w:val="32"/>
          <w:szCs w:val="32"/>
        </w:rPr>
        <w:t>排</w:t>
      </w:r>
      <w:r>
        <w:rPr>
          <w:rFonts w:hint="eastAsia" w:ascii="仿宋_GB2312" w:hAnsi="仿宋_GB2312" w:eastAsia="仿宋_GB2312" w:cs="仿宋_GB2312"/>
          <w:b w:val="0"/>
          <w:bCs w:val="0"/>
          <w:color w:val="auto"/>
          <w:sz w:val="32"/>
          <w:szCs w:val="32"/>
          <w:lang w:val="en-US" w:eastAsia="zh-CN"/>
        </w:rPr>
        <w:t>区级预算资金50</w:t>
      </w:r>
      <w:r>
        <w:rPr>
          <w:rFonts w:hint="eastAsia" w:ascii="仿宋_GB2312" w:hAnsi="仿宋_GB2312" w:eastAsia="仿宋_GB2312" w:cs="仿宋_GB2312"/>
          <w:b w:val="0"/>
          <w:bCs w:val="0"/>
          <w:color w:val="auto"/>
          <w:sz w:val="32"/>
          <w:szCs w:val="32"/>
        </w:rPr>
        <w:t>万元用</w:t>
      </w:r>
      <w:r>
        <w:rPr>
          <w:rFonts w:hint="eastAsia" w:ascii="仿宋_GB2312" w:hAnsi="仿宋_GB2312" w:eastAsia="仿宋_GB2312" w:cs="仿宋_GB2312"/>
          <w:b w:val="0"/>
          <w:bCs w:val="0"/>
          <w:sz w:val="32"/>
          <w:szCs w:val="32"/>
        </w:rPr>
        <w:t>于该项目支出，项目资金主要用于</w:t>
      </w:r>
      <w:r>
        <w:rPr>
          <w:rFonts w:hint="eastAsia" w:ascii="仿宋_GB2312" w:hAnsi="仿宋_GB2312" w:eastAsia="仿宋_GB2312" w:cs="仿宋_GB2312"/>
          <w:b w:val="0"/>
          <w:bCs w:val="0"/>
          <w:sz w:val="32"/>
          <w:szCs w:val="32"/>
          <w:lang w:val="en-US" w:eastAsia="zh-CN"/>
        </w:rPr>
        <w:t>购买园林机械、农药、材料费、零星工程款、购买苗木等</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目前已支付资</w:t>
      </w:r>
      <w:r>
        <w:rPr>
          <w:rFonts w:hint="eastAsia" w:ascii="仿宋_GB2312" w:hAnsi="仿宋_GB2312" w:eastAsia="仿宋_GB2312" w:cs="仿宋_GB2312"/>
          <w:b w:val="0"/>
          <w:bCs w:val="0"/>
          <w:sz w:val="32"/>
          <w:szCs w:val="32"/>
          <w:lang w:val="en-US" w:eastAsia="zh-CN"/>
        </w:rPr>
        <w:t>488263.51元，</w:t>
      </w:r>
      <w:r>
        <w:rPr>
          <w:rFonts w:hint="eastAsia" w:ascii="仿宋_GB2312" w:hAnsi="仿宋_GB2312" w:eastAsia="仿宋_GB2312" w:cs="仿宋_GB2312"/>
          <w:color w:val="auto"/>
          <w:sz w:val="32"/>
          <w:szCs w:val="32"/>
          <w:lang w:eastAsia="zh-CN"/>
        </w:rPr>
        <w:t>因部分项目年末已完工暂未验收，</w:t>
      </w:r>
      <w:r>
        <w:rPr>
          <w:rFonts w:hint="eastAsia" w:ascii="仿宋_GB2312" w:hAnsi="仿宋_GB2312" w:eastAsia="仿宋_GB2312" w:cs="仿宋_GB2312"/>
          <w:color w:val="auto"/>
          <w:sz w:val="32"/>
          <w:szCs w:val="32"/>
        </w:rPr>
        <w:t>结转</w:t>
      </w:r>
      <w:r>
        <w:rPr>
          <w:rFonts w:ascii="仿宋_GB2312" w:hAnsi="仿宋_GB2312" w:eastAsia="仿宋_GB2312" w:cs="仿宋_GB2312"/>
          <w:color w:val="auto"/>
          <w:sz w:val="32"/>
          <w:szCs w:val="32"/>
        </w:rPr>
        <w:t>11736.49</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待</w:t>
      </w:r>
      <w:bookmarkStart w:id="22" w:name="_GoBack"/>
      <w:bookmarkEnd w:id="22"/>
      <w:r>
        <w:rPr>
          <w:rFonts w:hint="eastAsia" w:ascii="仿宋_GB2312" w:hAnsi="仿宋_GB2312" w:eastAsia="仿宋_GB2312" w:cs="仿宋_GB2312"/>
          <w:color w:val="auto"/>
          <w:sz w:val="32"/>
          <w:szCs w:val="32"/>
          <w:lang w:val="en-US" w:eastAsia="zh-CN"/>
        </w:rPr>
        <w:t>2021年初验收后付款</w:t>
      </w:r>
      <w:r>
        <w:rPr>
          <w:rFonts w:hint="eastAsia" w:ascii="仿宋_GB2312" w:hAnsi="仿宋_GB2312" w:eastAsia="仿宋_GB2312" w:cs="仿宋_GB2312"/>
          <w:color w:val="auto"/>
          <w:sz w:val="32"/>
          <w:szCs w:val="32"/>
        </w:rPr>
        <w:t>。</w:t>
      </w:r>
    </w:p>
    <w:p>
      <w:pPr>
        <w:pageBreakBefore w:val="0"/>
        <w:kinsoku/>
        <w:wordWrap/>
        <w:overflowPunct/>
        <w:autoSpaceDE/>
        <w:autoSpaceDN/>
        <w:bidi w:val="0"/>
        <w:spacing w:after="0" w:line="560" w:lineRule="exact"/>
        <w:ind w:firstLine="640" w:firstLineChars="200"/>
        <w:jc w:val="both"/>
        <w:textAlignment w:val="auto"/>
        <w:rPr>
          <w:rFonts w:hint="eastAsia" w:ascii="楷体_GB2312" w:hAnsi="楷体_GB2312" w:eastAsia="楷体_GB2312" w:cs="楷体_GB2312"/>
          <w:b w:val="0"/>
          <w:bCs w:val="0"/>
          <w:sz w:val="32"/>
          <w:szCs w:val="32"/>
        </w:rPr>
      </w:pPr>
      <w:bookmarkStart w:id="15" w:name="_Toc18131"/>
      <w:r>
        <w:rPr>
          <w:rFonts w:hint="eastAsia" w:ascii="楷体_GB2312" w:hAnsi="楷体_GB2312" w:eastAsia="楷体_GB2312" w:cs="楷体_GB2312"/>
          <w:b w:val="0"/>
          <w:bCs w:val="0"/>
          <w:sz w:val="32"/>
          <w:szCs w:val="32"/>
        </w:rPr>
        <w:t>（二）项目和资金管理情况</w:t>
      </w:r>
      <w:bookmarkEnd w:id="15"/>
    </w:p>
    <w:p>
      <w:pPr>
        <w:pageBreakBefore w:val="0"/>
        <w:kinsoku/>
        <w:wordWrap/>
        <w:overflowPunct/>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资金做到专款专用，未出现挤占挪用等</w:t>
      </w:r>
      <w:r>
        <w:rPr>
          <w:rFonts w:hint="eastAsia" w:ascii="仿宋_GB2312" w:hAnsi="仿宋_GB2312" w:eastAsia="仿宋_GB2312" w:cs="仿宋_GB2312"/>
          <w:sz w:val="32"/>
          <w:szCs w:val="32"/>
        </w:rPr>
        <w:t>违规现象，项目推进由园林绿化管理站负责全程监督指导工作。</w:t>
      </w:r>
    </w:p>
    <w:p>
      <w:pPr>
        <w:pageBreakBefore w:val="0"/>
        <w:kinsoku/>
        <w:wordWrap/>
        <w:overflowPunct/>
        <w:autoSpaceDE/>
        <w:autoSpaceDN/>
        <w:bidi w:val="0"/>
        <w:spacing w:after="0" w:line="560" w:lineRule="exact"/>
        <w:ind w:firstLine="640" w:firstLineChars="200"/>
        <w:jc w:val="both"/>
        <w:textAlignment w:val="auto"/>
        <w:rPr>
          <w:rFonts w:hint="eastAsia" w:ascii="楷体_GB2312" w:hAnsi="楷体_GB2312" w:eastAsia="楷体_GB2312" w:cs="楷体_GB2312"/>
          <w:b w:val="0"/>
          <w:bCs w:val="0"/>
          <w:sz w:val="32"/>
          <w:szCs w:val="32"/>
        </w:rPr>
      </w:pPr>
      <w:bookmarkStart w:id="16" w:name="_Toc8241"/>
      <w:r>
        <w:rPr>
          <w:rFonts w:hint="eastAsia" w:ascii="楷体_GB2312" w:hAnsi="楷体_GB2312" w:eastAsia="楷体_GB2312" w:cs="楷体_GB2312"/>
          <w:b w:val="0"/>
          <w:bCs w:val="0"/>
          <w:sz w:val="32"/>
          <w:szCs w:val="32"/>
        </w:rPr>
        <w:t>（三）资金的节约性、资金使用效果</w:t>
      </w:r>
      <w:bookmarkEnd w:id="16"/>
    </w:p>
    <w:p>
      <w:pPr>
        <w:pageBreakBefore w:val="0"/>
        <w:kinsoku/>
        <w:wordWrap/>
        <w:overflowPunct/>
        <w:autoSpaceDE/>
        <w:autoSpaceDN/>
        <w:bidi w:val="0"/>
        <w:spacing w:after="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宋体" w:hAnsi="宋体" w:eastAsia="仿宋_GB2312" w:cs="仿宋_GB2312"/>
          <w:b w:val="0"/>
          <w:bCs w:val="0"/>
          <w:sz w:val="32"/>
          <w:szCs w:val="32"/>
          <w:lang w:val="en-US" w:eastAsia="zh-CN"/>
        </w:rPr>
        <w:t xml:space="preserve"> 在节支增效方面，严格执行《东川区城市管理局项目节支增效措施》等相关规定，不得扩大范围，有效保证财政资金效益的最大化，对每一笔支出结合项目绩效目标要求，厉行节约，力求实现项目资金使用的效益最大化。</w:t>
      </w:r>
      <w:r>
        <w:rPr>
          <w:rFonts w:hint="eastAsia" w:ascii="仿宋_GB2312" w:hAnsi="仿宋_GB2312" w:eastAsia="仿宋_GB2312" w:cs="仿宋_GB2312"/>
          <w:b w:val="0"/>
          <w:bCs w:val="0"/>
          <w:sz w:val="32"/>
          <w:szCs w:val="32"/>
        </w:rPr>
        <w:t>对项目实施公司进行多家比选，选出质优价低的绿化公司进行施工</w:t>
      </w:r>
      <w:r>
        <w:rPr>
          <w:rFonts w:hint="eastAsia" w:ascii="楷体_GB2312" w:hAnsi="楷体_GB2312" w:eastAsia="楷体_GB2312" w:cs="楷体_GB2312"/>
          <w:b w:val="0"/>
          <w:bCs w:val="0"/>
          <w:sz w:val="32"/>
          <w:szCs w:val="32"/>
        </w:rPr>
        <w:t>。</w:t>
      </w:r>
    </w:p>
    <w:p>
      <w:pPr>
        <w:pageBreakBefore w:val="0"/>
        <w:kinsoku/>
        <w:wordWrap/>
        <w:overflowPunct/>
        <w:autoSpaceDE/>
        <w:autoSpaceDN/>
        <w:bidi w:val="0"/>
        <w:spacing w:after="0" w:line="560" w:lineRule="exact"/>
        <w:ind w:firstLine="640" w:firstLineChars="200"/>
        <w:jc w:val="both"/>
        <w:textAlignment w:val="auto"/>
        <w:rPr>
          <w:rFonts w:hint="eastAsia" w:ascii="楷体_GB2312" w:hAnsi="楷体_GB2312" w:eastAsia="楷体_GB2312" w:cs="楷体_GB2312"/>
          <w:b w:val="0"/>
          <w:bCs w:val="0"/>
          <w:sz w:val="32"/>
          <w:szCs w:val="32"/>
        </w:rPr>
      </w:pPr>
      <w:bookmarkStart w:id="17" w:name="_Toc8773"/>
      <w:r>
        <w:rPr>
          <w:rFonts w:hint="eastAsia" w:ascii="楷体_GB2312" w:hAnsi="楷体_GB2312" w:eastAsia="楷体_GB2312" w:cs="楷体_GB2312"/>
          <w:b w:val="0"/>
          <w:bCs w:val="0"/>
          <w:sz w:val="32"/>
          <w:szCs w:val="32"/>
        </w:rPr>
        <w:t>（四）变化趋势等进行分析评价</w:t>
      </w:r>
      <w:bookmarkEnd w:id="17"/>
    </w:p>
    <w:p>
      <w:pPr>
        <w:pageBreakBefore w:val="0"/>
        <w:kinsoku/>
        <w:wordWrap/>
        <w:overflowPunct/>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按市级目标、区级要求进行及时调整工作方案和工作思路，使项目按标准、时限完</w:t>
      </w:r>
      <w:r>
        <w:rPr>
          <w:rFonts w:hint="eastAsia" w:ascii="仿宋_GB2312" w:hAnsi="仿宋_GB2312" w:eastAsia="仿宋_GB2312" w:cs="仿宋_GB2312"/>
          <w:sz w:val="32"/>
          <w:szCs w:val="32"/>
        </w:rPr>
        <w:t>工。</w:t>
      </w:r>
    </w:p>
    <w:p>
      <w:pPr>
        <w:pageBreakBefore w:val="0"/>
        <w:kinsoku/>
        <w:wordWrap/>
        <w:overflowPunct/>
        <w:autoSpaceDE/>
        <w:autoSpaceDN/>
        <w:bidi w:val="0"/>
        <w:spacing w:after="0" w:line="560" w:lineRule="exact"/>
        <w:ind w:firstLine="640" w:firstLineChars="200"/>
        <w:jc w:val="both"/>
        <w:textAlignment w:val="auto"/>
        <w:rPr>
          <w:rFonts w:hint="eastAsia" w:ascii="黑体" w:hAnsi="黑体" w:eastAsia="黑体" w:cs="黑体"/>
          <w:b w:val="0"/>
          <w:bCs w:val="0"/>
          <w:sz w:val="32"/>
          <w:szCs w:val="32"/>
        </w:rPr>
      </w:pPr>
      <w:bookmarkStart w:id="18" w:name="_Toc5236"/>
      <w:r>
        <w:rPr>
          <w:rFonts w:hint="eastAsia" w:ascii="黑体" w:hAnsi="黑体" w:eastAsia="黑体" w:cs="黑体"/>
          <w:b w:val="0"/>
          <w:bCs w:val="0"/>
          <w:sz w:val="32"/>
          <w:szCs w:val="32"/>
        </w:rPr>
        <w:t>五、主要经验及做法、存在的问题和建议</w:t>
      </w:r>
      <w:bookmarkEnd w:id="18"/>
    </w:p>
    <w:p>
      <w:pPr>
        <w:pageBreakBefore w:val="0"/>
        <w:kinsoku/>
        <w:wordWrap/>
        <w:overflowPunct/>
        <w:autoSpaceDE/>
        <w:autoSpaceDN/>
        <w:bidi w:val="0"/>
        <w:spacing w:after="0" w:line="560" w:lineRule="exact"/>
        <w:ind w:firstLine="640" w:firstLineChars="200"/>
        <w:jc w:val="both"/>
        <w:textAlignment w:val="auto"/>
        <w:rPr>
          <w:rFonts w:hint="eastAsia" w:ascii="楷体_GB2312" w:hAnsi="楷体_GB2312" w:eastAsia="楷体_GB2312" w:cs="楷体_GB2312"/>
          <w:b w:val="0"/>
          <w:bCs w:val="0"/>
          <w:sz w:val="32"/>
          <w:szCs w:val="32"/>
        </w:rPr>
      </w:pPr>
      <w:bookmarkStart w:id="19" w:name="_Toc11218"/>
      <w:r>
        <w:rPr>
          <w:rFonts w:hint="eastAsia" w:ascii="楷体_GB2312" w:hAnsi="楷体_GB2312" w:eastAsia="楷体_GB2312" w:cs="楷体_GB2312"/>
          <w:b w:val="0"/>
          <w:bCs w:val="0"/>
          <w:sz w:val="32"/>
          <w:szCs w:val="32"/>
        </w:rPr>
        <w:t>（一）主要经验及做法</w:t>
      </w:r>
      <w:bookmarkEnd w:id="19"/>
    </w:p>
    <w:p>
      <w:pPr>
        <w:pageBreakBefore w:val="0"/>
        <w:widowControl w:val="0"/>
        <w:kinsoku/>
        <w:wordWrap/>
        <w:overflowPunct/>
        <w:autoSpaceDE/>
        <w:autoSpaceDN/>
        <w:bidi w:val="0"/>
        <w:adjustRightInd/>
        <w:snapToGrid/>
        <w:spacing w:after="0" w:line="560" w:lineRule="exact"/>
        <w:ind w:left="440" w:leftChars="200" w:firstLine="640" w:firstLineChars="200"/>
        <w:textAlignment w:val="auto"/>
        <w:rPr>
          <w:rFonts w:hint="eastAsia" w:ascii="仿宋_GB2312" w:hAnsi="仿宋_GB2312" w:eastAsia="仿宋_GB2312" w:cs="仿宋_GB2312"/>
          <w:color w:val="auto"/>
          <w:sz w:val="32"/>
          <w:szCs w:val="32"/>
        </w:rPr>
      </w:pPr>
      <w:bookmarkStart w:id="20" w:name="_Toc22118"/>
      <w:r>
        <w:rPr>
          <w:rFonts w:hint="eastAsia" w:ascii="仿宋_GB2312" w:hAnsi="仿宋_GB2312" w:eastAsia="仿宋_GB2312" w:cs="仿宋_GB2312"/>
          <w:color w:val="auto"/>
          <w:sz w:val="32"/>
          <w:szCs w:val="32"/>
          <w:lang w:eastAsia="zh-CN"/>
        </w:rPr>
        <w:t>一、对城区绿化及公园绿化管养，按照</w:t>
      </w:r>
      <w:r>
        <w:rPr>
          <w:rFonts w:hint="eastAsia" w:ascii="仿宋_GB2312" w:hAnsi="仿宋_GB2312" w:eastAsia="仿宋_GB2312" w:cs="仿宋_GB2312"/>
          <w:color w:val="auto"/>
          <w:sz w:val="32"/>
          <w:szCs w:val="32"/>
          <w:lang w:val="en-US" w:eastAsia="zh-CN"/>
        </w:rPr>
        <w:t>年初的工作计划制定了相应的管养方案，主要对缺塘补植补种、行道树修剪、病虫害防治等工作；二、</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认真组织开展前期调查核实面积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询价比选确定施工企业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现场组织论证确定选种植物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是严格实施按程序验收、拨款、交付管养。</w:t>
      </w:r>
    </w:p>
    <w:p>
      <w:pPr>
        <w:pageBreakBefore w:val="0"/>
        <w:kinsoku/>
        <w:wordWrap/>
        <w:overflowPunct/>
        <w:autoSpaceDE/>
        <w:autoSpaceDN/>
        <w:bidi w:val="0"/>
        <w:spacing w:after="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（二）存在的问题</w:t>
      </w:r>
      <w:bookmarkEnd w:id="20"/>
    </w:p>
    <w:p>
      <w:pPr>
        <w:pageBreakBefore w:val="0"/>
        <w:kinsoku/>
        <w:wordWrap/>
        <w:overflowPunct/>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项目存在问题主要有二方面，一是绿化种植品种单一，因资金短缺，可选植物品种单一；二是管护困难，城区绿化土地匮乏，新增绿地零星分散，管养成本高，难度大。</w:t>
      </w:r>
    </w:p>
    <w:p>
      <w:pPr>
        <w:pageBreakBefore w:val="0"/>
        <w:kinsoku/>
        <w:wordWrap/>
        <w:overflowPunct/>
        <w:autoSpaceDE/>
        <w:autoSpaceDN/>
        <w:bidi w:val="0"/>
        <w:spacing w:after="0" w:line="560" w:lineRule="exact"/>
        <w:ind w:firstLine="640" w:firstLineChars="200"/>
        <w:jc w:val="both"/>
        <w:textAlignment w:val="auto"/>
        <w:rPr>
          <w:rFonts w:hint="eastAsia" w:ascii="楷体_GB2312" w:hAnsi="楷体_GB2312" w:eastAsia="楷体_GB2312" w:cs="楷体_GB2312"/>
          <w:b w:val="0"/>
          <w:bCs w:val="0"/>
          <w:sz w:val="32"/>
          <w:szCs w:val="32"/>
        </w:rPr>
      </w:pPr>
      <w:bookmarkStart w:id="21" w:name="_Toc5461"/>
      <w:r>
        <w:rPr>
          <w:rFonts w:hint="eastAsia" w:ascii="楷体_GB2312" w:hAnsi="楷体_GB2312" w:eastAsia="楷体_GB2312" w:cs="楷体_GB2312"/>
          <w:b w:val="0"/>
          <w:bCs w:val="0"/>
          <w:sz w:val="32"/>
          <w:szCs w:val="32"/>
        </w:rPr>
        <w:t>（三）改进措施及建议</w:t>
      </w:r>
      <w:bookmarkEnd w:id="21"/>
    </w:p>
    <w:p>
      <w:pPr>
        <w:pageBreakBefore w:val="0"/>
        <w:kinsoku/>
        <w:wordWrap/>
        <w:overflowPunct/>
        <w:autoSpaceDE/>
        <w:autoSpaceDN/>
        <w:bidi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今后管养过程中提升三个项措施：一是实施绿化地块“一地一策”，针对各地块制定管养方案，完善管养制度，确保管养精准到位；二是加强统筹规划，对全区城市空地进行摸底调查，统计建档，分期逐步进行绿化，改善生态环境，提升市民生活质量；三是积极向上争取资金，加大投入，提升招商外环境，形成环境整治与经济提升环形系统良性循环。</w:t>
      </w:r>
    </w:p>
    <w:p>
      <w:pPr>
        <w:pageBreakBefore w:val="0"/>
        <w:kinsoku/>
        <w:wordWrap/>
        <w:overflowPunct/>
        <w:autoSpaceDE/>
        <w:autoSpaceDN/>
        <w:bidi w:val="0"/>
        <w:spacing w:line="560" w:lineRule="exact"/>
        <w:jc w:val="center"/>
        <w:textAlignment w:val="auto"/>
        <w:rPr>
          <w:rFonts w:hint="eastAsia" w:ascii="仿宋_GB2312" w:hAnsi="仿宋_GB2312" w:eastAsia="仿宋_GB2312" w:cs="仿宋_GB2312"/>
          <w:sz w:val="32"/>
          <w:szCs w:val="32"/>
        </w:rPr>
      </w:pPr>
    </w:p>
    <w:p>
      <w:pPr>
        <w:pageBreakBefore w:val="0"/>
        <w:kinsoku/>
        <w:wordWrap/>
        <w:overflowPunct/>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绩效评价报告正文后需附以下佐证材料</w:t>
      </w:r>
    </w:p>
    <w:p>
      <w:pPr>
        <w:pageBreakBefore w:val="0"/>
        <w:kinsoku/>
        <w:wordWrap/>
        <w:overflowPunct/>
        <w:autoSpaceDE/>
        <w:autoSpaceDN/>
        <w:bidi w:val="0"/>
        <w:spacing w:line="560" w:lineRule="exact"/>
        <w:ind w:left="-10" w:leftChars="0" w:firstLine="65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1.绩效评价指标体系；</w:t>
      </w:r>
    </w:p>
    <w:p>
      <w:pPr>
        <w:pageBreakBefore w:val="0"/>
        <w:kinsoku/>
        <w:wordWrap/>
        <w:overflowPunct/>
        <w:autoSpaceDE/>
        <w:autoSpaceDN/>
        <w:bidi w:val="0"/>
        <w:spacing w:line="560" w:lineRule="exact"/>
        <w:ind w:left="-10" w:leftChars="0" w:firstLine="65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2.基础数据表（进行成本效益分析需采集的数据）；</w:t>
      </w:r>
    </w:p>
    <w:p>
      <w:pPr>
        <w:pageBreakBefore w:val="0"/>
        <w:kinsoku/>
        <w:wordWrap/>
        <w:overflowPunct/>
        <w:autoSpaceDE/>
        <w:autoSpaceDN/>
        <w:bidi w:val="0"/>
        <w:spacing w:line="560" w:lineRule="exact"/>
        <w:ind w:left="-10" w:leftChars="0" w:firstLine="65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3.访谈分析报告；</w:t>
      </w:r>
    </w:p>
    <w:p>
      <w:pPr>
        <w:pageBreakBefore w:val="0"/>
        <w:kinsoku/>
        <w:wordWrap/>
        <w:overflowPunct/>
        <w:autoSpaceDE/>
        <w:autoSpaceDN/>
        <w:bidi w:val="0"/>
        <w:spacing w:line="560" w:lineRule="exact"/>
        <w:ind w:left="-10" w:leftChars="0" w:firstLine="65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4.社会调查问卷分析报告；</w:t>
      </w:r>
    </w:p>
    <w:p>
      <w:pPr>
        <w:pageBreakBefore w:val="0"/>
        <w:kinsoku/>
        <w:wordWrap/>
        <w:overflowPunct/>
        <w:autoSpaceDE/>
        <w:autoSpaceDN/>
        <w:bidi w:val="0"/>
        <w:spacing w:line="560" w:lineRule="exact"/>
        <w:ind w:left="-10" w:leftChars="0" w:firstLine="65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5.①区政府相关规划、决策、批复；②立项申请、批复文件；③绩效目标申报表</w:t>
      </w:r>
      <w:r>
        <w:rPr>
          <w:rFonts w:hint="eastAsia" w:ascii="仿宋_GB2312" w:hAnsi="仿宋_GB2312" w:eastAsia="仿宋_GB2312" w:cs="仿宋_GB2312"/>
          <w:sz w:val="32"/>
          <w:szCs w:val="32"/>
          <w:lang w:eastAsia="zh-CN"/>
        </w:rPr>
        <w:t>；④项目竣工验收报告、审计报告等</w:t>
      </w:r>
      <w:r>
        <w:rPr>
          <w:rFonts w:hint="eastAsia" w:ascii="仿宋_GB2312" w:hAnsi="仿宋_GB2312" w:eastAsia="仿宋_GB2312" w:cs="仿宋_GB2312"/>
          <w:sz w:val="32"/>
          <w:szCs w:val="32"/>
        </w:rPr>
        <w:t>。</w:t>
      </w:r>
    </w:p>
    <w:p>
      <w:pPr>
        <w:pageBreakBefore w:val="0"/>
        <w:kinsoku/>
        <w:wordWrap/>
        <w:overflowPunct/>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rPr>
      </w:pPr>
    </w:p>
    <w:p>
      <w:pPr>
        <w:pageBreakBefore w:val="0"/>
        <w:kinsoku/>
        <w:wordWrap/>
        <w:overflowPunct/>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p>
    <w:sectPr>
      <w:footerReference r:id="rId13" w:type="default"/>
      <w:headerReference r:id="rId12" w:type="even"/>
      <w:footerReference r:id="rId14" w:type="even"/>
      <w:pgSz w:w="11906" w:h="16838"/>
      <w:pgMar w:top="2098" w:right="1474" w:bottom="1984" w:left="1587" w:header="1020" w:footer="1644" w:gutter="0"/>
      <w:pgNumType w:fmt="decimal"/>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宋体-方正超大字符集">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文本框 2" o:spid="_x0000_s4101"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102" o:spid="_x0000_s4102"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微软雅黑"/>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103" o:spid="_x0000_s410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微软雅黑"/>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rPr>
                    <w:rFonts w:hint="eastAsia" w:eastAsia="微软雅黑"/>
                    <w:sz w:val="18"/>
                    <w:lang w:eastAsia="zh-CN"/>
                  </w:rPr>
                </w:pP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r>
                  <w:rPr>
                    <w:rFonts w:hint="eastAsia"/>
                    <w:sz w:val="18"/>
                    <w:lang w:eastAsia="zh-CN"/>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8" o:spid="_x0000_s409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rPr>
                    <w:rFonts w:hint="eastAsia" w:eastAsia="微软雅黑"/>
                    <w:sz w:val="18"/>
                    <w:lang w:eastAsia="zh-CN"/>
                  </w:rPr>
                </w:pP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- 2 -</w:t>
                </w:r>
                <w:r>
                  <w:rPr>
                    <w:rFonts w:hint="eastAsia"/>
                    <w:sz w:val="18"/>
                    <w:lang w:eastAsia="zh-CN"/>
                  </w:rPr>
                  <w:fldChar w:fldCharType="end"/>
                </w:r>
                <w:r>
                  <w:rPr>
                    <w:rFonts w:hint="eastAsia"/>
                    <w:sz w:val="18"/>
                    <w:lang w:eastAsia="zh-CN"/>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104" o:spid="_x0000_s410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rPr>
                    <w:rFonts w:hint="eastAsia" w:eastAsia="微软雅黑"/>
                    <w:sz w:val="18"/>
                    <w:lang w:eastAsia="zh-CN"/>
                  </w:rPr>
                </w:pP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r>
                  <w:rPr>
                    <w:rFonts w:hint="eastAsia"/>
                    <w:sz w:val="18"/>
                    <w:lang w:eastAsia="zh-CN"/>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105" o:spid="_x0000_s4105"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rPr>
                    <w:rFonts w:hint="eastAsia" w:eastAsia="微软雅黑"/>
                    <w:sz w:val="18"/>
                    <w:lang w:eastAsia="zh-CN"/>
                  </w:rPr>
                </w:pP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- 2 -</w:t>
                </w:r>
                <w:r>
                  <w:rPr>
                    <w:rFonts w:hint="eastAsia"/>
                    <w:sz w:val="18"/>
                    <w:lang w:eastAsia="zh-CN"/>
                  </w:rPr>
                  <w:fldChar w:fldCharType="end"/>
                </w:r>
                <w:r>
                  <w:rPr>
                    <w:rFonts w:hint="eastAsia"/>
                    <w:sz w:val="1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left" w:pos="1111"/>
      </w:tabs>
      <w:jc w:val="left"/>
      <w:rPr>
        <w:rFonts w:hint="eastAsia" w:eastAsia="仿宋_GB2312"/>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6611F"/>
    <w:multiLevelType w:val="singleLevel"/>
    <w:tmpl w:val="5E96611F"/>
    <w:lvl w:ilvl="0" w:tentative="0">
      <w:start w:val="2"/>
      <w:numFmt w:val="decimal"/>
      <w:suff w:val="nothing"/>
      <w:lvlText w:val="%1."/>
      <w:lvlJc w:val="left"/>
      <w:rPr>
        <w:rFonts w:cs="Times New Roman"/>
      </w:rPr>
    </w:lvl>
  </w:abstractNum>
  <w:abstractNum w:abstractNumId="1">
    <w:nsid w:val="5EA4F70A"/>
    <w:multiLevelType w:val="singleLevel"/>
    <w:tmpl w:val="5EA4F70A"/>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3,4"/>
    </o:shapelayout>
  </w:hdrShapeDefault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4FC"/>
    <w:rsid w:val="00010E68"/>
    <w:rsid w:val="00027D1D"/>
    <w:rsid w:val="000346D3"/>
    <w:rsid w:val="00066CD8"/>
    <w:rsid w:val="0007113A"/>
    <w:rsid w:val="00091AB2"/>
    <w:rsid w:val="000A4B04"/>
    <w:rsid w:val="000C2511"/>
    <w:rsid w:val="000D7B9B"/>
    <w:rsid w:val="00170EED"/>
    <w:rsid w:val="00176ABC"/>
    <w:rsid w:val="001A3A9B"/>
    <w:rsid w:val="001B2D9E"/>
    <w:rsid w:val="001B3BA9"/>
    <w:rsid w:val="001F727F"/>
    <w:rsid w:val="0020172D"/>
    <w:rsid w:val="00212A4C"/>
    <w:rsid w:val="002168FC"/>
    <w:rsid w:val="00220DF1"/>
    <w:rsid w:val="002561FA"/>
    <w:rsid w:val="00272B7C"/>
    <w:rsid w:val="00277D94"/>
    <w:rsid w:val="002869C7"/>
    <w:rsid w:val="00293591"/>
    <w:rsid w:val="002C0B31"/>
    <w:rsid w:val="002F633A"/>
    <w:rsid w:val="00323578"/>
    <w:rsid w:val="00323B43"/>
    <w:rsid w:val="00356229"/>
    <w:rsid w:val="0037654F"/>
    <w:rsid w:val="003B4F35"/>
    <w:rsid w:val="003D37D8"/>
    <w:rsid w:val="003D54FA"/>
    <w:rsid w:val="003E190E"/>
    <w:rsid w:val="003F17D0"/>
    <w:rsid w:val="0041272D"/>
    <w:rsid w:val="0042301D"/>
    <w:rsid w:val="0042611F"/>
    <w:rsid w:val="00426133"/>
    <w:rsid w:val="004358AB"/>
    <w:rsid w:val="004865D3"/>
    <w:rsid w:val="0049403E"/>
    <w:rsid w:val="00494769"/>
    <w:rsid w:val="004B4F76"/>
    <w:rsid w:val="004D7E75"/>
    <w:rsid w:val="004E2C01"/>
    <w:rsid w:val="00504EB1"/>
    <w:rsid w:val="005320ED"/>
    <w:rsid w:val="0055693B"/>
    <w:rsid w:val="00561195"/>
    <w:rsid w:val="00583510"/>
    <w:rsid w:val="00584E7B"/>
    <w:rsid w:val="00592FF0"/>
    <w:rsid w:val="005A2B2A"/>
    <w:rsid w:val="005A45E1"/>
    <w:rsid w:val="005E4473"/>
    <w:rsid w:val="005F7041"/>
    <w:rsid w:val="006034F8"/>
    <w:rsid w:val="006206A2"/>
    <w:rsid w:val="006351EB"/>
    <w:rsid w:val="0067359A"/>
    <w:rsid w:val="006B1928"/>
    <w:rsid w:val="006C5ABD"/>
    <w:rsid w:val="006F28FB"/>
    <w:rsid w:val="00701EAE"/>
    <w:rsid w:val="00716EE5"/>
    <w:rsid w:val="007279AC"/>
    <w:rsid w:val="007675FF"/>
    <w:rsid w:val="007938A6"/>
    <w:rsid w:val="007B2758"/>
    <w:rsid w:val="007B3221"/>
    <w:rsid w:val="007C14D0"/>
    <w:rsid w:val="007D6BC7"/>
    <w:rsid w:val="007D7A44"/>
    <w:rsid w:val="0081067B"/>
    <w:rsid w:val="0081451A"/>
    <w:rsid w:val="0083768C"/>
    <w:rsid w:val="00840507"/>
    <w:rsid w:val="00863455"/>
    <w:rsid w:val="00872216"/>
    <w:rsid w:val="00890DF1"/>
    <w:rsid w:val="008A510A"/>
    <w:rsid w:val="008B7726"/>
    <w:rsid w:val="008B7CBC"/>
    <w:rsid w:val="008C3B90"/>
    <w:rsid w:val="008C5809"/>
    <w:rsid w:val="0090504F"/>
    <w:rsid w:val="00907D55"/>
    <w:rsid w:val="009109B7"/>
    <w:rsid w:val="009263A5"/>
    <w:rsid w:val="009303AE"/>
    <w:rsid w:val="00937D0F"/>
    <w:rsid w:val="00950943"/>
    <w:rsid w:val="00954577"/>
    <w:rsid w:val="00954CA5"/>
    <w:rsid w:val="009A4E52"/>
    <w:rsid w:val="009D123E"/>
    <w:rsid w:val="009E5200"/>
    <w:rsid w:val="00A015F8"/>
    <w:rsid w:val="00A43831"/>
    <w:rsid w:val="00A47064"/>
    <w:rsid w:val="00A61AC3"/>
    <w:rsid w:val="00A632BE"/>
    <w:rsid w:val="00A71CC5"/>
    <w:rsid w:val="00A75F8B"/>
    <w:rsid w:val="00AA29C9"/>
    <w:rsid w:val="00AA5276"/>
    <w:rsid w:val="00AA5ACC"/>
    <w:rsid w:val="00AA729A"/>
    <w:rsid w:val="00AB674B"/>
    <w:rsid w:val="00AB7364"/>
    <w:rsid w:val="00AD48C9"/>
    <w:rsid w:val="00B03737"/>
    <w:rsid w:val="00B1538D"/>
    <w:rsid w:val="00B16308"/>
    <w:rsid w:val="00B41EE9"/>
    <w:rsid w:val="00B90A63"/>
    <w:rsid w:val="00B9470B"/>
    <w:rsid w:val="00BA72EB"/>
    <w:rsid w:val="00BE6DDA"/>
    <w:rsid w:val="00BF08FB"/>
    <w:rsid w:val="00BF4490"/>
    <w:rsid w:val="00C0680B"/>
    <w:rsid w:val="00C55FB9"/>
    <w:rsid w:val="00C61FB2"/>
    <w:rsid w:val="00C7315F"/>
    <w:rsid w:val="00C87BD8"/>
    <w:rsid w:val="00CC725F"/>
    <w:rsid w:val="00CC7629"/>
    <w:rsid w:val="00CE1056"/>
    <w:rsid w:val="00CF7B14"/>
    <w:rsid w:val="00D0160A"/>
    <w:rsid w:val="00D11602"/>
    <w:rsid w:val="00D31D50"/>
    <w:rsid w:val="00D34F05"/>
    <w:rsid w:val="00D52EF0"/>
    <w:rsid w:val="00D552CA"/>
    <w:rsid w:val="00D6462E"/>
    <w:rsid w:val="00D97A39"/>
    <w:rsid w:val="00DA20EB"/>
    <w:rsid w:val="00DA6F1D"/>
    <w:rsid w:val="00DB31C7"/>
    <w:rsid w:val="00DC7BC9"/>
    <w:rsid w:val="00DD4FE5"/>
    <w:rsid w:val="00E02F76"/>
    <w:rsid w:val="00E22017"/>
    <w:rsid w:val="00E22AE1"/>
    <w:rsid w:val="00E3518D"/>
    <w:rsid w:val="00E36E01"/>
    <w:rsid w:val="00E80B57"/>
    <w:rsid w:val="00E86A88"/>
    <w:rsid w:val="00EB620A"/>
    <w:rsid w:val="00EC37BB"/>
    <w:rsid w:val="00ED1F7F"/>
    <w:rsid w:val="00EE0067"/>
    <w:rsid w:val="00EE4039"/>
    <w:rsid w:val="00F2695D"/>
    <w:rsid w:val="00F447DB"/>
    <w:rsid w:val="00F90F54"/>
    <w:rsid w:val="00FA062F"/>
    <w:rsid w:val="00FE2F2B"/>
    <w:rsid w:val="00FE2FA2"/>
    <w:rsid w:val="026D3DD2"/>
    <w:rsid w:val="07F829C4"/>
    <w:rsid w:val="092476E4"/>
    <w:rsid w:val="09A515AB"/>
    <w:rsid w:val="0A3A5377"/>
    <w:rsid w:val="0C283EE6"/>
    <w:rsid w:val="0C2B5B2D"/>
    <w:rsid w:val="0C9C476A"/>
    <w:rsid w:val="0CB735F8"/>
    <w:rsid w:val="0ED1304C"/>
    <w:rsid w:val="0EE644D6"/>
    <w:rsid w:val="0F8246B5"/>
    <w:rsid w:val="12A73265"/>
    <w:rsid w:val="14CC3832"/>
    <w:rsid w:val="187C0EA6"/>
    <w:rsid w:val="19A2509E"/>
    <w:rsid w:val="19DA6EE2"/>
    <w:rsid w:val="1A1C0AAC"/>
    <w:rsid w:val="1A443EE7"/>
    <w:rsid w:val="1CF52EDB"/>
    <w:rsid w:val="1D301F76"/>
    <w:rsid w:val="1D7E0463"/>
    <w:rsid w:val="1E7C14BC"/>
    <w:rsid w:val="21055063"/>
    <w:rsid w:val="254F0AD5"/>
    <w:rsid w:val="26797A35"/>
    <w:rsid w:val="26CA5C34"/>
    <w:rsid w:val="26ED4FE2"/>
    <w:rsid w:val="27AF547D"/>
    <w:rsid w:val="283B6E03"/>
    <w:rsid w:val="285D30F7"/>
    <w:rsid w:val="2A8D2B86"/>
    <w:rsid w:val="2FEA1959"/>
    <w:rsid w:val="30E21D18"/>
    <w:rsid w:val="31055E67"/>
    <w:rsid w:val="316039CB"/>
    <w:rsid w:val="34521A6F"/>
    <w:rsid w:val="348E6B1A"/>
    <w:rsid w:val="39864631"/>
    <w:rsid w:val="39CF4B00"/>
    <w:rsid w:val="3A933CED"/>
    <w:rsid w:val="3D467174"/>
    <w:rsid w:val="3D605162"/>
    <w:rsid w:val="3F0741F3"/>
    <w:rsid w:val="3F6B28AA"/>
    <w:rsid w:val="41C541D9"/>
    <w:rsid w:val="428C5724"/>
    <w:rsid w:val="46E5086B"/>
    <w:rsid w:val="47D27CFB"/>
    <w:rsid w:val="489374A8"/>
    <w:rsid w:val="48E44761"/>
    <w:rsid w:val="498F0266"/>
    <w:rsid w:val="498F6D7C"/>
    <w:rsid w:val="4A1C63F3"/>
    <w:rsid w:val="4A260CC7"/>
    <w:rsid w:val="4BC85955"/>
    <w:rsid w:val="4CC51643"/>
    <w:rsid w:val="4CFB5F29"/>
    <w:rsid w:val="4DA33846"/>
    <w:rsid w:val="4F021450"/>
    <w:rsid w:val="4F6E0A7F"/>
    <w:rsid w:val="52CA41A1"/>
    <w:rsid w:val="54F40BCB"/>
    <w:rsid w:val="55B3412B"/>
    <w:rsid w:val="5A65120E"/>
    <w:rsid w:val="5D4B38BE"/>
    <w:rsid w:val="5D97645E"/>
    <w:rsid w:val="5E1D7A64"/>
    <w:rsid w:val="5F7470D0"/>
    <w:rsid w:val="5FFC4A48"/>
    <w:rsid w:val="607F045D"/>
    <w:rsid w:val="60F2608E"/>
    <w:rsid w:val="637964D7"/>
    <w:rsid w:val="63ED40A0"/>
    <w:rsid w:val="64D16527"/>
    <w:rsid w:val="6A0D0F8E"/>
    <w:rsid w:val="6AF41CF9"/>
    <w:rsid w:val="6E351D85"/>
    <w:rsid w:val="6EB37C22"/>
    <w:rsid w:val="6F1F4D27"/>
    <w:rsid w:val="729D3411"/>
    <w:rsid w:val="734A2416"/>
    <w:rsid w:val="744F6179"/>
    <w:rsid w:val="74D63274"/>
    <w:rsid w:val="75E7458D"/>
    <w:rsid w:val="77B6480C"/>
    <w:rsid w:val="7C0A609E"/>
    <w:rsid w:val="7C3634CB"/>
    <w:rsid w:val="7CC1521F"/>
    <w:rsid w:val="7ECB11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4">
    <w:name w:val="heading 1"/>
    <w:basedOn w:val="1"/>
    <w:next w:val="1"/>
    <w:link w:val="20"/>
    <w:qFormat/>
    <w:uiPriority w:val="99"/>
    <w:pPr>
      <w:keepNext/>
      <w:keepLines/>
      <w:spacing w:line="560" w:lineRule="exact"/>
      <w:ind w:firstLine="880" w:firstLineChars="200"/>
      <w:jc w:val="both"/>
      <w:outlineLvl w:val="0"/>
    </w:pPr>
    <w:rPr>
      <w:rFonts w:eastAsia="黑体"/>
      <w:kern w:val="44"/>
      <w:sz w:val="32"/>
    </w:rPr>
  </w:style>
  <w:style w:type="paragraph" w:styleId="5">
    <w:name w:val="heading 2"/>
    <w:basedOn w:val="1"/>
    <w:next w:val="1"/>
    <w:link w:val="21"/>
    <w:qFormat/>
    <w:uiPriority w:val="99"/>
    <w:pPr>
      <w:keepNext/>
      <w:keepLines/>
      <w:spacing w:line="560" w:lineRule="exact"/>
      <w:ind w:firstLine="880" w:firstLineChars="200"/>
      <w:jc w:val="both"/>
      <w:outlineLvl w:val="1"/>
    </w:pPr>
    <w:rPr>
      <w:rFonts w:ascii="Arial" w:hAnsi="Arial" w:eastAsia="楷体_GB2312"/>
      <w:sz w:val="32"/>
      <w:szCs w:val="20"/>
    </w:rPr>
  </w:style>
  <w:style w:type="paragraph" w:styleId="6">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99"/>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实施方案正文"/>
    <w:basedOn w:val="3"/>
    <w:qFormat/>
    <w:uiPriority w:val="0"/>
    <w:pPr>
      <w:ind w:firstLine="566" w:firstLineChars="202"/>
    </w:pPr>
    <w:rPr>
      <w:rFonts w:ascii="Calibri" w:hAnsi="Calibri"/>
      <w:szCs w:val="28"/>
    </w:rPr>
  </w:style>
  <w:style w:type="paragraph" w:customStyle="1" w:styleId="3">
    <w:name w:val="正文 New"/>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7">
    <w:name w:val="toc 7"/>
    <w:basedOn w:val="1"/>
    <w:next w:val="1"/>
    <w:qFormat/>
    <w:uiPriority w:val="99"/>
    <w:pPr>
      <w:ind w:left="2520" w:leftChars="1200"/>
    </w:p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footer"/>
    <w:basedOn w:val="1"/>
    <w:link w:val="22"/>
    <w:qFormat/>
    <w:uiPriority w:val="99"/>
    <w:pPr>
      <w:tabs>
        <w:tab w:val="center" w:pos="4153"/>
        <w:tab w:val="right" w:pos="8306"/>
      </w:tabs>
    </w:pPr>
    <w:rPr>
      <w:sz w:val="18"/>
      <w:szCs w:val="18"/>
    </w:rPr>
  </w:style>
  <w:style w:type="paragraph" w:styleId="12">
    <w:name w:val="header"/>
    <w:basedOn w:val="1"/>
    <w:link w:val="23"/>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99"/>
  </w:style>
  <w:style w:type="paragraph" w:styleId="14">
    <w:name w:val="toc 4"/>
    <w:basedOn w:val="1"/>
    <w:next w:val="1"/>
    <w:qFormat/>
    <w:uiPriority w:val="99"/>
    <w:pPr>
      <w:ind w:left="1260" w:leftChars="600"/>
    </w:pPr>
  </w:style>
  <w:style w:type="paragraph" w:styleId="15">
    <w:name w:val="toc 6"/>
    <w:basedOn w:val="1"/>
    <w:next w:val="1"/>
    <w:qFormat/>
    <w:uiPriority w:val="99"/>
    <w:pPr>
      <w:ind w:left="2100" w:leftChars="1000"/>
    </w:pPr>
  </w:style>
  <w:style w:type="paragraph" w:styleId="16">
    <w:name w:val="toc 2"/>
    <w:basedOn w:val="1"/>
    <w:next w:val="1"/>
    <w:qFormat/>
    <w:uiPriority w:val="99"/>
    <w:pPr>
      <w:ind w:left="420" w:leftChars="200"/>
    </w:pPr>
  </w:style>
  <w:style w:type="paragraph" w:styleId="17">
    <w:name w:val="toc 9"/>
    <w:basedOn w:val="1"/>
    <w:next w:val="1"/>
    <w:qFormat/>
    <w:uiPriority w:val="99"/>
    <w:pPr>
      <w:ind w:left="3360" w:leftChars="1600"/>
    </w:pPr>
  </w:style>
  <w:style w:type="character" w:customStyle="1" w:styleId="20">
    <w:name w:val="Heading 1 Char"/>
    <w:basedOn w:val="19"/>
    <w:link w:val="4"/>
    <w:qFormat/>
    <w:locked/>
    <w:uiPriority w:val="99"/>
    <w:rPr>
      <w:rFonts w:ascii="Tahoma" w:hAnsi="Tahoma" w:eastAsia="微软雅黑" w:cs="Times New Roman"/>
      <w:b/>
      <w:bCs/>
      <w:kern w:val="44"/>
      <w:sz w:val="44"/>
      <w:szCs w:val="44"/>
    </w:rPr>
  </w:style>
  <w:style w:type="character" w:customStyle="1" w:styleId="21">
    <w:name w:val="Heading 2 Char"/>
    <w:basedOn w:val="19"/>
    <w:link w:val="5"/>
    <w:qFormat/>
    <w:locked/>
    <w:uiPriority w:val="99"/>
    <w:rPr>
      <w:rFonts w:ascii="Arial" w:hAnsi="Arial" w:eastAsia="楷体_GB2312" w:cs="Times New Roman"/>
      <w:sz w:val="32"/>
    </w:rPr>
  </w:style>
  <w:style w:type="character" w:customStyle="1" w:styleId="22">
    <w:name w:val="Footer Char"/>
    <w:basedOn w:val="19"/>
    <w:link w:val="11"/>
    <w:semiHidden/>
    <w:qFormat/>
    <w:locked/>
    <w:uiPriority w:val="99"/>
    <w:rPr>
      <w:rFonts w:ascii="Tahoma" w:hAnsi="Tahoma" w:cs="Times New Roman"/>
      <w:sz w:val="18"/>
      <w:szCs w:val="18"/>
    </w:rPr>
  </w:style>
  <w:style w:type="character" w:customStyle="1" w:styleId="23">
    <w:name w:val="Header Char"/>
    <w:basedOn w:val="19"/>
    <w:link w:val="12"/>
    <w:semiHidden/>
    <w:qFormat/>
    <w:locked/>
    <w:uiPriority w:val="99"/>
    <w:rPr>
      <w:rFonts w:ascii="Tahoma" w:hAnsi="Tahoma" w:cs="Times New Roman"/>
      <w:sz w:val="18"/>
      <w:szCs w:val="18"/>
    </w:rPr>
  </w:style>
  <w:style w:type="paragraph" w:customStyle="1" w:styleId="24">
    <w:name w:val="列出段落1"/>
    <w:basedOn w:val="1"/>
    <w:qFormat/>
    <w:uiPriority w:val="99"/>
    <w:pPr>
      <w:ind w:firstLine="420" w:firstLineChars="200"/>
    </w:pPr>
  </w:style>
  <w:style w:type="paragraph" w:customStyle="1" w:styleId="25">
    <w:name w:val="paragraph"/>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26">
    <w:name w:val="Char Char Char Char Char Char Char Char Char Char Char Char Char Char Char Char Char Char Char Char Char Char Char Char Char Char Char Char Char Char Char Char Char"/>
    <w:basedOn w:val="1"/>
    <w:qFormat/>
    <w:uiPriority w:val="99"/>
    <w:pPr>
      <w:adjustRightInd/>
      <w:snapToGrid/>
      <w:spacing w:after="160" w:line="240" w:lineRule="exact"/>
    </w:pPr>
    <w:rPr>
      <w:rFonts w:ascii="Times New Roman" w:hAnsi="Times New Roman" w:eastAsia="仿宋_GB2312"/>
      <w:kern w:val="2"/>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1" textRotate="1"/>
    <customShpInfo spid="_x0000_s4102" textRotate="1"/>
    <customShpInfo spid="_x0000_s4103" textRotate="1"/>
    <customShpInfo spid="_x0000_s4097"/>
    <customShpInfo spid="_x0000_s4098"/>
    <customShpInfo spid="_x0000_s4104"/>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Mxkj</Company>
  <Pages>15</Pages>
  <Words>1058</Words>
  <Characters>6031</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2020-05-25T23:37:00Z</dcterms:created>
  <dc:creator>Administrator</dc:creator>
  <cp:lastModifiedBy>Administrator</cp:lastModifiedBy>
  <dcterms:modified xsi:type="dcterms:W3CDTF">2021-05-26T02:58:11Z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