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p>
    <w:p>
      <w:pPr>
        <w:spacing w:line="540" w:lineRule="exact"/>
        <w:jc w:val="center"/>
        <w:rPr>
          <w:rFonts w:hint="eastAsia" w:ascii="方正小标宋_GBK" w:eastAsia="方正小标宋_GBK"/>
          <w:sz w:val="36"/>
          <w:szCs w:val="36"/>
        </w:rPr>
      </w:pPr>
      <w:r>
        <w:rPr>
          <w:rFonts w:hint="eastAsia" w:ascii="方正小标宋_GBK" w:eastAsia="方正小标宋_GBK"/>
          <w:sz w:val="36"/>
          <w:szCs w:val="36"/>
        </w:rPr>
        <w:t>文化旅游提升工程2020年第一批中央预算内投资</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40" w:firstLineChars="200"/>
        <w:jc w:val="left"/>
        <w:rPr>
          <w:rFonts w:hint="eastAsia" w:ascii="黑体" w:hAnsi="黑体" w:eastAsia="黑体"/>
          <w:szCs w:val="32"/>
        </w:rPr>
      </w:pPr>
    </w:p>
    <w:p>
      <w:pPr>
        <w:numPr>
          <w:ilvl w:val="0"/>
          <w:numId w:val="1"/>
        </w:numPr>
        <w:spacing w:line="540" w:lineRule="exact"/>
        <w:ind w:firstLine="640" w:firstLineChars="200"/>
        <w:jc w:val="left"/>
        <w:rPr>
          <w:rFonts w:hint="eastAsia" w:ascii="黑体" w:hAnsi="黑体" w:eastAsia="黑体"/>
          <w:szCs w:val="32"/>
        </w:rPr>
      </w:pPr>
      <w:r>
        <w:rPr>
          <w:rFonts w:hint="eastAsia" w:ascii="黑体" w:hAnsi="黑体" w:eastAsia="黑体"/>
          <w:szCs w:val="32"/>
        </w:rPr>
        <w:t>项目概况：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2019年7月10日，昆明市发改委以昆发改社会（2019）359号文、</w:t>
      </w:r>
      <w:r>
        <w:rPr>
          <w:rFonts w:hint="eastAsia" w:ascii="仿宋_GB2312" w:hAnsi="仿宋_GB2312" w:eastAsia="仿宋_GB2312" w:cs="仿宋_GB2312"/>
          <w:sz w:val="32"/>
          <w:szCs w:val="32"/>
          <w:lang w:val="en-US" w:bidi="zh-CN"/>
        </w:rPr>
        <w:t>360号文分别</w:t>
      </w:r>
      <w:r>
        <w:rPr>
          <w:rFonts w:hint="eastAsia" w:ascii="仿宋_GB2312" w:hAnsi="仿宋_GB2312" w:eastAsia="仿宋_GB2312" w:cs="仿宋_GB2312"/>
          <w:sz w:val="32"/>
          <w:szCs w:val="32"/>
          <w:lang w:bidi="zh-CN"/>
        </w:rPr>
        <w:t>对东川区乌蒙巅峰运动公园旅游基础设施建设项目和东川区红土地景区旅游基础设施建设项目可研进行批复。省发改委2020年3月7日以云发改投资（2020）252号文《云南省发展和改革委员会关于下达旅游提升工程2020年第一批中央预算内投资的通知》将该项目列入2020年中央预算项目，项目总投资2500万，其中中央补助资金2000万，地方配套资金500万。项目包含东川区红土地景区旅游基础设施建设，实施内容为旅游步行道长度3.65公里，路面宽1.8米；景观平台3座；停车场占地面积13100平方米，设有375个停车位；</w:t>
      </w:r>
      <w:r>
        <w:rPr>
          <w:rFonts w:hint="eastAsia" w:ascii="仿宋_GB2312" w:eastAsia="仿宋_GB2312"/>
          <w:sz w:val="32"/>
          <w:szCs w:val="32"/>
        </w:rPr>
        <w:t>东川区乌蒙巅峰运动公园旅游基础设施建设，实施内容为</w:t>
      </w:r>
      <w:r>
        <w:rPr>
          <w:rFonts w:hint="eastAsia" w:ascii="仿宋_GB2312" w:hAnsi="仿宋_GB2312" w:eastAsia="仿宋_GB2312" w:cs="仿宋_GB2312"/>
          <w:sz w:val="32"/>
          <w:szCs w:val="32"/>
          <w:lang w:bidi="zh-CN"/>
        </w:rPr>
        <w:t>旅游步行道2.05公里、景观平台2座、景观亭2座、旅游厕所1座、景区停车场3810平方米，并建设景观长廊、紧急救援设施、供电供水管线、垃圾处理设施等。</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szCs w:val="32"/>
        </w:rPr>
      </w:pPr>
      <w:r>
        <w:rPr>
          <w:rFonts w:hint="eastAsia" w:ascii="仿宋_GB2312" w:hAnsi="宋体" w:eastAsia="仿宋_GB2312"/>
          <w:sz w:val="32"/>
          <w:szCs w:val="32"/>
          <w:lang w:eastAsia="zh-CN"/>
        </w:rPr>
        <w:t>该项目根据项目可研报告、省市区相关批复等作为项目的预算构成、预算测算标准</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项目预算金额为</w:t>
      </w:r>
      <w:r>
        <w:rPr>
          <w:rFonts w:hint="eastAsia" w:ascii="仿宋_GB2312" w:hAnsi="宋体"/>
          <w:sz w:val="32"/>
          <w:szCs w:val="32"/>
          <w:lang w:val="en-US" w:eastAsia="zh-CN"/>
        </w:rPr>
        <w:t>2000</w:t>
      </w:r>
      <w:r>
        <w:rPr>
          <w:rFonts w:hint="eastAsia" w:ascii="仿宋_GB2312" w:hAnsi="宋体" w:eastAsia="仿宋_GB2312"/>
          <w:sz w:val="32"/>
          <w:szCs w:val="32"/>
          <w:lang w:val="en-US" w:eastAsia="zh-CN"/>
        </w:rPr>
        <w:t>万元</w:t>
      </w:r>
      <w:r>
        <w:rPr>
          <w:rFonts w:hint="eastAsia" w:ascii="仿宋_GB2312" w:hAnsi="宋体" w:eastAsia="仿宋_GB2312"/>
          <w:sz w:val="32"/>
          <w:szCs w:val="32"/>
          <w:lang w:eastAsia="zh-CN"/>
        </w:rPr>
        <w:t>。</w:t>
      </w:r>
    </w:p>
    <w:p>
      <w:pPr>
        <w:numPr>
          <w:ilvl w:val="0"/>
          <w:numId w:val="1"/>
        </w:numPr>
        <w:spacing w:line="540" w:lineRule="exact"/>
        <w:ind w:left="0" w:leftChars="0" w:firstLine="640" w:firstLineChars="200"/>
        <w:jc w:val="left"/>
        <w:rPr>
          <w:rFonts w:hint="eastAsia" w:ascii="黑体" w:hAnsi="黑体" w:eastAsia="黑体"/>
          <w:szCs w:val="32"/>
        </w:rPr>
      </w:pPr>
      <w:r>
        <w:rPr>
          <w:rFonts w:hint="eastAsia" w:ascii="黑体" w:hAnsi="黑体" w:eastAsia="黑体"/>
          <w:szCs w:val="32"/>
        </w:rPr>
        <w:t>评价结论</w:t>
      </w:r>
    </w:p>
    <w:p>
      <w:pPr>
        <w:numPr>
          <w:ilvl w:val="0"/>
          <w:numId w:val="0"/>
        </w:numPr>
        <w:spacing w:line="540" w:lineRule="exact"/>
        <w:ind w:firstLine="640" w:firstLineChars="200"/>
        <w:jc w:val="left"/>
        <w:rPr>
          <w:rFonts w:hint="eastAsia" w:ascii="黑体" w:hAnsi="黑体" w:eastAsia="黑体"/>
          <w:szCs w:val="32"/>
        </w:rPr>
      </w:pPr>
      <w:r>
        <w:rPr>
          <w:rFonts w:hint="eastAsia" w:ascii="仿宋_GB2312" w:hAnsi="黑体" w:eastAsia="仿宋_GB2312" w:cs="Times New Roman"/>
          <w:sz w:val="32"/>
          <w:szCs w:val="32"/>
          <w:lang w:eastAsia="zh-CN"/>
        </w:rPr>
        <w:t>评估内容为东川区旅游基础设施项目。</w:t>
      </w:r>
      <w:r>
        <w:rPr>
          <w:rFonts w:hint="eastAsia" w:ascii="仿宋_GB2312" w:hAnsi="宋体" w:eastAsia="仿宋_GB2312"/>
          <w:sz w:val="32"/>
          <w:szCs w:val="32"/>
          <w:lang w:eastAsia="zh-CN"/>
        </w:rPr>
        <w:t>该项目根据项目可研报告、省市区相关批复等作为具体的实施方案，由中央下拨专项资金</w:t>
      </w:r>
      <w:r>
        <w:rPr>
          <w:rFonts w:hint="eastAsia" w:ascii="仿宋_GB2312" w:hAnsi="宋体" w:eastAsia="仿宋_GB2312"/>
          <w:sz w:val="32"/>
          <w:szCs w:val="32"/>
          <w:lang w:val="en-US" w:eastAsia="zh-CN"/>
        </w:rPr>
        <w:t>2000万保障该项目的</w:t>
      </w:r>
      <w:r>
        <w:rPr>
          <w:rFonts w:hint="eastAsia" w:ascii="仿宋_GB2312" w:hAnsi="宋体" w:eastAsia="仿宋_GB2312"/>
          <w:sz w:val="32"/>
          <w:szCs w:val="32"/>
          <w:lang w:eastAsia="zh-CN"/>
        </w:rPr>
        <w:t>人、财、物等基础条件，并依据项目可研、上级批复等要求和《中央预算内直接投资项目管理办法》、《中华人民共和国审计法》、《中华人民共和国审计法实施条例》等相关法律法规的要求，并严格按照执行。</w:t>
      </w:r>
    </w:p>
    <w:p>
      <w:pPr>
        <w:spacing w:line="540" w:lineRule="exact"/>
        <w:ind w:firstLine="640" w:firstLineChars="200"/>
        <w:jc w:val="left"/>
        <w:rPr>
          <w:rFonts w:ascii="黑体" w:hAnsi="黑体" w:eastAsia="黑体"/>
          <w:szCs w:val="32"/>
        </w:rPr>
      </w:pPr>
      <w:r>
        <w:rPr>
          <w:rFonts w:hint="eastAsia" w:ascii="黑体" w:hAnsi="黑体" w:eastAsia="黑体"/>
          <w:szCs w:val="32"/>
        </w:rPr>
        <w:t>三、经验、问题和建议</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ascii="楷体" w:hAnsi="楷体" w:eastAsia="楷体"/>
          <w:color w:val="FF0000"/>
          <w:szCs w:val="32"/>
        </w:rPr>
      </w:pPr>
      <w:r>
        <w:rPr>
          <w:rFonts w:hint="eastAsia" w:ascii="楷体" w:hAnsi="楷体" w:eastAsia="楷体"/>
          <w:color w:val="auto"/>
          <w:szCs w:val="32"/>
          <w:lang w:val="en-US" w:eastAsia="zh-CN"/>
        </w:rPr>
        <w:t>1.</w:t>
      </w:r>
      <w:r>
        <w:rPr>
          <w:rFonts w:hint="eastAsia" w:ascii="楷体" w:hAnsi="楷体" w:eastAsia="楷体"/>
          <w:color w:val="auto"/>
          <w:szCs w:val="32"/>
        </w:rPr>
        <w:t>主要经验及做法</w:t>
      </w:r>
      <w:r>
        <w:rPr>
          <w:rFonts w:hint="eastAsia" w:ascii="楷体" w:hAnsi="楷体" w:eastAsia="楷体"/>
          <w:color w:val="auto"/>
          <w:szCs w:val="32"/>
          <w:lang w:eastAsia="zh-CN"/>
        </w:rPr>
        <w:t>：</w:t>
      </w:r>
      <w:r>
        <w:rPr>
          <w:rFonts w:hint="eastAsia" w:ascii="仿宋_GB2312" w:eastAsia="仿宋_GB2312"/>
          <w:sz w:val="32"/>
          <w:szCs w:val="32"/>
        </w:rPr>
        <w:t>项目</w:t>
      </w:r>
      <w:r>
        <w:rPr>
          <w:rFonts w:ascii="仿宋_GB2312" w:eastAsia="仿宋_GB2312"/>
          <w:sz w:val="32"/>
          <w:szCs w:val="32"/>
        </w:rPr>
        <w:t>单位</w:t>
      </w:r>
      <w:r>
        <w:rPr>
          <w:rFonts w:hint="eastAsia" w:ascii="仿宋_GB2312" w:eastAsia="仿宋_GB2312"/>
          <w:sz w:val="32"/>
          <w:szCs w:val="32"/>
        </w:rPr>
        <w:t>做到有计划，有安排，扎实开展本次自评工作。按照上级下达的项目支出绩效评价指标体系，自评小组针对实施情况、资金兑现、财务管理、社会效益等做出自我评价，对</w:t>
      </w:r>
      <w:r>
        <w:rPr>
          <w:rFonts w:hint="eastAsia" w:ascii="仿宋_GB2312" w:eastAsia="仿宋_GB2312"/>
          <w:sz w:val="32"/>
          <w:szCs w:val="32"/>
          <w:lang w:val="zh-CN"/>
        </w:rPr>
        <w:t>项目完成情况、存在的问题、后续工作计划等内容基本进行了描述。</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ascii="楷体" w:hAnsi="楷体" w:eastAsia="楷体"/>
          <w:color w:val="auto"/>
          <w:szCs w:val="32"/>
        </w:rPr>
      </w:pPr>
      <w:r>
        <w:rPr>
          <w:rFonts w:hint="eastAsia" w:ascii="楷体" w:hAnsi="楷体" w:eastAsia="楷体"/>
          <w:color w:val="auto"/>
          <w:szCs w:val="32"/>
          <w:lang w:val="en-US" w:eastAsia="zh-CN"/>
        </w:rPr>
        <w:t>2.</w:t>
      </w:r>
      <w:r>
        <w:rPr>
          <w:rFonts w:hint="eastAsia" w:ascii="楷体" w:hAnsi="楷体" w:eastAsia="楷体"/>
          <w:color w:val="auto"/>
          <w:szCs w:val="32"/>
        </w:rPr>
        <w:t>存在的问题</w:t>
      </w:r>
      <w:r>
        <w:rPr>
          <w:rFonts w:hint="eastAsia" w:ascii="楷体" w:hAnsi="楷体" w:eastAsia="楷体"/>
          <w:color w:val="auto"/>
          <w:szCs w:val="32"/>
          <w:lang w:eastAsia="zh-CN"/>
        </w:rPr>
        <w:t>：</w:t>
      </w:r>
      <w:r>
        <w:rPr>
          <w:rFonts w:hint="eastAsia" w:eastAsia="仿宋_GB2312"/>
          <w:color w:val="auto"/>
          <w:spacing w:val="6"/>
          <w:kern w:val="2"/>
          <w:sz w:val="32"/>
          <w:szCs w:val="32"/>
        </w:rPr>
        <w:t>没</w:t>
      </w:r>
      <w:r>
        <w:rPr>
          <w:rFonts w:eastAsia="仿宋_GB2312"/>
          <w:color w:val="auto"/>
          <w:spacing w:val="6"/>
          <w:kern w:val="2"/>
          <w:sz w:val="32"/>
          <w:szCs w:val="32"/>
        </w:rPr>
        <w:t>有</w:t>
      </w:r>
      <w:r>
        <w:rPr>
          <w:rFonts w:hint="eastAsia" w:eastAsia="仿宋_GB2312"/>
          <w:color w:val="auto"/>
          <w:spacing w:val="6"/>
          <w:kern w:val="2"/>
          <w:sz w:val="32"/>
          <w:szCs w:val="32"/>
        </w:rPr>
        <w:t>对</w:t>
      </w:r>
      <w:r>
        <w:rPr>
          <w:rFonts w:eastAsia="仿宋_GB2312"/>
          <w:color w:val="auto"/>
          <w:spacing w:val="6"/>
          <w:kern w:val="2"/>
          <w:sz w:val="32"/>
          <w:szCs w:val="32"/>
        </w:rPr>
        <w:t>项目绩效目标进行细化分解</w:t>
      </w:r>
      <w:r>
        <w:rPr>
          <w:rFonts w:hint="eastAsia"/>
          <w:color w:val="auto"/>
          <w:spacing w:val="6"/>
          <w:kern w:val="2"/>
          <w:sz w:val="32"/>
          <w:szCs w:val="32"/>
          <w:lang w:eastAsia="zh-CN"/>
        </w:rPr>
        <w:t>。</w:t>
      </w:r>
    </w:p>
    <w:p>
      <w:pPr>
        <w:keepNext w:val="0"/>
        <w:keepLines w:val="0"/>
        <w:pageBreakBefore w:val="0"/>
        <w:widowControl w:val="0"/>
        <w:kinsoku/>
        <w:wordWrap/>
        <w:overflowPunct/>
        <w:topLinePunct/>
        <w:autoSpaceDE/>
        <w:autoSpaceDN/>
        <w:bidi w:val="0"/>
        <w:adjustRightInd/>
        <w:spacing w:line="560" w:lineRule="exact"/>
        <w:ind w:left="0" w:leftChars="0" w:right="0" w:rightChars="0" w:firstLine="640" w:firstLineChars="200"/>
        <w:jc w:val="both"/>
        <w:textAlignment w:val="auto"/>
        <w:outlineLvl w:val="2"/>
        <w:rPr>
          <w:rFonts w:ascii="仿宋_GB2312"/>
          <w:sz w:val="28"/>
          <w:szCs w:val="28"/>
        </w:rPr>
      </w:pPr>
      <w:r>
        <w:rPr>
          <w:rFonts w:hint="eastAsia" w:ascii="楷体" w:hAnsi="楷体" w:eastAsia="楷体"/>
          <w:color w:val="auto"/>
          <w:szCs w:val="32"/>
          <w:lang w:val="en-US" w:eastAsia="zh-CN"/>
        </w:rPr>
        <w:t>3.</w:t>
      </w:r>
      <w:r>
        <w:rPr>
          <w:rFonts w:hint="eastAsia" w:ascii="楷体" w:hAnsi="楷体" w:eastAsia="楷体"/>
          <w:color w:val="auto"/>
          <w:szCs w:val="32"/>
        </w:rPr>
        <w:t>建议和改进措施</w:t>
      </w:r>
      <w:r>
        <w:rPr>
          <w:rFonts w:hint="eastAsia" w:ascii="楷体" w:hAnsi="楷体" w:eastAsia="楷体"/>
          <w:color w:val="auto"/>
          <w:szCs w:val="32"/>
          <w:lang w:eastAsia="zh-CN"/>
        </w:rPr>
        <w:t>：</w:t>
      </w:r>
      <w:r>
        <w:rPr>
          <w:rFonts w:hint="eastAsia" w:ascii="仿宋" w:hAnsi="仿宋" w:eastAsia="仿宋" w:cs="仿宋"/>
          <w:sz w:val="32"/>
          <w:szCs w:val="32"/>
        </w:rPr>
        <w:t>项目规范化管理有待提高</w:t>
      </w:r>
      <w:r>
        <w:rPr>
          <w:rFonts w:hint="eastAsia" w:ascii="仿宋" w:hAnsi="仿宋" w:eastAsia="仿宋" w:cs="仿宋"/>
          <w:sz w:val="32"/>
          <w:szCs w:val="32"/>
          <w:lang w:eastAsia="zh-CN"/>
        </w:rPr>
        <w:t>；</w:t>
      </w:r>
      <w:r>
        <w:rPr>
          <w:rFonts w:hint="eastAsia" w:ascii="仿宋" w:hAnsi="仿宋" w:eastAsia="仿宋" w:cs="仿宋"/>
          <w:sz w:val="32"/>
          <w:szCs w:val="32"/>
        </w:rPr>
        <w:t>加强项目的延伸监管工作</w:t>
      </w:r>
      <w:r>
        <w:rPr>
          <w:rFonts w:hint="eastAsia" w:ascii="仿宋" w:hAnsi="仿宋" w:eastAsia="仿宋" w:cs="仿宋"/>
          <w:sz w:val="32"/>
          <w:szCs w:val="32"/>
          <w:lang w:val="zh-CN"/>
        </w:rPr>
        <w:t>。</w:t>
      </w: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left"/>
        <w:rPr>
          <w:rFonts w:ascii="楷体" w:hAnsi="楷体" w:eastAsia="楷体"/>
          <w:szCs w:val="32"/>
        </w:rPr>
      </w:pPr>
    </w:p>
    <w:p>
      <w:pPr>
        <w:spacing w:line="540" w:lineRule="exact"/>
        <w:ind w:firstLine="640" w:firstLineChars="200"/>
        <w:jc w:val="center"/>
        <w:rPr>
          <w:rFonts w:hint="eastAsia" w:ascii="黑体" w:hAnsi="黑体" w:eastAsia="黑体"/>
          <w:spacing w:val="-20"/>
          <w:sz w:val="36"/>
          <w:szCs w:val="36"/>
        </w:rPr>
      </w:pPr>
      <w:r>
        <w:rPr>
          <w:rFonts w:hint="eastAsia" w:ascii="黑体" w:hAnsi="黑体" w:eastAsia="黑体"/>
          <w:spacing w:val="-20"/>
          <w:sz w:val="36"/>
          <w:szCs w:val="36"/>
        </w:rPr>
        <w:t>文化旅游提升工程2020年第一批中央预算内投资</w:t>
      </w:r>
    </w:p>
    <w:p>
      <w:pPr>
        <w:spacing w:line="540" w:lineRule="exact"/>
        <w:ind w:firstLine="640" w:firstLineChars="200"/>
        <w:jc w:val="center"/>
        <w:rPr>
          <w:rFonts w:ascii="黑体" w:hAnsi="黑体" w:eastAsia="黑体"/>
          <w:spacing w:val="-20"/>
          <w:sz w:val="36"/>
          <w:szCs w:val="36"/>
        </w:rPr>
      </w:pPr>
      <w:r>
        <w:rPr>
          <w:rFonts w:hint="eastAsia" w:ascii="黑体" w:hAnsi="黑体" w:eastAsia="黑体"/>
          <w:spacing w:val="-20"/>
          <w:sz w:val="36"/>
          <w:szCs w:val="36"/>
        </w:rPr>
        <w:t>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keepNext w:val="0"/>
        <w:keepLines w:val="0"/>
        <w:pageBreakBefore w:val="0"/>
        <w:kinsoku/>
        <w:wordWrap/>
        <w:overflowPunct/>
        <w:topLinePunct/>
        <w:autoSpaceDE/>
        <w:autoSpaceDN/>
        <w:bidi w:val="0"/>
        <w:adjustRightInd/>
        <w:snapToGrid/>
        <w:spacing w:line="540" w:lineRule="exact"/>
        <w:ind w:firstLine="640" w:firstLineChars="200"/>
        <w:textAlignment w:val="auto"/>
        <w:rPr>
          <w:rFonts w:hint="eastAsia" w:ascii="仿宋_GB2312" w:hAnsi="楷体"/>
          <w:szCs w:val="32"/>
          <w:lang w:eastAsia="zh-CN"/>
        </w:rPr>
      </w:pPr>
      <w:r>
        <w:rPr>
          <w:rFonts w:hint="eastAsia" w:ascii="仿宋_GB2312" w:hAnsi="楷体"/>
          <w:szCs w:val="32"/>
          <w:lang w:val="en-US" w:eastAsia="zh-CN"/>
        </w:rPr>
        <w:t>1</w:t>
      </w:r>
      <w:r>
        <w:rPr>
          <w:rFonts w:hint="eastAsia" w:ascii="仿宋_GB2312" w:hAnsi="楷体"/>
          <w:szCs w:val="32"/>
        </w:rPr>
        <w:t>.</w:t>
      </w:r>
      <w:r>
        <w:rPr>
          <w:rFonts w:hint="eastAsia" w:ascii="仿宋_GB2312" w:hAnsi="楷体"/>
          <w:szCs w:val="32"/>
          <w:lang w:eastAsia="zh-CN"/>
        </w:rPr>
        <w:t>立项背景及目的</w:t>
      </w:r>
    </w:p>
    <w:p>
      <w:pPr>
        <w:keepNext w:val="0"/>
        <w:keepLines w:val="0"/>
        <w:pageBreakBefore w:val="0"/>
        <w:kinsoku/>
        <w:wordWrap/>
        <w:overflowPunct/>
        <w:topLinePunct/>
        <w:autoSpaceDE/>
        <w:autoSpaceDN/>
        <w:bidi w:val="0"/>
        <w:adjustRightInd/>
        <w:snapToGrid/>
        <w:spacing w:line="540" w:lineRule="exact"/>
        <w:ind w:firstLine="640" w:firstLineChars="200"/>
        <w:textAlignment w:val="auto"/>
        <w:rPr>
          <w:rFonts w:hint="eastAsia" w:ascii="仿宋_GB2312" w:hAnsi="楷体"/>
          <w:szCs w:val="32"/>
        </w:rPr>
      </w:pPr>
      <w:r>
        <w:rPr>
          <w:rFonts w:hint="eastAsia" w:cs="Times New Roman"/>
        </w:rPr>
        <w:t>东川区隶属云南省昆明市,曾经是我国重要的有色金属工业基地,随着矿产资源的逐渐枯竭,东川的经济社会发展遭遇到了严重的困难。东川区属第二批资源枯竭型城市，继续寻找后续替代产业成为东川经济转型的重要任务。旅游业是战略性产业，资源消耗低，带动系数大，就业机会多，综合效益好，加之东川具有独特的旅游资源和一定的产业基础，旅游业可以在东川区转型发展中发挥重要作用。东川是一个典型的工业城市，长期以来，二产比重过大，旅游产业发展严重不足，近年来随着红土地景区的开发和泥石流越野赛的举办，东川旅游业逐渐起航。</w:t>
      </w:r>
    </w:p>
    <w:p>
      <w:pPr>
        <w:keepNext w:val="0"/>
        <w:keepLines w:val="0"/>
        <w:pageBreakBefore w:val="0"/>
        <w:widowControl/>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楷体"/>
          <w:szCs w:val="32"/>
          <w:lang w:eastAsia="zh-CN"/>
        </w:rPr>
      </w:pPr>
      <w:r>
        <w:rPr>
          <w:rFonts w:hint="eastAsia" w:ascii="仿宋_GB2312" w:hAnsi="楷体"/>
          <w:szCs w:val="32"/>
          <w:lang w:val="en-US" w:eastAsia="zh-CN"/>
        </w:rPr>
        <w:t>2</w:t>
      </w:r>
      <w:r>
        <w:rPr>
          <w:rFonts w:hint="eastAsia" w:ascii="仿宋_GB2312" w:hAnsi="楷体"/>
          <w:szCs w:val="32"/>
        </w:rPr>
        <w:t>.</w:t>
      </w:r>
      <w:r>
        <w:rPr>
          <w:rFonts w:hint="eastAsia" w:ascii="仿宋_GB2312" w:hAnsi="楷体"/>
          <w:szCs w:val="32"/>
          <w:lang w:eastAsia="zh-CN"/>
        </w:rPr>
        <w:t>项目实施情况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楷体"/>
          <w:szCs w:val="32"/>
          <w:lang w:val="en-US"/>
        </w:rPr>
      </w:pPr>
      <w:r>
        <w:rPr>
          <w:rFonts w:hint="eastAsia" w:ascii="仿宋_GB2312" w:hAnsi="仿宋_GB2312" w:eastAsia="仿宋_GB2312" w:cs="仿宋_GB2312"/>
          <w:sz w:val="32"/>
          <w:szCs w:val="32"/>
          <w:lang w:bidi="zh-CN"/>
        </w:rPr>
        <w:t>项目包含东川区红土地景区旅游基础设施建设，实施内容为旅游步行道长度3.65公里，路面宽1.8米；景观平台3座；停车场占地面积13100平方米，设有375个停车位</w:t>
      </w:r>
      <w:r>
        <w:rPr>
          <w:rFonts w:hint="eastAsia" w:ascii="仿宋_GB2312" w:hAnsi="仿宋_GB2312" w:cs="仿宋_GB2312"/>
          <w:sz w:val="32"/>
          <w:szCs w:val="32"/>
          <w:lang w:bidi="zh-CN"/>
        </w:rPr>
        <w:t>。目前已完成停车场及</w:t>
      </w:r>
      <w:r>
        <w:rPr>
          <w:rFonts w:hint="eastAsia" w:ascii="仿宋_GB2312" w:hAnsi="仿宋_GB2312" w:cs="仿宋_GB2312"/>
          <w:sz w:val="32"/>
          <w:szCs w:val="32"/>
          <w:lang w:val="en-US" w:bidi="zh-CN"/>
        </w:rPr>
        <w:t>1个观景台的施工，其余项目正在施工当中。</w:t>
      </w:r>
      <w:r>
        <w:rPr>
          <w:rFonts w:hint="eastAsia" w:ascii="仿宋_GB2312" w:eastAsia="仿宋_GB2312"/>
          <w:sz w:val="32"/>
          <w:szCs w:val="32"/>
        </w:rPr>
        <w:t>东川区乌蒙巅峰运动公园旅游基础设施建设，实施内容为</w:t>
      </w:r>
      <w:r>
        <w:rPr>
          <w:rFonts w:hint="eastAsia" w:ascii="仿宋_GB2312" w:hAnsi="仿宋_GB2312" w:eastAsia="仿宋_GB2312" w:cs="仿宋_GB2312"/>
          <w:sz w:val="32"/>
          <w:szCs w:val="32"/>
          <w:lang w:bidi="zh-CN"/>
        </w:rPr>
        <w:t>旅游步行道2.05公里、景观平台2座、景观亭2座、旅游厕所1座、景区停车场3810平方米，并建设景观长廊、紧急救援设施、供电供水管线、垃圾处理设施等。</w:t>
      </w:r>
      <w:r>
        <w:rPr>
          <w:rFonts w:hint="eastAsia" w:ascii="仿宋_GB2312" w:hAnsi="仿宋_GB2312" w:cs="仿宋_GB2312"/>
          <w:sz w:val="32"/>
          <w:szCs w:val="32"/>
          <w:lang w:bidi="zh-CN"/>
        </w:rPr>
        <w:t>目前已完成停车场及</w:t>
      </w:r>
      <w:r>
        <w:rPr>
          <w:rFonts w:hint="eastAsia" w:ascii="仿宋_GB2312" w:hAnsi="仿宋_GB2312" w:cs="仿宋_GB2312"/>
          <w:sz w:val="32"/>
          <w:szCs w:val="32"/>
          <w:lang w:val="en-US" w:bidi="zh-CN"/>
        </w:rPr>
        <w:t>1个观景亭的施工，其余项目正在施工中。</w:t>
      </w:r>
    </w:p>
    <w:p>
      <w:pPr>
        <w:keepNext w:val="0"/>
        <w:keepLines w:val="0"/>
        <w:pageBreakBefore w:val="0"/>
        <w:numPr>
          <w:numId w:val="0"/>
        </w:numPr>
        <w:kinsoku/>
        <w:wordWrap/>
        <w:overflowPunct/>
        <w:topLinePunct/>
        <w:autoSpaceDE/>
        <w:autoSpaceDN/>
        <w:bidi w:val="0"/>
        <w:adjustRightInd/>
        <w:snapToGrid/>
        <w:spacing w:line="540" w:lineRule="exact"/>
        <w:ind w:leftChars="200"/>
        <w:textAlignment w:val="auto"/>
        <w:rPr>
          <w:rFonts w:hint="eastAsia" w:ascii="仿宋_GB2312" w:hAnsi="楷体"/>
          <w:szCs w:val="32"/>
          <w:lang w:eastAsia="zh-CN"/>
        </w:rPr>
      </w:pPr>
      <w:r>
        <w:rPr>
          <w:rFonts w:hint="eastAsia" w:ascii="仿宋_GB2312" w:hAnsi="楷体"/>
          <w:szCs w:val="32"/>
          <w:lang w:val="en-US" w:eastAsia="zh-CN"/>
        </w:rPr>
        <w:t>3</w:t>
      </w:r>
      <w:r>
        <w:rPr>
          <w:rFonts w:hint="eastAsia" w:ascii="仿宋_GB2312" w:hAnsi="楷体"/>
          <w:szCs w:val="32"/>
        </w:rPr>
        <w:t>.</w:t>
      </w:r>
      <w:r>
        <w:rPr>
          <w:rFonts w:hint="eastAsia" w:ascii="仿宋_GB2312" w:hAnsi="楷体"/>
          <w:szCs w:val="32"/>
          <w:lang w:eastAsia="zh-CN"/>
        </w:rPr>
        <w:t>资金来源及使用情况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_GB2312" w:hAnsi="楷体"/>
          <w:szCs w:val="32"/>
        </w:rPr>
      </w:pPr>
      <w:r>
        <w:rPr>
          <w:rFonts w:hint="eastAsia" w:ascii="仿宋_GB2312" w:hAnsi="仿宋_GB2312" w:eastAsia="仿宋_GB2312" w:cs="仿宋_GB2312"/>
          <w:sz w:val="32"/>
          <w:szCs w:val="32"/>
          <w:lang w:bidi="zh-CN"/>
        </w:rPr>
        <w:t>2019年7月10日，昆明市发改委以昆发改社会（2019）359号文、</w:t>
      </w:r>
      <w:r>
        <w:rPr>
          <w:rFonts w:hint="eastAsia" w:ascii="仿宋_GB2312" w:hAnsi="仿宋_GB2312" w:eastAsia="仿宋_GB2312" w:cs="仿宋_GB2312"/>
          <w:sz w:val="32"/>
          <w:szCs w:val="32"/>
          <w:lang w:val="en-US" w:bidi="zh-CN"/>
        </w:rPr>
        <w:t>360号文分别</w:t>
      </w:r>
      <w:r>
        <w:rPr>
          <w:rFonts w:hint="eastAsia" w:ascii="仿宋_GB2312" w:hAnsi="仿宋_GB2312" w:eastAsia="仿宋_GB2312" w:cs="仿宋_GB2312"/>
          <w:sz w:val="32"/>
          <w:szCs w:val="32"/>
          <w:lang w:bidi="zh-CN"/>
        </w:rPr>
        <w:t>对东川区乌蒙巅峰运动公园旅游基础设施建设项目和东川区红土地景区旅游基础设施建设项目可研进行批复。省发改委2020年3月7日以云发改投资（2020）252号文《云南省发展和改革委员会关于下达旅游提升工程2020年第一批中央预算内投资的通知》将该项目列入2020年中央预算项目，项目总投资2500万，其中中央补助资金2000万，地方配套资金500万。</w:t>
      </w:r>
      <w:r>
        <w:rPr>
          <w:rFonts w:hint="eastAsia" w:ascii="仿宋_GB2312" w:eastAsia="仿宋_GB2312"/>
          <w:sz w:val="32"/>
          <w:szCs w:val="32"/>
          <w:lang w:val="en-US" w:eastAsia="zh-CN"/>
        </w:rPr>
        <w:t>该项目已经支付施工、设计以及项目咨询预付款</w:t>
      </w:r>
      <w:r>
        <w:rPr>
          <w:rFonts w:hint="eastAsia" w:ascii="仿宋_GB2312"/>
          <w:sz w:val="32"/>
          <w:szCs w:val="32"/>
          <w:lang w:val="en-US" w:eastAsia="zh-CN"/>
        </w:rPr>
        <w:t>44</w:t>
      </w:r>
      <w:r>
        <w:rPr>
          <w:rFonts w:hint="eastAsia" w:ascii="仿宋_GB2312" w:eastAsia="仿宋_GB2312"/>
          <w:sz w:val="32"/>
          <w:szCs w:val="32"/>
          <w:lang w:val="en-US" w:eastAsia="zh-CN"/>
        </w:rPr>
        <w:t>0万元，项目进度款</w:t>
      </w:r>
      <w:r>
        <w:rPr>
          <w:rFonts w:hint="eastAsia" w:ascii="仿宋_GB2312"/>
          <w:sz w:val="32"/>
          <w:szCs w:val="32"/>
          <w:lang w:val="en-US" w:eastAsia="zh-CN"/>
        </w:rPr>
        <w:t>513</w:t>
      </w:r>
      <w:r>
        <w:rPr>
          <w:rFonts w:hint="eastAsia" w:ascii="仿宋_GB2312" w:eastAsia="仿宋_GB2312"/>
          <w:sz w:val="32"/>
          <w:szCs w:val="32"/>
          <w:lang w:val="en-US" w:eastAsia="zh-CN"/>
        </w:rPr>
        <w:t>万元，共计</w:t>
      </w:r>
      <w:r>
        <w:rPr>
          <w:rFonts w:hint="eastAsia" w:ascii="仿宋_GB2312"/>
          <w:sz w:val="32"/>
          <w:szCs w:val="32"/>
          <w:lang w:val="en-US" w:eastAsia="zh-CN"/>
        </w:rPr>
        <w:t>953</w:t>
      </w:r>
      <w:r>
        <w:rPr>
          <w:rFonts w:hint="eastAsia" w:ascii="仿宋_GB2312" w:eastAsia="仿宋_GB2312"/>
          <w:sz w:val="32"/>
          <w:szCs w:val="32"/>
          <w:lang w:val="en-US" w:eastAsia="zh-CN"/>
        </w:rPr>
        <w:t>万元。</w:t>
      </w:r>
    </w:p>
    <w:p>
      <w:pPr>
        <w:keepNext w:val="0"/>
        <w:keepLines w:val="0"/>
        <w:pageBreakBefore w:val="0"/>
        <w:widowControl/>
        <w:numPr>
          <w:numId w:val="0"/>
        </w:numPr>
        <w:kinsoku/>
        <w:wordWrap/>
        <w:overflowPunct/>
        <w:topLinePunct w:val="0"/>
        <w:autoSpaceDE/>
        <w:autoSpaceDN/>
        <w:bidi w:val="0"/>
        <w:adjustRightInd/>
        <w:snapToGrid/>
        <w:spacing w:line="540" w:lineRule="exact"/>
        <w:ind w:leftChars="200"/>
        <w:jc w:val="left"/>
        <w:textAlignment w:val="auto"/>
        <w:rPr>
          <w:rFonts w:hint="eastAsia" w:ascii="仿宋_GB2312" w:hAnsi="楷体"/>
          <w:szCs w:val="32"/>
          <w:lang w:eastAsia="zh-CN"/>
        </w:rPr>
      </w:pPr>
      <w:r>
        <w:rPr>
          <w:rFonts w:hint="eastAsia" w:ascii="仿宋_GB2312" w:hAnsi="楷体"/>
          <w:szCs w:val="32"/>
          <w:lang w:val="en-US" w:eastAsia="zh-CN"/>
        </w:rPr>
        <w:t>4</w:t>
      </w:r>
      <w:r>
        <w:rPr>
          <w:rFonts w:hint="eastAsia" w:ascii="仿宋_GB2312" w:hAnsi="楷体"/>
          <w:szCs w:val="32"/>
        </w:rPr>
        <w:t>.</w:t>
      </w:r>
      <w:r>
        <w:rPr>
          <w:rFonts w:hint="eastAsia" w:ascii="仿宋_GB2312" w:hAnsi="楷体"/>
          <w:szCs w:val="32"/>
          <w:lang w:eastAsia="zh-CN"/>
        </w:rPr>
        <w:t>组织及管理情况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ascii="仿宋_GB2312" w:hAnsi="楷体"/>
          <w:szCs w:val="32"/>
        </w:rPr>
      </w:pPr>
      <w:r>
        <w:rPr>
          <w:rFonts w:hint="eastAsia" w:ascii="仿宋_GB2312" w:hAnsi="楷体"/>
          <w:szCs w:val="32"/>
          <w:lang w:eastAsia="zh-CN"/>
        </w:rPr>
        <w:t>目前该项目的</w:t>
      </w:r>
      <w:r>
        <w:rPr>
          <w:rFonts w:hint="eastAsia" w:ascii="仿宋_GB2312" w:hAnsi="仿宋_GB2312" w:eastAsia="仿宋_GB2312" w:cs="仿宋_GB2312"/>
          <w:sz w:val="32"/>
          <w:szCs w:val="32"/>
          <w:lang w:bidi="zh-CN"/>
        </w:rPr>
        <w:t>东川区红土地景区旅游基础设施建设，</w:t>
      </w:r>
      <w:r>
        <w:rPr>
          <w:rFonts w:hint="eastAsia" w:ascii="仿宋_GB2312" w:hAnsi="仿宋_GB2312" w:cs="仿宋_GB2312"/>
          <w:sz w:val="32"/>
          <w:szCs w:val="32"/>
          <w:lang w:bidi="zh-CN"/>
        </w:rPr>
        <w:t>已完成停车场及</w:t>
      </w:r>
      <w:r>
        <w:rPr>
          <w:rFonts w:hint="eastAsia" w:ascii="仿宋_GB2312" w:hAnsi="仿宋_GB2312" w:cs="仿宋_GB2312"/>
          <w:sz w:val="32"/>
          <w:szCs w:val="32"/>
          <w:lang w:val="en-US" w:bidi="zh-CN"/>
        </w:rPr>
        <w:t>1个观景台的施工，其余项目正在施工当中。</w:t>
      </w:r>
      <w:r>
        <w:rPr>
          <w:rFonts w:hint="eastAsia" w:ascii="仿宋_GB2312" w:eastAsia="仿宋_GB2312"/>
          <w:sz w:val="32"/>
          <w:szCs w:val="32"/>
        </w:rPr>
        <w:t>东川区乌蒙巅峰运动公园旅游基础设施建设，</w:t>
      </w:r>
      <w:r>
        <w:rPr>
          <w:rFonts w:hint="eastAsia" w:ascii="仿宋_GB2312" w:hAnsi="仿宋_GB2312" w:cs="仿宋_GB2312"/>
          <w:sz w:val="32"/>
          <w:szCs w:val="32"/>
          <w:lang w:bidi="zh-CN"/>
        </w:rPr>
        <w:t>已完成停车场及</w:t>
      </w:r>
      <w:r>
        <w:rPr>
          <w:rFonts w:hint="eastAsia" w:ascii="仿宋_GB2312" w:hAnsi="仿宋_GB2312" w:cs="仿宋_GB2312"/>
          <w:sz w:val="32"/>
          <w:szCs w:val="32"/>
          <w:lang w:val="en-US" w:bidi="zh-CN"/>
        </w:rPr>
        <w:t>1个观景亭的施工，其余项目正在施工中。</w:t>
      </w:r>
      <w:r>
        <w:rPr>
          <w:rFonts w:hint="eastAsia" w:ascii="仿宋_GB2312" w:eastAsia="仿宋_GB2312"/>
          <w:sz w:val="32"/>
          <w:szCs w:val="32"/>
          <w:lang w:val="en-US" w:eastAsia="zh-CN"/>
        </w:rPr>
        <w:t>该项目已经支付施工、设计以及项目咨询预付款</w:t>
      </w:r>
      <w:r>
        <w:rPr>
          <w:rFonts w:hint="eastAsia" w:ascii="仿宋_GB2312"/>
          <w:sz w:val="32"/>
          <w:szCs w:val="32"/>
          <w:lang w:val="en-US" w:eastAsia="zh-CN"/>
        </w:rPr>
        <w:t>44</w:t>
      </w:r>
      <w:r>
        <w:rPr>
          <w:rFonts w:hint="eastAsia" w:ascii="仿宋_GB2312" w:eastAsia="仿宋_GB2312"/>
          <w:sz w:val="32"/>
          <w:szCs w:val="32"/>
          <w:lang w:val="en-US" w:eastAsia="zh-CN"/>
        </w:rPr>
        <w:t>0万元，项目进度款</w:t>
      </w:r>
      <w:r>
        <w:rPr>
          <w:rFonts w:hint="eastAsia" w:ascii="仿宋_GB2312"/>
          <w:sz w:val="32"/>
          <w:szCs w:val="32"/>
          <w:lang w:val="en-US" w:eastAsia="zh-CN"/>
        </w:rPr>
        <w:t>513</w:t>
      </w:r>
      <w:r>
        <w:rPr>
          <w:rFonts w:hint="eastAsia" w:ascii="仿宋_GB2312" w:eastAsia="仿宋_GB2312"/>
          <w:sz w:val="32"/>
          <w:szCs w:val="32"/>
          <w:lang w:val="en-US" w:eastAsia="zh-CN"/>
        </w:rPr>
        <w:t>万元，共计</w:t>
      </w:r>
      <w:r>
        <w:rPr>
          <w:rFonts w:hint="eastAsia" w:ascii="仿宋_GB2312"/>
          <w:sz w:val="32"/>
          <w:szCs w:val="32"/>
          <w:lang w:val="en-US" w:eastAsia="zh-CN"/>
        </w:rPr>
        <w:t>953</w:t>
      </w:r>
      <w:r>
        <w:rPr>
          <w:rFonts w:hint="eastAsia" w:ascii="仿宋_GB2312" w:eastAsia="仿宋_GB2312"/>
          <w:sz w:val="32"/>
          <w:szCs w:val="32"/>
          <w:lang w:val="en-US" w:eastAsia="zh-CN"/>
        </w:rPr>
        <w:t>万元。</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ind w:firstLine="560"/>
        <w:rPr>
          <w:rFonts w:hint="eastAsia" w:ascii="仿宋_GB2312" w:hAnsi="楷体"/>
          <w:szCs w:val="32"/>
          <w:lang w:eastAsia="zh-CN"/>
        </w:rPr>
      </w:pPr>
      <w:r>
        <w:rPr>
          <w:rFonts w:hint="eastAsia" w:ascii="仿宋_GB2312" w:hAnsi="楷体"/>
          <w:szCs w:val="32"/>
        </w:rPr>
        <w:t>1.</w:t>
      </w:r>
      <w:r>
        <w:rPr>
          <w:rFonts w:hint="eastAsia" w:ascii="仿宋_GB2312" w:hAnsi="楷体"/>
          <w:szCs w:val="32"/>
          <w:lang w:eastAsia="zh-CN"/>
        </w:rPr>
        <w:t>总目标</w:t>
      </w:r>
    </w:p>
    <w:p>
      <w:pPr>
        <w:ind w:firstLine="560"/>
        <w:rPr>
          <w:rFonts w:ascii="仿宋_GB2312" w:hAnsi="楷体"/>
          <w:szCs w:val="32"/>
        </w:rPr>
      </w:pPr>
      <w:r>
        <w:rPr>
          <w:rFonts w:cs="Times New Roman"/>
        </w:rPr>
        <w:t>项目建设</w:t>
      </w:r>
      <w:r>
        <w:rPr>
          <w:rFonts w:hint="eastAsia" w:cs="Times New Roman"/>
          <w:lang w:eastAsia="zh-CN"/>
        </w:rPr>
        <w:t>旨在</w:t>
      </w:r>
      <w:r>
        <w:rPr>
          <w:rFonts w:cs="Times New Roman"/>
        </w:rPr>
        <w:t>改变东川旅游的投资环境。随着区域周边的发展，旅游经济势必会成为东川经济发展新的增长点，景区基础设施完善后，到东川旅游的游客数量势必大量增长，从而带动东川产业发展，带动当地居民致富，进而促进东川经济发展。</w:t>
      </w:r>
    </w:p>
    <w:p>
      <w:pPr>
        <w:numPr>
          <w:ilvl w:val="0"/>
          <w:numId w:val="2"/>
        </w:numPr>
        <w:topLinePunct/>
        <w:spacing w:line="540" w:lineRule="exact"/>
        <w:ind w:firstLine="800" w:firstLineChars="250"/>
        <w:rPr>
          <w:rFonts w:hint="eastAsia" w:ascii="仿宋_GB2312" w:hAnsi="楷体"/>
          <w:szCs w:val="32"/>
        </w:rPr>
      </w:pPr>
      <w:r>
        <w:rPr>
          <w:rFonts w:hint="eastAsia" w:ascii="仿宋_GB2312" w:hAnsi="楷体"/>
          <w:szCs w:val="32"/>
        </w:rPr>
        <w:t>年度目标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lang w:eastAsia="zh-CN"/>
        </w:rPr>
        <w:t>争取完成该项目</w:t>
      </w:r>
      <w:r>
        <w:rPr>
          <w:rFonts w:hint="eastAsia"/>
          <w:lang w:val="en-US" w:eastAsia="zh-CN"/>
        </w:rPr>
        <w:t>50%的工程进度，并按照工程完成进度支付项目资金。</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keepNext w:val="0"/>
        <w:keepLines w:val="0"/>
        <w:pageBreakBefore w:val="0"/>
        <w:widowControl w:val="0"/>
        <w:kinsoku/>
        <w:wordWrap/>
        <w:overflowPunct/>
        <w:autoSpaceDE/>
        <w:bidi w:val="0"/>
        <w:adjustRightInd/>
        <w:spacing w:line="560" w:lineRule="exact"/>
        <w:ind w:left="0" w:leftChars="0" w:right="0" w:rightChars="0" w:firstLine="640" w:firstLineChars="200"/>
        <w:jc w:val="both"/>
        <w:textAlignment w:val="auto"/>
        <w:rPr>
          <w:rFonts w:eastAsia="仿宋_GB2312"/>
          <w:sz w:val="32"/>
          <w:szCs w:val="32"/>
        </w:rPr>
      </w:pPr>
      <w:r>
        <w:rPr>
          <w:rFonts w:hint="eastAsia" w:ascii="楷体" w:hAnsi="楷体" w:eastAsia="楷体"/>
          <w:szCs w:val="32"/>
        </w:rPr>
        <w:t>（一）绩效评价目的。</w:t>
      </w:r>
      <w:r>
        <w:rPr>
          <w:rFonts w:hint="eastAsia" w:ascii="楷体" w:hAnsi="楷体" w:eastAsia="楷体"/>
          <w:szCs w:val="32"/>
          <w:lang w:eastAsia="zh-CN"/>
        </w:rPr>
        <w:t>及时</w:t>
      </w:r>
      <w:r>
        <w:rPr>
          <w:rFonts w:eastAsia="仿宋_GB2312"/>
          <w:sz w:val="32"/>
          <w:szCs w:val="32"/>
        </w:rPr>
        <w:t>掌握</w:t>
      </w:r>
      <w:r>
        <w:rPr>
          <w:rFonts w:hint="eastAsia"/>
          <w:sz w:val="32"/>
          <w:szCs w:val="32"/>
          <w:lang w:val="en-US" w:eastAsia="zh-CN"/>
        </w:rPr>
        <w:t>项目进展情况</w:t>
      </w:r>
      <w:r>
        <w:rPr>
          <w:rFonts w:eastAsia="仿宋_GB2312"/>
          <w:sz w:val="32"/>
          <w:szCs w:val="32"/>
        </w:rPr>
        <w:t>，资金使用，制度建设及执行情况，取得的成效；总结经验，找准问题，提出改进的意见和建议。通过绩效评价，完善制度、创新机制、加强管理、强化监督，保证项目资金使用管理的规范性、安全性和有效性；为指导预算编制、优化财政支出结构，提高公共服务水平提供基础数据，提高专项资金使用效益。评价结果将作为财政安排下年度项目支出预算的重要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800" w:firstLineChars="250"/>
        <w:rPr>
          <w:rFonts w:hint="eastAsia" w:ascii="仿宋_GB2312" w:hAnsi="楷体"/>
          <w:szCs w:val="32"/>
        </w:rPr>
      </w:pPr>
      <w:r>
        <w:rPr>
          <w:rFonts w:hint="eastAsia" w:ascii="仿宋_GB2312" w:hAnsi="楷体"/>
          <w:szCs w:val="32"/>
        </w:rPr>
        <w:t>1.前期调研</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（1）成立绩效评价小组，实施绩效评价前期调查，拟定绩效评价方案；</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pPr>
      <w:r>
        <w:rPr>
          <w:rFonts w:eastAsia="仿宋_GB2312"/>
          <w:sz w:val="32"/>
          <w:szCs w:val="32"/>
        </w:rPr>
        <w:t>（2）查阅绩效评价法律、法规、政策资料，收集项目评价相关基础资料，走访相关政府相关职能部门和项目单位，了解现行项目绩效评价方法和资金管理、项目管理具体做法，听取建立项目绩效评价体系意见和建议，总结项目特点</w:t>
      </w:r>
      <w:r>
        <w:rPr>
          <w:rFonts w:hint="eastAsia"/>
          <w:sz w:val="32"/>
          <w:szCs w:val="32"/>
          <w:lang w:eastAsia="zh-CN"/>
        </w:rPr>
        <w:t>。</w:t>
      </w:r>
    </w:p>
    <w:p>
      <w:pPr>
        <w:topLinePunct/>
        <w:spacing w:line="540" w:lineRule="exact"/>
        <w:ind w:firstLine="800" w:firstLineChars="250"/>
        <w:rPr>
          <w:rFonts w:hint="eastAsia" w:ascii="仿宋_GB2312" w:hAnsi="楷体"/>
          <w:szCs w:val="32"/>
        </w:rPr>
      </w:pPr>
      <w:r>
        <w:rPr>
          <w:rFonts w:hint="eastAsia" w:ascii="仿宋_GB2312" w:hAnsi="楷体"/>
          <w:szCs w:val="32"/>
        </w:rPr>
        <w:t>2.研究文件</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（1）《中华人民共和国预算法》；</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（2）《昆明市人民政府办公厅关于全面推进预算绩效管理的实施意见》（昆政办〔2013〕72号）；</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 xml:space="preserve">（3）《昆明市人民政府关于全面推进预算绩效管理改革的实施意见》（昆政发〔2016〕12号）； </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（4）</w:t>
      </w:r>
      <w:r>
        <w:rPr>
          <w:rFonts w:hint="eastAsia" w:ascii="仿宋_GB2312" w:hAnsi="仿宋" w:eastAsia="仿宋_GB2312"/>
          <w:sz w:val="32"/>
          <w:szCs w:val="32"/>
        </w:rPr>
        <w:t>《昆明市东川区人民政府关于印发昆明市东川区预算绩效管理暂行办法》（东政发〔2015〕104号）</w:t>
      </w:r>
      <w:r>
        <w:rPr>
          <w:rFonts w:eastAsia="仿宋_GB2312"/>
          <w:sz w:val="32"/>
          <w:szCs w:val="32"/>
        </w:rPr>
        <w:t>；</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rPr>
        <w:t>（5）</w:t>
      </w:r>
      <w:r>
        <w:rPr>
          <w:rFonts w:hint="eastAsia" w:ascii="仿宋_GB2312" w:hAnsi="仿宋" w:eastAsia="仿宋_GB2312"/>
          <w:sz w:val="32"/>
          <w:szCs w:val="32"/>
        </w:rPr>
        <w:t>《昆明市东川区人民政府办公室关于印发东川区预算绩效管理工作考核办法（试行）》（东政办发〔2017〕24号）；</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（6）</w:t>
      </w:r>
      <w:r>
        <w:rPr>
          <w:rFonts w:hint="eastAsia" w:ascii="仿宋_GB2312" w:hAnsi="仿宋" w:eastAsia="仿宋_GB2312"/>
          <w:sz w:val="32"/>
          <w:szCs w:val="32"/>
        </w:rPr>
        <w:t>昆明市东川区财政局《关于开展</w:t>
      </w:r>
      <w:r>
        <w:rPr>
          <w:rFonts w:hint="eastAsia" w:ascii="仿宋_GB2312" w:hAnsi="仿宋"/>
          <w:sz w:val="32"/>
          <w:szCs w:val="32"/>
          <w:lang w:eastAsia="zh-CN"/>
        </w:rPr>
        <w:t>东川区</w:t>
      </w:r>
      <w:r>
        <w:rPr>
          <w:rFonts w:hint="eastAsia" w:ascii="仿宋_GB2312" w:hAnsi="仿宋" w:eastAsia="仿宋_GB2312"/>
          <w:sz w:val="32"/>
          <w:szCs w:val="32"/>
        </w:rPr>
        <w:t>20</w:t>
      </w:r>
      <w:r>
        <w:rPr>
          <w:rFonts w:hint="eastAsia" w:ascii="仿宋_GB2312" w:hAnsi="仿宋"/>
          <w:sz w:val="32"/>
          <w:szCs w:val="32"/>
          <w:lang w:val="en-US" w:eastAsia="zh-CN"/>
        </w:rPr>
        <w:t>20</w:t>
      </w:r>
      <w:r>
        <w:rPr>
          <w:rFonts w:hint="eastAsia" w:ascii="仿宋_GB2312" w:hAnsi="仿宋" w:eastAsia="仿宋_GB2312"/>
          <w:sz w:val="32"/>
          <w:szCs w:val="32"/>
        </w:rPr>
        <w:t>年</w:t>
      </w:r>
      <w:r>
        <w:rPr>
          <w:rFonts w:hint="eastAsia" w:ascii="仿宋_GB2312" w:hAnsi="仿宋"/>
          <w:sz w:val="32"/>
          <w:szCs w:val="32"/>
          <w:lang w:eastAsia="zh-CN"/>
        </w:rPr>
        <w:t>度预算支出绩效自评工作的通知</w:t>
      </w:r>
      <w:r>
        <w:rPr>
          <w:rFonts w:hint="eastAsia" w:ascii="仿宋_GB2312" w:hAnsi="仿宋" w:eastAsia="仿宋_GB2312"/>
          <w:sz w:val="32"/>
          <w:szCs w:val="32"/>
        </w:rPr>
        <w:t>》（东财绩〔20</w:t>
      </w:r>
      <w:r>
        <w:rPr>
          <w:rFonts w:hint="eastAsia" w:ascii="仿宋_GB2312" w:hAnsi="仿宋"/>
          <w:sz w:val="32"/>
          <w:szCs w:val="32"/>
          <w:lang w:val="en-US" w:eastAsia="zh-CN"/>
        </w:rPr>
        <w:t>21</w:t>
      </w:r>
      <w:r>
        <w:rPr>
          <w:rFonts w:hint="eastAsia" w:ascii="仿宋_GB2312" w:hAnsi="仿宋" w:eastAsia="仿宋_GB2312"/>
          <w:sz w:val="32"/>
          <w:szCs w:val="32"/>
        </w:rPr>
        <w:t>〕</w:t>
      </w:r>
      <w:r>
        <w:rPr>
          <w:rFonts w:hint="eastAsia" w:ascii="仿宋_GB2312" w:hAnsi="仿宋"/>
          <w:sz w:val="32"/>
          <w:szCs w:val="32"/>
          <w:lang w:val="en-US" w:eastAsia="zh-CN"/>
        </w:rPr>
        <w:t>4</w:t>
      </w:r>
      <w:r>
        <w:rPr>
          <w:rFonts w:hint="eastAsia" w:ascii="仿宋_GB2312" w:hAnsi="仿宋" w:eastAsia="仿宋_GB2312"/>
          <w:sz w:val="32"/>
          <w:szCs w:val="32"/>
        </w:rPr>
        <w:t>号）</w:t>
      </w:r>
      <w:r>
        <w:rPr>
          <w:rFonts w:hint="eastAsia" w:eastAsia="仿宋_GB2312"/>
          <w:sz w:val="32"/>
          <w:szCs w:val="32"/>
        </w:rPr>
        <w:t>；</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（7）单位按照绩效评价工作要求提供的相关文件资料；</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pPr>
      <w:r>
        <w:rPr>
          <w:rFonts w:eastAsia="仿宋_GB2312"/>
          <w:sz w:val="32"/>
          <w:szCs w:val="32"/>
        </w:rPr>
        <w:t>（8）评价工作人员通过现场调查、核实等获得的资料等。</w:t>
      </w:r>
    </w:p>
    <w:p>
      <w:pPr>
        <w:topLinePunct/>
        <w:spacing w:line="540" w:lineRule="exact"/>
        <w:ind w:firstLine="800" w:firstLineChars="250"/>
        <w:rPr>
          <w:rFonts w:hint="eastAsia" w:ascii="仿宋_GB2312" w:hAnsi="楷体"/>
          <w:szCs w:val="32"/>
        </w:rPr>
      </w:pPr>
      <w:r>
        <w:rPr>
          <w:rFonts w:hint="eastAsia" w:ascii="仿宋_GB2312" w:hAnsi="楷体"/>
          <w:szCs w:val="32"/>
        </w:rPr>
        <w:t>3.绩效评价指标体系及工作方案的设计</w:t>
      </w:r>
    </w:p>
    <w:p>
      <w:pPr>
        <w:keepNext w:val="0"/>
        <w:keepLines w:val="0"/>
        <w:pageBreakBefore w:val="0"/>
        <w:widowControl w:val="0"/>
        <w:kinsoku/>
        <w:wordWrap/>
        <w:overflowPunct/>
        <w:autoSpaceDE/>
        <w:bidi w:val="0"/>
        <w:adjustRightInd/>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本项目绩效评价，设立</w:t>
      </w:r>
      <w:r>
        <w:rPr>
          <w:rFonts w:hint="eastAsia"/>
          <w:sz w:val="32"/>
          <w:szCs w:val="32"/>
          <w:lang w:val="en-US" w:eastAsia="zh-CN"/>
        </w:rPr>
        <w:t>四</w:t>
      </w:r>
      <w:r>
        <w:rPr>
          <w:rFonts w:eastAsia="仿宋_GB2312"/>
          <w:sz w:val="32"/>
          <w:szCs w:val="32"/>
        </w:rPr>
        <w:t>级评价指标体系，具体构成如下：</w:t>
      </w:r>
    </w:p>
    <w:p>
      <w:pPr>
        <w:keepNext w:val="0"/>
        <w:keepLines w:val="0"/>
        <w:pageBreakBefore w:val="0"/>
        <w:widowControl w:val="0"/>
        <w:kinsoku/>
        <w:wordWrap/>
        <w:overflowPunct/>
        <w:autoSpaceDE/>
        <w:bidi w:val="0"/>
        <w:adjustRightInd/>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一级指标由</w:t>
      </w:r>
      <w:r>
        <w:rPr>
          <w:rFonts w:hint="eastAsia"/>
          <w:sz w:val="32"/>
          <w:szCs w:val="32"/>
          <w:lang w:val="en-US" w:eastAsia="zh-CN"/>
        </w:rPr>
        <w:t>项目决策</w:t>
      </w:r>
      <w:r>
        <w:rPr>
          <w:rFonts w:eastAsia="仿宋_GB2312"/>
          <w:sz w:val="32"/>
          <w:szCs w:val="32"/>
        </w:rPr>
        <w:t>（占</w:t>
      </w:r>
      <w:r>
        <w:rPr>
          <w:rFonts w:hint="eastAsia"/>
          <w:sz w:val="32"/>
          <w:szCs w:val="32"/>
          <w:lang w:val="en-US" w:eastAsia="zh-CN"/>
        </w:rPr>
        <w:t>20</w:t>
      </w:r>
      <w:r>
        <w:rPr>
          <w:rFonts w:eastAsia="仿宋_GB2312"/>
          <w:sz w:val="32"/>
          <w:szCs w:val="32"/>
        </w:rPr>
        <w:t>%）、</w:t>
      </w:r>
      <w:r>
        <w:rPr>
          <w:rFonts w:hint="eastAsia"/>
          <w:sz w:val="32"/>
          <w:szCs w:val="32"/>
          <w:lang w:val="en-US" w:eastAsia="zh-CN"/>
        </w:rPr>
        <w:t>管理</w:t>
      </w:r>
      <w:r>
        <w:rPr>
          <w:rFonts w:eastAsia="仿宋_GB2312"/>
          <w:sz w:val="32"/>
          <w:szCs w:val="32"/>
        </w:rPr>
        <w:t>（占</w:t>
      </w:r>
      <w:r>
        <w:rPr>
          <w:rFonts w:hint="eastAsia"/>
          <w:sz w:val="32"/>
          <w:szCs w:val="32"/>
          <w:lang w:val="en-US" w:eastAsia="zh-CN"/>
        </w:rPr>
        <w:t>20</w:t>
      </w:r>
      <w:r>
        <w:rPr>
          <w:rFonts w:eastAsia="仿宋_GB2312"/>
          <w:sz w:val="32"/>
          <w:szCs w:val="32"/>
        </w:rPr>
        <w:t>%）、</w:t>
      </w:r>
      <w:r>
        <w:rPr>
          <w:rFonts w:hint="eastAsia"/>
          <w:sz w:val="32"/>
          <w:szCs w:val="32"/>
          <w:lang w:val="en-US" w:eastAsia="zh-CN"/>
        </w:rPr>
        <w:t>绩效</w:t>
      </w:r>
      <w:r>
        <w:rPr>
          <w:rFonts w:eastAsia="仿宋_GB2312"/>
          <w:sz w:val="32"/>
          <w:szCs w:val="32"/>
        </w:rPr>
        <w:t>（占</w:t>
      </w:r>
      <w:r>
        <w:rPr>
          <w:rFonts w:hint="eastAsia"/>
          <w:sz w:val="32"/>
          <w:szCs w:val="32"/>
          <w:lang w:val="en-US" w:eastAsia="zh-CN"/>
        </w:rPr>
        <w:t>6</w:t>
      </w:r>
      <w:r>
        <w:rPr>
          <w:rFonts w:eastAsia="仿宋_GB2312"/>
          <w:sz w:val="32"/>
          <w:szCs w:val="32"/>
        </w:rPr>
        <w:t>0%）</w:t>
      </w:r>
      <w:r>
        <w:rPr>
          <w:rFonts w:hint="eastAsia"/>
          <w:sz w:val="32"/>
          <w:szCs w:val="32"/>
          <w:lang w:val="en-US" w:eastAsia="zh-CN"/>
        </w:rPr>
        <w:t>3</w:t>
      </w:r>
      <w:r>
        <w:rPr>
          <w:rFonts w:eastAsia="仿宋_GB2312"/>
          <w:sz w:val="32"/>
          <w:szCs w:val="32"/>
        </w:rPr>
        <w:t>项，二级指标</w:t>
      </w:r>
      <w:r>
        <w:rPr>
          <w:rFonts w:hint="eastAsia"/>
          <w:sz w:val="32"/>
          <w:szCs w:val="32"/>
          <w:lang w:val="en-US" w:eastAsia="zh-CN"/>
        </w:rPr>
        <w:t>7</w:t>
      </w:r>
      <w:r>
        <w:rPr>
          <w:rFonts w:eastAsia="仿宋_GB2312"/>
          <w:sz w:val="32"/>
          <w:szCs w:val="32"/>
        </w:rPr>
        <w:t>项，三级指标</w:t>
      </w:r>
      <w:r>
        <w:rPr>
          <w:rFonts w:hint="eastAsia"/>
          <w:sz w:val="32"/>
          <w:szCs w:val="32"/>
          <w:lang w:val="en-US" w:eastAsia="zh-CN"/>
        </w:rPr>
        <w:t>17</w:t>
      </w:r>
      <w:r>
        <w:rPr>
          <w:rFonts w:eastAsia="仿宋_GB2312"/>
          <w:sz w:val="32"/>
          <w:szCs w:val="32"/>
        </w:rPr>
        <w:t>项</w:t>
      </w:r>
      <w:r>
        <w:rPr>
          <w:rFonts w:hint="eastAsia"/>
          <w:sz w:val="32"/>
          <w:szCs w:val="32"/>
          <w:lang w:eastAsia="zh-CN"/>
        </w:rPr>
        <w:t>，</w:t>
      </w:r>
      <w:r>
        <w:rPr>
          <w:rFonts w:hint="eastAsia"/>
          <w:sz w:val="32"/>
          <w:szCs w:val="32"/>
          <w:lang w:val="en-US" w:eastAsia="zh-CN"/>
        </w:rPr>
        <w:t>四级指标24项，</w:t>
      </w:r>
      <w:r>
        <w:rPr>
          <w:rFonts w:eastAsia="仿宋_GB2312"/>
          <w:sz w:val="32"/>
          <w:szCs w:val="32"/>
        </w:rPr>
        <w:t>满分</w:t>
      </w:r>
      <w:r>
        <w:rPr>
          <w:rFonts w:hint="eastAsia"/>
          <w:sz w:val="32"/>
          <w:szCs w:val="32"/>
          <w:lang w:val="en-US" w:eastAsia="zh-CN"/>
        </w:rPr>
        <w:t>97</w:t>
      </w:r>
      <w:r>
        <w:rPr>
          <w:rFonts w:eastAsia="仿宋_GB2312"/>
          <w:sz w:val="32"/>
          <w:szCs w:val="32"/>
        </w:rPr>
        <w:t>分。</w:t>
      </w:r>
    </w:p>
    <w:p>
      <w:pPr>
        <w:topLinePunct/>
        <w:spacing w:line="540" w:lineRule="exact"/>
        <w:ind w:firstLine="800" w:firstLineChars="250"/>
        <w:rPr>
          <w:rFonts w:ascii="楷体" w:hAnsi="楷体" w:eastAsia="楷体"/>
          <w:szCs w:val="32"/>
        </w:rPr>
      </w:pPr>
      <w:r>
        <w:rPr>
          <w:rFonts w:hint="eastAsia" w:ascii="楷体" w:hAnsi="楷体" w:eastAsia="楷体"/>
          <w:szCs w:val="32"/>
        </w:rPr>
        <w:t>（三）绩效评价原则、评价方法</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ascii="仿宋_GB2312" w:hAnsi="楷体"/>
          <w:szCs w:val="32"/>
        </w:rPr>
      </w:pPr>
      <w:r>
        <w:rPr>
          <w:rFonts w:hint="eastAsia" w:ascii="仿宋_GB2312" w:hAnsi="楷体"/>
          <w:szCs w:val="32"/>
        </w:rPr>
        <w:t>1.绩效评价原则。</w:t>
      </w:r>
      <w:r>
        <w:rPr>
          <w:rFonts w:eastAsia="仿宋_GB2312"/>
          <w:sz w:val="32"/>
          <w:szCs w:val="32"/>
        </w:rPr>
        <w:t>根据</w:t>
      </w:r>
      <w:r>
        <w:rPr>
          <w:rFonts w:hint="eastAsia" w:ascii="仿宋_GB2312" w:hAnsi="仿宋" w:eastAsia="仿宋_GB2312"/>
          <w:sz w:val="32"/>
          <w:szCs w:val="32"/>
        </w:rPr>
        <w:t>《昆明市东川区人民政府关于印发昆明市东川区预算绩效管理暂行办法》（东政发〔2015〕104号）</w:t>
      </w:r>
      <w:r>
        <w:rPr>
          <w:rFonts w:hint="eastAsia" w:eastAsia="仿宋_GB2312"/>
          <w:sz w:val="32"/>
          <w:szCs w:val="32"/>
        </w:rPr>
        <w:t>，</w:t>
      </w:r>
      <w:r>
        <w:rPr>
          <w:rFonts w:eastAsia="仿宋_GB2312"/>
          <w:sz w:val="32"/>
          <w:szCs w:val="32"/>
        </w:rPr>
        <w:t>本次评价指标体系制定遵循相关性原则、重要性原则、可比性原则、经济性原则和系统性原则。</w:t>
      </w:r>
    </w:p>
    <w:p>
      <w:pPr>
        <w:keepNext w:val="0"/>
        <w:keepLines w:val="0"/>
        <w:pageBreakBefore w:val="0"/>
        <w:widowControl w:val="0"/>
        <w:kinsoku/>
        <w:wordWrap/>
        <w:overflowPunct/>
        <w:autoSpaceDE/>
        <w:bidi w:val="0"/>
        <w:adjustRightInd/>
        <w:spacing w:line="560" w:lineRule="exact"/>
        <w:ind w:left="0" w:leftChars="0" w:right="0" w:rightChars="0" w:firstLine="640" w:firstLineChars="200"/>
        <w:jc w:val="both"/>
        <w:textAlignment w:val="auto"/>
        <w:rPr>
          <w:rFonts w:eastAsia="仿宋_GB2312"/>
          <w:sz w:val="32"/>
          <w:szCs w:val="32"/>
        </w:rPr>
      </w:pPr>
      <w:r>
        <w:rPr>
          <w:rFonts w:hint="eastAsia" w:ascii="仿宋_GB2312" w:hAnsi="楷体"/>
          <w:szCs w:val="32"/>
        </w:rPr>
        <w:t>2.绩效评价方法。</w:t>
      </w:r>
      <w:r>
        <w:rPr>
          <w:rFonts w:eastAsia="仿宋_GB2312"/>
          <w:sz w:val="32"/>
          <w:szCs w:val="32"/>
        </w:rPr>
        <w:t>主要</w:t>
      </w:r>
      <w:r>
        <w:rPr>
          <w:rFonts w:hint="eastAsia" w:eastAsia="仿宋_GB2312"/>
          <w:sz w:val="32"/>
          <w:szCs w:val="32"/>
        </w:rPr>
        <w:t>依据</w:t>
      </w:r>
      <w:r>
        <w:rPr>
          <w:rFonts w:hint="eastAsia" w:ascii="仿宋_GB2312" w:hAnsi="仿宋" w:eastAsia="仿宋_GB2312"/>
          <w:sz w:val="32"/>
          <w:szCs w:val="32"/>
        </w:rPr>
        <w:t>《昆明市东川区人民政府关于印发昆明市东川区预算绩效管理暂行办法》（东政发〔2015〕104号）</w:t>
      </w:r>
      <w:r>
        <w:rPr>
          <w:rFonts w:hint="eastAsia" w:eastAsia="仿宋_GB2312"/>
          <w:sz w:val="32"/>
          <w:szCs w:val="32"/>
        </w:rPr>
        <w:t>、</w:t>
      </w:r>
      <w:r>
        <w:rPr>
          <w:rFonts w:hint="eastAsia" w:ascii="仿宋_GB2312" w:hAnsi="仿宋" w:eastAsia="仿宋_GB2312"/>
          <w:sz w:val="32"/>
          <w:szCs w:val="32"/>
        </w:rPr>
        <w:t>《昆明市东川区人民政府办公室关于印发东川区预算绩效管理工作考核办法（试行）》（东政办发〔2017〕24号），</w:t>
      </w:r>
      <w:r>
        <w:rPr>
          <w:rFonts w:eastAsia="仿宋_GB2312"/>
          <w:sz w:val="32"/>
          <w:szCs w:val="32"/>
        </w:rPr>
        <w:t>确定的绩效评价方法。在实施过程中，根据项目财政支出的具体情况，主要采用成本效益分析法、比较法、因素分析法和公众评判法等，了解本项目在资金使用管理、项目实施管理、项目产出以及产生的社会效益等情况，评价本项目绩效得分。</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hint="eastAsia" w:ascii="仿宋_GB2312" w:hAnsi="楷体"/>
          <w:szCs w:val="32"/>
        </w:rPr>
      </w:pPr>
      <w:r>
        <w:rPr>
          <w:rFonts w:hint="eastAsia" w:ascii="仿宋_GB2312" w:hAnsi="楷体"/>
          <w:szCs w:val="32"/>
        </w:rPr>
        <w:t>1.数据填报和采集。</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（1）组织召开绩效评价组会议，全面对项目绩效进行评价，制定绩效评价指标体系，明确绩效评价标准和评分标准；</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2）绩效评价组对项目单位，进行现场堪查评价，围绕评价方案实施评价程序，对项目单位资料进行分析核对，对数据进行计算核实，对项目现场进行核实；本次绩效评价，按照项目绩效评价指标体系的要求，采用全面评价、现场评价与非现场评价相结合的方式进行，具体如下：</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ascii="仿宋_GB2312" w:hAnsi="楷体"/>
          <w:szCs w:val="32"/>
        </w:rPr>
      </w:pPr>
      <w:r>
        <w:rPr>
          <w:rFonts w:eastAsia="仿宋_GB2312"/>
          <w:sz w:val="32"/>
          <w:szCs w:val="32"/>
        </w:rPr>
        <w:t>与项目主管、项目负责人、财务人员进行座谈，听取项目介绍，对项目的立项、资金到位及使用、项目实施管理等方面进行了解。取得项目主管单位提供</w:t>
      </w:r>
      <w:r>
        <w:rPr>
          <w:rFonts w:hint="eastAsia" w:eastAsia="仿宋_GB2312"/>
          <w:sz w:val="32"/>
          <w:szCs w:val="32"/>
        </w:rPr>
        <w:t>项</w:t>
      </w:r>
      <w:r>
        <w:rPr>
          <w:rFonts w:eastAsia="仿宋_GB2312"/>
          <w:sz w:val="32"/>
          <w:szCs w:val="32"/>
        </w:rPr>
        <w:t>目资金申请下达文件、</w:t>
      </w:r>
      <w:r>
        <w:rPr>
          <w:rFonts w:hint="eastAsia" w:eastAsia="仿宋_GB2312"/>
          <w:sz w:val="32"/>
          <w:szCs w:val="32"/>
        </w:rPr>
        <w:t>相关</w:t>
      </w:r>
      <w:r>
        <w:rPr>
          <w:rFonts w:eastAsia="仿宋_GB2312"/>
          <w:sz w:val="32"/>
          <w:szCs w:val="32"/>
        </w:rPr>
        <w:t>文件、项目相关的财务资料</w:t>
      </w:r>
      <w:r>
        <w:rPr>
          <w:rFonts w:hint="eastAsia" w:eastAsia="仿宋_GB2312"/>
          <w:sz w:val="32"/>
          <w:szCs w:val="32"/>
        </w:rPr>
        <w:t>；</w:t>
      </w:r>
      <w:r>
        <w:rPr>
          <w:rFonts w:eastAsia="仿宋_GB2312"/>
          <w:sz w:val="32"/>
          <w:szCs w:val="32"/>
        </w:rPr>
        <w:t>项目实施过程及产出的相关数据、实施效果、实施检查、考核的相关文件、项目绩效自评报告等资料。</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hint="default" w:ascii="仿宋_GB2312" w:hAnsi="楷体" w:eastAsia="仿宋_GB2312"/>
          <w:color w:val="FF0000"/>
          <w:szCs w:val="32"/>
          <w:lang w:val="en-US" w:eastAsia="zh-CN"/>
        </w:rPr>
      </w:pPr>
      <w:r>
        <w:rPr>
          <w:rFonts w:hint="eastAsia" w:ascii="仿宋_GB2312" w:hAnsi="楷体"/>
          <w:color w:val="auto"/>
          <w:szCs w:val="32"/>
        </w:rPr>
        <w:t>2.社会调查。</w:t>
      </w:r>
      <w:r>
        <w:rPr>
          <w:rFonts w:eastAsia="仿宋_GB2312"/>
          <w:spacing w:val="6"/>
          <w:kern w:val="2"/>
          <w:sz w:val="32"/>
          <w:szCs w:val="32"/>
        </w:rPr>
        <w:t>评价组对</w:t>
      </w:r>
      <w:r>
        <w:rPr>
          <w:rFonts w:hint="eastAsia" w:ascii="仿宋_GB2312"/>
          <w:szCs w:val="32"/>
          <w:lang w:eastAsia="zh-CN"/>
        </w:rPr>
        <w:t>文化旅游提升工程2020年第一批中央预算内投资</w:t>
      </w:r>
      <w:r>
        <w:rPr>
          <w:rFonts w:hint="eastAsia" w:ascii="仿宋_GB2312" w:hAnsi="Calibri" w:eastAsia="仿宋_GB2312"/>
          <w:kern w:val="2"/>
          <w:sz w:val="32"/>
          <w:szCs w:val="32"/>
        </w:rPr>
        <w:t>项目</w:t>
      </w:r>
      <w:r>
        <w:rPr>
          <w:rFonts w:eastAsia="仿宋_GB2312"/>
          <w:spacing w:val="6"/>
          <w:kern w:val="2"/>
          <w:sz w:val="32"/>
          <w:szCs w:val="32"/>
        </w:rPr>
        <w:t>进行问卷调查，目的在于对专项资金实施政策及使用效果进行了解，共向社会群众发了</w:t>
      </w:r>
      <w:r>
        <w:rPr>
          <w:rFonts w:hint="eastAsia"/>
          <w:spacing w:val="6"/>
          <w:kern w:val="2"/>
          <w:sz w:val="32"/>
          <w:szCs w:val="32"/>
          <w:lang w:val="en-US" w:eastAsia="zh-CN"/>
        </w:rPr>
        <w:t>30</w:t>
      </w:r>
      <w:r>
        <w:rPr>
          <w:rFonts w:eastAsia="仿宋_GB2312"/>
          <w:spacing w:val="6"/>
          <w:kern w:val="2"/>
          <w:sz w:val="32"/>
          <w:szCs w:val="32"/>
        </w:rPr>
        <w:t>份调查问卷，收回</w:t>
      </w:r>
      <w:r>
        <w:rPr>
          <w:rFonts w:hint="eastAsia"/>
          <w:spacing w:val="6"/>
          <w:kern w:val="2"/>
          <w:sz w:val="32"/>
          <w:szCs w:val="32"/>
          <w:lang w:val="en-US" w:eastAsia="zh-CN"/>
        </w:rPr>
        <w:t>28</w:t>
      </w:r>
      <w:r>
        <w:rPr>
          <w:rFonts w:eastAsia="仿宋_GB2312"/>
          <w:spacing w:val="6"/>
          <w:kern w:val="2"/>
          <w:sz w:val="32"/>
          <w:szCs w:val="32"/>
        </w:rPr>
        <w:t>份。根据调查问卷结果进行分析：社会群众表示满意，满意度达9</w:t>
      </w:r>
      <w:r>
        <w:rPr>
          <w:rFonts w:hint="eastAsia"/>
          <w:spacing w:val="6"/>
          <w:kern w:val="2"/>
          <w:sz w:val="32"/>
          <w:szCs w:val="32"/>
          <w:lang w:val="en-US" w:eastAsia="zh-CN"/>
        </w:rPr>
        <w:t>0</w:t>
      </w:r>
      <w:r>
        <w:rPr>
          <w:rFonts w:eastAsia="仿宋_GB2312"/>
          <w:spacing w:val="6"/>
          <w:kern w:val="2"/>
          <w:sz w:val="32"/>
          <w:szCs w:val="32"/>
        </w:rPr>
        <w:t>%。</w:t>
      </w:r>
    </w:p>
    <w:p>
      <w:pPr>
        <w:keepNext w:val="0"/>
        <w:keepLines w:val="0"/>
        <w:pageBreakBefore w:val="0"/>
        <w:widowControl w:val="0"/>
        <w:kinsoku/>
        <w:wordWrap/>
        <w:overflowPunct/>
        <w:autoSpaceDE/>
        <w:bidi w:val="0"/>
        <w:adjustRightInd/>
        <w:snapToGrid w:val="0"/>
        <w:spacing w:line="560" w:lineRule="exact"/>
        <w:ind w:left="0" w:leftChars="0" w:right="0" w:rightChars="0" w:firstLine="640" w:firstLineChars="200"/>
        <w:jc w:val="both"/>
        <w:textAlignment w:val="auto"/>
        <w:rPr>
          <w:rFonts w:ascii="仿宋_GB2312" w:hAnsi="楷体"/>
          <w:szCs w:val="32"/>
        </w:rPr>
      </w:pPr>
      <w:r>
        <w:rPr>
          <w:rFonts w:hint="eastAsia" w:ascii="仿宋_GB2312" w:hAnsi="楷体"/>
          <w:szCs w:val="32"/>
        </w:rPr>
        <w:t>3.数据分析和撰写报告。</w:t>
      </w:r>
      <w:r>
        <w:rPr>
          <w:rFonts w:eastAsia="仿宋_GB2312"/>
          <w:sz w:val="32"/>
          <w:szCs w:val="32"/>
        </w:rPr>
        <w:t>撰写绩效评价报告初稿，在与</w:t>
      </w:r>
      <w:r>
        <w:rPr>
          <w:rFonts w:hint="eastAsia"/>
          <w:sz w:val="32"/>
          <w:szCs w:val="32"/>
          <w:lang w:eastAsia="zh-CN"/>
        </w:rPr>
        <w:t>主管</w:t>
      </w:r>
      <w:r>
        <w:rPr>
          <w:rFonts w:eastAsia="仿宋_GB2312"/>
          <w:sz w:val="32"/>
          <w:szCs w:val="32"/>
        </w:rPr>
        <w:t>部门就绩效评价报告交换意见、提交项目单位和评审</w:t>
      </w:r>
      <w:r>
        <w:rPr>
          <w:rFonts w:hint="eastAsia"/>
          <w:sz w:val="32"/>
          <w:szCs w:val="32"/>
          <w:lang w:eastAsia="zh-CN"/>
        </w:rPr>
        <w:t>小</w:t>
      </w:r>
      <w:r>
        <w:rPr>
          <w:rFonts w:eastAsia="仿宋_GB2312"/>
          <w:sz w:val="32"/>
          <w:szCs w:val="32"/>
        </w:rPr>
        <w:t>组征求意见修改后，形成正式绩效评价报告。</w:t>
      </w:r>
    </w:p>
    <w:p>
      <w:pPr>
        <w:topLinePunct/>
        <w:spacing w:line="540" w:lineRule="exact"/>
        <w:ind w:firstLine="800" w:firstLineChars="250"/>
        <w:rPr>
          <w:rFonts w:ascii="楷体" w:hAnsi="楷体" w:eastAsia="楷体"/>
          <w:szCs w:val="32"/>
        </w:rPr>
      </w:pPr>
      <w:r>
        <w:rPr>
          <w:rFonts w:hint="eastAsia" w:ascii="楷体" w:hAnsi="楷体" w:eastAsia="楷体"/>
          <w:szCs w:val="32"/>
        </w:rPr>
        <w:t>（五）本次绩效评价的局限性。</w:t>
      </w:r>
    </w:p>
    <w:p>
      <w:pPr>
        <w:topLinePunct/>
        <w:spacing w:line="540" w:lineRule="exact"/>
        <w:ind w:firstLine="640" w:firstLineChars="200"/>
        <w:rPr>
          <w:rFonts w:hint="eastAsia" w:ascii="楷体" w:hAnsi="楷体" w:eastAsia="楷体"/>
          <w:szCs w:val="32"/>
        </w:rPr>
      </w:pPr>
      <w:r>
        <w:rPr>
          <w:rFonts w:hint="eastAsia" w:ascii="楷体" w:hAnsi="楷体" w:eastAsia="楷体"/>
          <w:szCs w:val="32"/>
        </w:rPr>
        <w:t>（1）指标设计不尽合理，导致评价结果与实际情况不一定相符。</w:t>
      </w:r>
    </w:p>
    <w:p>
      <w:pPr>
        <w:topLinePunct/>
        <w:spacing w:line="540" w:lineRule="exact"/>
        <w:ind w:firstLine="640" w:firstLineChars="200"/>
        <w:rPr>
          <w:rFonts w:ascii="楷体" w:hAnsi="楷体" w:eastAsia="楷体"/>
          <w:szCs w:val="32"/>
        </w:rPr>
      </w:pPr>
      <w:r>
        <w:rPr>
          <w:rFonts w:hint="eastAsia" w:ascii="楷体" w:hAnsi="楷体" w:eastAsia="楷体"/>
          <w:szCs w:val="32"/>
          <w:lang w:eastAsia="zh-CN"/>
        </w:rPr>
        <w:t>（</w:t>
      </w:r>
      <w:r>
        <w:rPr>
          <w:rFonts w:hint="eastAsia" w:ascii="楷体" w:hAnsi="楷体" w:eastAsia="楷体"/>
          <w:szCs w:val="32"/>
          <w:lang w:val="en-US" w:eastAsia="zh-CN"/>
        </w:rPr>
        <w:t>2）</w:t>
      </w:r>
      <w:r>
        <w:rPr>
          <w:rFonts w:hint="eastAsia" w:ascii="楷体" w:hAnsi="楷体" w:eastAsia="楷体"/>
          <w:szCs w:val="32"/>
        </w:rPr>
        <w:t>社会信息的不对称性，可能导致评价结果出现差异。</w:t>
      </w:r>
    </w:p>
    <w:p>
      <w:pPr>
        <w:topLinePunct/>
        <w:spacing w:line="540" w:lineRule="exact"/>
        <w:ind w:firstLine="640" w:firstLineChars="200"/>
        <w:rPr>
          <w:rFonts w:ascii="楷体" w:hAnsi="楷体" w:eastAsia="楷体"/>
          <w:szCs w:val="32"/>
        </w:rPr>
      </w:pPr>
      <w:r>
        <w:rPr>
          <w:rFonts w:hint="eastAsia" w:ascii="楷体" w:hAnsi="楷体" w:eastAsia="楷体"/>
          <w:szCs w:val="32"/>
          <w:lang w:eastAsia="zh-CN"/>
        </w:rPr>
        <w:t>（</w:t>
      </w:r>
      <w:r>
        <w:rPr>
          <w:rFonts w:hint="eastAsia" w:ascii="楷体" w:hAnsi="楷体" w:eastAsia="楷体"/>
          <w:szCs w:val="32"/>
        </w:rPr>
        <w:t>3）在设计绩效评价体系时目标的确定与量化往往带有较强的主观性与经验主义，这需要在评价过程中不断完善。</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640" w:firstLineChars="200"/>
        <w:rPr>
          <w:rFonts w:ascii="仿宋" w:hAnsi="仿宋" w:eastAsia="仿宋"/>
          <w:szCs w:val="32"/>
        </w:rPr>
      </w:pPr>
      <w:r>
        <w:rPr>
          <w:rFonts w:hint="eastAsia" w:ascii="仿宋" w:hAnsi="仿宋" w:eastAsia="仿宋"/>
          <w:szCs w:val="32"/>
        </w:rPr>
        <w:t>1.评价结果。</w:t>
      </w:r>
      <w:r>
        <w:rPr>
          <w:rFonts w:eastAsia="仿宋_GB2312"/>
          <w:spacing w:val="6"/>
          <w:kern w:val="2"/>
          <w:sz w:val="32"/>
          <w:szCs w:val="32"/>
        </w:rPr>
        <w:t>总评价得分</w:t>
      </w:r>
      <w:r>
        <w:rPr>
          <w:rFonts w:hint="eastAsia"/>
          <w:spacing w:val="6"/>
          <w:kern w:val="2"/>
          <w:sz w:val="32"/>
          <w:szCs w:val="32"/>
          <w:lang w:val="en-US" w:eastAsia="zh-CN"/>
        </w:rPr>
        <w:t>97</w:t>
      </w:r>
      <w:r>
        <w:rPr>
          <w:rFonts w:eastAsia="仿宋_GB2312"/>
          <w:spacing w:val="6"/>
          <w:kern w:val="2"/>
          <w:sz w:val="32"/>
          <w:szCs w:val="32"/>
        </w:rPr>
        <w:t>分，评价等级为</w:t>
      </w:r>
      <w:r>
        <w:rPr>
          <w:rFonts w:hint="eastAsia" w:eastAsia="仿宋_GB2312"/>
          <w:spacing w:val="6"/>
          <w:kern w:val="2"/>
          <w:sz w:val="32"/>
          <w:szCs w:val="32"/>
        </w:rPr>
        <w:t>优</w:t>
      </w:r>
      <w:r>
        <w:rPr>
          <w:rFonts w:eastAsia="仿宋_GB2312"/>
          <w:spacing w:val="6"/>
          <w:kern w:val="2"/>
          <w:sz w:val="32"/>
          <w:szCs w:val="32"/>
        </w:rPr>
        <w:t>。</w:t>
      </w:r>
    </w:p>
    <w:p>
      <w:pPr>
        <w:keepNext w:val="0"/>
        <w:keepLines w:val="0"/>
        <w:pageBreakBefore w:val="0"/>
        <w:widowControl w:val="0"/>
        <w:kinsoku/>
        <w:wordWrap/>
        <w:overflowPunct/>
        <w:topLinePunct/>
        <w:autoSpaceDE/>
        <w:bidi w:val="0"/>
        <w:adjustRightInd/>
        <w:spacing w:line="560" w:lineRule="exact"/>
        <w:ind w:right="0" w:rightChars="0" w:firstLine="640" w:firstLineChars="200"/>
        <w:jc w:val="both"/>
        <w:textAlignment w:val="auto"/>
        <w:rPr>
          <w:rFonts w:ascii="仿宋_GB2312" w:hAnsi="仿宋"/>
          <w:szCs w:val="32"/>
        </w:rPr>
      </w:pPr>
      <w:r>
        <w:rPr>
          <w:rFonts w:hint="eastAsia" w:ascii="仿宋_GB2312" w:hAnsi="仿宋"/>
          <w:szCs w:val="32"/>
        </w:rPr>
        <w:t>2.主要绩效。</w:t>
      </w:r>
      <w:r>
        <w:rPr>
          <w:rFonts w:eastAsia="仿宋_GB2312"/>
          <w:spacing w:val="6"/>
          <w:kern w:val="2"/>
          <w:sz w:val="32"/>
          <w:szCs w:val="32"/>
        </w:rPr>
        <w:t>经过评价小组对</w:t>
      </w:r>
      <w:r>
        <w:rPr>
          <w:rFonts w:hint="eastAsia" w:ascii="仿宋_GB2312"/>
          <w:szCs w:val="32"/>
          <w:lang w:eastAsia="zh-CN"/>
        </w:rPr>
        <w:t>文化旅游提升工程2020年第一批中央预算内投资</w:t>
      </w:r>
      <w:r>
        <w:rPr>
          <w:rFonts w:hint="eastAsia" w:ascii="仿宋_GB2312" w:hAnsi="Calibri" w:eastAsia="仿宋_GB2312"/>
          <w:kern w:val="2"/>
          <w:sz w:val="32"/>
          <w:szCs w:val="32"/>
        </w:rPr>
        <w:t>项目</w:t>
      </w:r>
      <w:r>
        <w:rPr>
          <w:rFonts w:eastAsia="仿宋_GB2312"/>
          <w:spacing w:val="6"/>
          <w:kern w:val="2"/>
          <w:sz w:val="32"/>
          <w:szCs w:val="32"/>
        </w:rPr>
        <w:t>专项资金的立项、资金落实、业务管理、财务管理、项目产出和项目效益方面等进行绩效评价，项目的绩效目标基本得到实现，</w:t>
      </w:r>
      <w:r>
        <w:rPr>
          <w:rFonts w:hint="eastAsia"/>
          <w:spacing w:val="6"/>
          <w:kern w:val="2"/>
          <w:sz w:val="32"/>
          <w:szCs w:val="32"/>
          <w:lang w:eastAsia="zh-CN"/>
        </w:rPr>
        <w:t>提升了东川区旅游的整体品质，</w:t>
      </w:r>
      <w:r>
        <w:rPr>
          <w:rFonts w:hint="eastAsia" w:ascii="仿宋_GB2312"/>
          <w:szCs w:val="32"/>
        </w:rPr>
        <w:t>满足</w:t>
      </w:r>
      <w:r>
        <w:rPr>
          <w:rFonts w:hint="eastAsia" w:ascii="仿宋_GB2312"/>
          <w:szCs w:val="32"/>
          <w:lang w:eastAsia="zh-CN"/>
        </w:rPr>
        <w:t>了</w:t>
      </w:r>
      <w:r>
        <w:rPr>
          <w:rFonts w:hint="eastAsia" w:ascii="仿宋_GB2312"/>
          <w:szCs w:val="32"/>
        </w:rPr>
        <w:t>东川区</w:t>
      </w:r>
      <w:r>
        <w:rPr>
          <w:rFonts w:hint="eastAsia" w:ascii="仿宋_GB2312"/>
          <w:szCs w:val="32"/>
          <w:lang w:eastAsia="zh-CN"/>
        </w:rPr>
        <w:t>游客的旅游基本需求</w:t>
      </w:r>
      <w:r>
        <w:rPr>
          <w:rFonts w:hint="eastAsia" w:ascii="仿宋_GB2312"/>
          <w:szCs w:val="32"/>
        </w:rPr>
        <w:t>，</w:t>
      </w:r>
      <w:r>
        <w:rPr>
          <w:rFonts w:hint="eastAsia" w:ascii="仿宋_GB2312"/>
          <w:szCs w:val="32"/>
          <w:lang w:eastAsia="zh-CN"/>
        </w:rPr>
        <w:t>奠定了旅游基础设施的建设</w:t>
      </w:r>
      <w:r>
        <w:rPr>
          <w:rFonts w:hint="eastAsia" w:ascii="仿宋_GB2312"/>
          <w:szCs w:val="32"/>
        </w:rPr>
        <w:t>在社会经济中的作用，提升城市综合竞争力。</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（二）具体绩效分析。</w:t>
      </w:r>
    </w:p>
    <w:p>
      <w:pPr>
        <w:keepNext w:val="0"/>
        <w:keepLines w:val="0"/>
        <w:pageBreakBefore w:val="0"/>
        <w:widowControl w:val="0"/>
        <w:kinsoku/>
        <w:wordWrap/>
        <w:overflowPunct/>
        <w:autoSpaceDE/>
        <w:bidi w:val="0"/>
        <w:adjustRightInd/>
        <w:snapToGrid w:val="0"/>
        <w:spacing w:line="560" w:lineRule="exact"/>
        <w:ind w:left="0" w:leftChars="0" w:right="0" w:rightChars="0" w:firstLine="664" w:firstLineChars="200"/>
        <w:jc w:val="both"/>
        <w:textAlignment w:val="auto"/>
        <w:rPr>
          <w:rFonts w:eastAsia="仿宋_GB2312"/>
          <w:spacing w:val="6"/>
          <w:kern w:val="2"/>
          <w:sz w:val="32"/>
          <w:szCs w:val="32"/>
        </w:rPr>
      </w:pPr>
      <w:r>
        <w:rPr>
          <w:rFonts w:eastAsia="仿宋_GB2312"/>
          <w:spacing w:val="6"/>
          <w:kern w:val="2"/>
          <w:sz w:val="32"/>
          <w:szCs w:val="32"/>
        </w:rPr>
        <w:t>1.项目</w:t>
      </w:r>
      <w:r>
        <w:rPr>
          <w:rFonts w:hint="eastAsia"/>
          <w:spacing w:val="6"/>
          <w:kern w:val="2"/>
          <w:sz w:val="32"/>
          <w:szCs w:val="32"/>
          <w:lang w:eastAsia="zh-CN"/>
        </w:rPr>
        <w:t>产出</w:t>
      </w:r>
      <w:r>
        <w:rPr>
          <w:rFonts w:eastAsia="仿宋_GB2312"/>
          <w:spacing w:val="6"/>
          <w:kern w:val="2"/>
          <w:sz w:val="32"/>
          <w:szCs w:val="32"/>
        </w:rPr>
        <w:t>分析</w:t>
      </w:r>
    </w:p>
    <w:p>
      <w:pPr>
        <w:keepNext w:val="0"/>
        <w:keepLines w:val="0"/>
        <w:pageBreakBefore w:val="0"/>
        <w:widowControl w:val="0"/>
        <w:shd w:val="solid" w:color="FFFFFF" w:fill="auto"/>
        <w:kinsoku/>
        <w:wordWrap/>
        <w:overflowPunct/>
        <w:autoSpaceDE/>
        <w:autoSpaceDN w:val="0"/>
        <w:bidi w:val="0"/>
        <w:adjustRightInd/>
        <w:spacing w:line="560" w:lineRule="exact"/>
        <w:ind w:left="0" w:leftChars="0" w:right="0" w:rightChars="0" w:firstLine="640" w:firstLineChars="200"/>
        <w:jc w:val="both"/>
        <w:textAlignment w:val="auto"/>
        <w:rPr>
          <w:rFonts w:hint="eastAsia" w:ascii="仿宋_GB2312"/>
          <w:szCs w:val="32"/>
          <w:lang w:val="en-US" w:eastAsia="zh-CN"/>
        </w:rPr>
      </w:pPr>
      <w:r>
        <w:rPr>
          <w:rFonts w:hint="eastAsia" w:ascii="仿宋_GB2312"/>
          <w:szCs w:val="32"/>
          <w:lang w:val="en-US" w:eastAsia="zh-CN"/>
        </w:rPr>
        <w:t>该项目于2020年7月实施。</w:t>
      </w:r>
      <w:r>
        <w:rPr>
          <w:rFonts w:ascii="仿宋_GB2312"/>
          <w:color w:val="000000"/>
          <w:sz w:val="32"/>
          <w:shd w:val="clear" w:color="auto" w:fill="FFFFFF"/>
        </w:rPr>
        <w:t>通过</w:t>
      </w:r>
      <w:r>
        <w:rPr>
          <w:rFonts w:hint="eastAsia" w:ascii="仿宋_GB2312"/>
          <w:color w:val="000000"/>
          <w:sz w:val="32"/>
          <w:shd w:val="clear" w:color="auto" w:fill="FFFFFF"/>
          <w:lang w:eastAsia="zh-CN"/>
        </w:rPr>
        <w:t>对我区红土地景区和乌蒙巅峰运动公园的旅游基础设施进行了增设，使得我区的旅游基础设施得以增强，大大提升了我区的旅游业综合竞争力，为我区经济发展起到了促进作用。</w:t>
      </w:r>
    </w:p>
    <w:p>
      <w:pPr>
        <w:keepNext w:val="0"/>
        <w:keepLines w:val="0"/>
        <w:pageBreakBefore w:val="0"/>
        <w:widowControl w:val="0"/>
        <w:kinsoku/>
        <w:wordWrap/>
        <w:overflowPunct/>
        <w:autoSpaceDE/>
        <w:bidi w:val="0"/>
        <w:adjustRightInd/>
        <w:snapToGrid w:val="0"/>
        <w:spacing w:line="560" w:lineRule="exact"/>
        <w:ind w:left="0" w:leftChars="0" w:right="0" w:rightChars="0" w:firstLine="664" w:firstLineChars="200"/>
        <w:jc w:val="both"/>
        <w:textAlignment w:val="auto"/>
        <w:rPr>
          <w:rFonts w:eastAsia="仿宋_GB2312"/>
          <w:spacing w:val="6"/>
          <w:kern w:val="2"/>
          <w:sz w:val="32"/>
          <w:szCs w:val="32"/>
        </w:rPr>
      </w:pPr>
      <w:r>
        <w:rPr>
          <w:rFonts w:eastAsia="仿宋_GB2312"/>
          <w:spacing w:val="6"/>
          <w:kern w:val="2"/>
          <w:sz w:val="32"/>
          <w:szCs w:val="32"/>
        </w:rPr>
        <w:t>2.项目的</w:t>
      </w:r>
      <w:r>
        <w:rPr>
          <w:rFonts w:hint="eastAsia"/>
          <w:spacing w:val="6"/>
          <w:kern w:val="2"/>
          <w:sz w:val="32"/>
          <w:szCs w:val="32"/>
          <w:lang w:eastAsia="zh-CN"/>
        </w:rPr>
        <w:t>效益</w:t>
      </w:r>
      <w:r>
        <w:rPr>
          <w:rFonts w:eastAsia="仿宋_GB2312"/>
          <w:spacing w:val="6"/>
          <w:kern w:val="2"/>
          <w:sz w:val="32"/>
          <w:szCs w:val="32"/>
        </w:rPr>
        <w:t>分析</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hint="eastAsia"/>
        </w:rPr>
      </w:pPr>
      <w:r>
        <w:rPr>
          <w:rFonts w:hint="eastAsia" w:ascii="仿宋_GB2312"/>
          <w:szCs w:val="32"/>
          <w:lang w:eastAsia="zh-CN"/>
        </w:rPr>
        <w:t>该项目的</w:t>
      </w:r>
      <w:r>
        <w:rPr>
          <w:rFonts w:hint="eastAsia" w:ascii="仿宋_GB2312"/>
          <w:szCs w:val="32"/>
          <w:lang w:val="en-US" w:eastAsia="zh-CN"/>
        </w:rPr>
        <w:t>实施</w:t>
      </w:r>
      <w:r>
        <w:rPr>
          <w:rFonts w:hint="eastAsia" w:ascii="仿宋_GB2312"/>
          <w:szCs w:val="32"/>
        </w:rPr>
        <w:t>满足</w:t>
      </w:r>
      <w:r>
        <w:rPr>
          <w:rFonts w:hint="eastAsia" w:ascii="仿宋_GB2312"/>
          <w:szCs w:val="32"/>
          <w:lang w:eastAsia="zh-CN"/>
        </w:rPr>
        <w:t>了</w:t>
      </w:r>
      <w:r>
        <w:rPr>
          <w:rFonts w:hint="eastAsia" w:ascii="仿宋_GB2312"/>
          <w:szCs w:val="32"/>
        </w:rPr>
        <w:t>东川区</w:t>
      </w:r>
      <w:r>
        <w:rPr>
          <w:rFonts w:hint="eastAsia" w:ascii="仿宋_GB2312"/>
          <w:szCs w:val="32"/>
          <w:lang w:eastAsia="zh-CN"/>
        </w:rPr>
        <w:t>游客对东川区旅游业的</w:t>
      </w:r>
      <w:r>
        <w:rPr>
          <w:rFonts w:hint="eastAsia" w:ascii="仿宋_GB2312"/>
          <w:szCs w:val="32"/>
        </w:rPr>
        <w:t>需求，增强</w:t>
      </w:r>
      <w:r>
        <w:rPr>
          <w:rFonts w:hint="eastAsia" w:ascii="仿宋_GB2312"/>
          <w:szCs w:val="32"/>
          <w:lang w:eastAsia="zh-CN"/>
        </w:rPr>
        <w:t>旅游</w:t>
      </w:r>
      <w:r>
        <w:rPr>
          <w:rFonts w:hint="eastAsia" w:ascii="仿宋_GB2312"/>
          <w:szCs w:val="32"/>
        </w:rPr>
        <w:t>在社会经济中的作用，提升城市综合竞争力。</w:t>
      </w:r>
      <w:r>
        <w:rPr>
          <w:rFonts w:eastAsia="仿宋_GB2312"/>
          <w:spacing w:val="6"/>
          <w:kern w:val="2"/>
          <w:sz w:val="32"/>
          <w:szCs w:val="32"/>
        </w:rPr>
        <w:t>共向社会群众发了</w:t>
      </w:r>
      <w:r>
        <w:rPr>
          <w:rFonts w:hint="eastAsia"/>
          <w:spacing w:val="6"/>
          <w:kern w:val="2"/>
          <w:sz w:val="32"/>
          <w:szCs w:val="32"/>
          <w:lang w:val="en-US" w:eastAsia="zh-CN"/>
        </w:rPr>
        <w:t>100</w:t>
      </w:r>
      <w:r>
        <w:rPr>
          <w:rFonts w:eastAsia="仿宋_GB2312"/>
          <w:spacing w:val="6"/>
          <w:kern w:val="2"/>
          <w:sz w:val="32"/>
          <w:szCs w:val="32"/>
        </w:rPr>
        <w:t>份调查问卷，收回</w:t>
      </w:r>
      <w:r>
        <w:rPr>
          <w:rFonts w:hint="eastAsia"/>
          <w:spacing w:val="6"/>
          <w:kern w:val="2"/>
          <w:sz w:val="32"/>
          <w:szCs w:val="32"/>
          <w:lang w:val="en-US" w:eastAsia="zh-CN"/>
        </w:rPr>
        <w:t>95</w:t>
      </w:r>
      <w:r>
        <w:rPr>
          <w:rFonts w:eastAsia="仿宋_GB2312"/>
          <w:spacing w:val="6"/>
          <w:kern w:val="2"/>
          <w:sz w:val="32"/>
          <w:szCs w:val="32"/>
        </w:rPr>
        <w:t>份。根据调查问卷结果进行分析：社会群众表示满意，满意度达9</w:t>
      </w:r>
      <w:r>
        <w:rPr>
          <w:rFonts w:hint="eastAsia"/>
          <w:spacing w:val="6"/>
          <w:kern w:val="2"/>
          <w:sz w:val="32"/>
          <w:szCs w:val="32"/>
          <w:lang w:val="en-US" w:eastAsia="zh-CN"/>
        </w:rPr>
        <w:t>0</w:t>
      </w:r>
      <w:r>
        <w:rPr>
          <w:rFonts w:eastAsia="仿宋_GB2312"/>
          <w:spacing w:val="6"/>
          <w:kern w:val="2"/>
          <w:sz w:val="32"/>
          <w:szCs w:val="32"/>
        </w:rPr>
        <w:t>%。</w:t>
      </w:r>
      <w:r>
        <w:rPr>
          <w:rFonts w:hint="eastAsia" w:ascii="仿宋_GB2312" w:eastAsia="仿宋_GB2312"/>
          <w:sz w:val="32"/>
          <w:szCs w:val="32"/>
        </w:rPr>
        <w:t>根据指标评分表评分，得分</w:t>
      </w:r>
      <w:r>
        <w:rPr>
          <w:rFonts w:hint="eastAsia" w:ascii="仿宋_GB2312"/>
          <w:sz w:val="32"/>
          <w:szCs w:val="32"/>
          <w:lang w:val="en-US" w:eastAsia="zh-CN"/>
        </w:rPr>
        <w:t>97</w:t>
      </w:r>
      <w:r>
        <w:rPr>
          <w:rFonts w:hint="eastAsia" w:ascii="仿宋_GB2312" w:eastAsia="仿宋_GB2312"/>
          <w:sz w:val="32"/>
          <w:szCs w:val="32"/>
        </w:rPr>
        <w:t>分，财政支出绩效为“优秀”。</w:t>
      </w:r>
    </w:p>
    <w:p>
      <w:pPr>
        <w:keepNext w:val="0"/>
        <w:keepLines w:val="0"/>
        <w:pageBreakBefore w:val="0"/>
        <w:widowControl w:val="0"/>
        <w:numPr>
          <w:numId w:val="0"/>
        </w:numPr>
        <w:kinsoku/>
        <w:wordWrap/>
        <w:overflowPunct/>
        <w:autoSpaceDE/>
        <w:bidi w:val="0"/>
        <w:adjustRightInd/>
        <w:snapToGrid w:val="0"/>
        <w:spacing w:line="560" w:lineRule="exact"/>
        <w:ind w:leftChars="200" w:right="0" w:rightChars="0"/>
        <w:jc w:val="both"/>
        <w:textAlignment w:val="auto"/>
        <w:rPr>
          <w:rFonts w:hint="eastAsia" w:ascii="黑体" w:hAnsi="黑体" w:eastAsia="黑体"/>
          <w:szCs w:val="32"/>
        </w:rPr>
      </w:pPr>
      <w:r>
        <w:rPr>
          <w:rFonts w:hint="eastAsia" w:ascii="黑体" w:hAnsi="黑体" w:eastAsia="黑体"/>
          <w:szCs w:val="32"/>
          <w:lang w:eastAsia="zh-CN"/>
        </w:rPr>
        <w:t>四、</w:t>
      </w:r>
      <w:r>
        <w:rPr>
          <w:rFonts w:hint="eastAsia" w:ascii="黑体" w:hAnsi="黑体" w:eastAsia="黑体"/>
          <w:szCs w:val="32"/>
        </w:rPr>
        <w:t>成本效益分析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ascii="黑体" w:hAnsi="黑体" w:eastAsia="黑体"/>
          <w:szCs w:val="32"/>
        </w:rPr>
      </w:pPr>
      <w:r>
        <w:rPr>
          <w:rFonts w:hint="eastAsia" w:ascii="仿宋_GB2312"/>
          <w:szCs w:val="32"/>
          <w:lang w:val="en-US" w:eastAsia="zh-CN"/>
        </w:rPr>
        <w:t>项目总投资2000万元，全部由中央财政解决。按照计划建设东川区红土地景区和乌蒙巅峰运动公园旅游基础设施。</w:t>
      </w:r>
      <w:r>
        <w:rPr>
          <w:rFonts w:hint="eastAsia" w:ascii="仿宋" w:hAnsi="仿宋" w:eastAsia="仿宋"/>
          <w:sz w:val="32"/>
          <w:szCs w:val="32"/>
          <w:lang w:eastAsia="zh-CN"/>
        </w:rPr>
        <w:t>在</w:t>
      </w:r>
      <w:r>
        <w:rPr>
          <w:rFonts w:eastAsia="仿宋_GB2312"/>
          <w:spacing w:val="6"/>
          <w:sz w:val="32"/>
          <w:szCs w:val="32"/>
        </w:rPr>
        <w:t>资金管理方面，严格按照《中华人民共和国预算法》、《昆明市人民政府关于全面推进预算绩效管理改革的实施意见》（昆政发</w:t>
      </w:r>
      <w:r>
        <w:rPr>
          <w:rFonts w:eastAsia="仿宋_GB2312"/>
          <w:sz w:val="32"/>
          <w:szCs w:val="32"/>
        </w:rPr>
        <w:t>〔2016〕</w:t>
      </w:r>
      <w:r>
        <w:rPr>
          <w:rFonts w:eastAsia="仿宋_GB2312"/>
          <w:spacing w:val="6"/>
          <w:sz w:val="32"/>
          <w:szCs w:val="32"/>
        </w:rPr>
        <w:t>12号）、</w:t>
      </w:r>
      <w:r>
        <w:rPr>
          <w:rFonts w:hint="eastAsia" w:ascii="仿宋_GB2312" w:hAnsi="仿宋" w:eastAsia="仿宋_GB2312"/>
          <w:sz w:val="32"/>
          <w:szCs w:val="32"/>
        </w:rPr>
        <w:t>《昆明市东川区人民政府关于印发昆明市东川区预算绩效管理暂行办法》（东政发〔2015〕104号）</w:t>
      </w:r>
      <w:r>
        <w:rPr>
          <w:rFonts w:eastAsia="仿宋_GB2312"/>
          <w:spacing w:val="6"/>
          <w:sz w:val="32"/>
          <w:szCs w:val="32"/>
        </w:rPr>
        <w:t>文件要求，项目主管单位—</w:t>
      </w:r>
      <w:r>
        <w:rPr>
          <w:rFonts w:hint="eastAsia" w:eastAsia="仿宋_GB2312"/>
          <w:spacing w:val="6"/>
          <w:sz w:val="32"/>
          <w:szCs w:val="32"/>
        </w:rPr>
        <w:t>东川</w:t>
      </w:r>
      <w:r>
        <w:rPr>
          <w:rFonts w:eastAsia="仿宋_GB2312"/>
          <w:spacing w:val="6"/>
          <w:sz w:val="32"/>
          <w:szCs w:val="32"/>
        </w:rPr>
        <w:t>区</w:t>
      </w:r>
      <w:r>
        <w:rPr>
          <w:rFonts w:hint="eastAsia"/>
          <w:spacing w:val="6"/>
          <w:sz w:val="32"/>
          <w:szCs w:val="32"/>
          <w:lang w:eastAsia="zh-CN"/>
        </w:rPr>
        <w:t>文化和旅游</w:t>
      </w:r>
      <w:r>
        <w:rPr>
          <w:rFonts w:eastAsia="仿宋_GB2312"/>
          <w:spacing w:val="6"/>
          <w:sz w:val="32"/>
          <w:szCs w:val="32"/>
        </w:rPr>
        <w:t>局申请项目资金，按程序逐级审批后，对</w:t>
      </w:r>
      <w:r>
        <w:rPr>
          <w:rFonts w:hint="eastAsia" w:ascii="仿宋_GB2312" w:hAnsi="仿宋" w:cs="仿宋_GB2312"/>
          <w:sz w:val="32"/>
          <w:szCs w:val="32"/>
          <w:lang w:val="en-US" w:eastAsia="zh-CN"/>
        </w:rPr>
        <w:t>东川区文化和旅游局</w:t>
      </w:r>
      <w:r>
        <w:rPr>
          <w:rFonts w:eastAsia="仿宋_GB2312"/>
          <w:spacing w:val="6"/>
          <w:sz w:val="32"/>
          <w:szCs w:val="32"/>
        </w:rPr>
        <w:t>进行</w:t>
      </w:r>
      <w:r>
        <w:rPr>
          <w:rFonts w:hint="eastAsia" w:ascii="仿宋_GB2312" w:eastAsia="仿宋_GB2312"/>
          <w:spacing w:val="6"/>
          <w:sz w:val="32"/>
          <w:szCs w:val="32"/>
        </w:rPr>
        <w:t>拨付</w:t>
      </w:r>
      <w:r>
        <w:rPr>
          <w:rFonts w:hint="eastAsia" w:eastAsia="仿宋_GB2312"/>
          <w:spacing w:val="6"/>
          <w:sz w:val="32"/>
          <w:szCs w:val="32"/>
        </w:rPr>
        <w:t>，</w:t>
      </w:r>
      <w:r>
        <w:rPr>
          <w:rFonts w:hint="eastAsia" w:ascii="仿宋_GB2312" w:hAnsi="仿宋" w:cs="仿宋_GB2312"/>
          <w:sz w:val="32"/>
          <w:szCs w:val="32"/>
          <w:lang w:val="en-US" w:eastAsia="zh-CN"/>
        </w:rPr>
        <w:t>并</w:t>
      </w:r>
      <w:r>
        <w:rPr>
          <w:rFonts w:eastAsia="仿宋_GB2312"/>
          <w:spacing w:val="6"/>
          <w:sz w:val="32"/>
          <w:szCs w:val="32"/>
        </w:rPr>
        <w:t>对专项资金管理使用。</w:t>
      </w: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wordWrap/>
        <w:overflowPunct/>
        <w:topLinePunct/>
        <w:autoSpaceDE/>
        <w:bidi w:val="0"/>
        <w:adjustRightInd/>
        <w:spacing w:line="560" w:lineRule="exact"/>
        <w:ind w:left="0" w:leftChars="0" w:right="0" w:rightChars="0" w:firstLine="640" w:firstLineChars="200"/>
        <w:jc w:val="both"/>
        <w:textAlignment w:val="auto"/>
        <w:rPr>
          <w:rFonts w:ascii="楷体" w:hAnsi="楷体" w:eastAsia="楷体"/>
          <w:color w:val="FF0000"/>
          <w:szCs w:val="32"/>
        </w:rPr>
      </w:pPr>
      <w:r>
        <w:rPr>
          <w:rFonts w:hint="eastAsia" w:ascii="楷体" w:hAnsi="楷体" w:eastAsia="楷体"/>
          <w:color w:val="auto"/>
          <w:szCs w:val="32"/>
        </w:rPr>
        <w:t>（一）主要经验及做法</w:t>
      </w:r>
      <w:r>
        <w:rPr>
          <w:rFonts w:hint="eastAsia" w:ascii="楷体" w:hAnsi="楷体" w:eastAsia="楷体"/>
          <w:color w:val="auto"/>
          <w:szCs w:val="32"/>
          <w:lang w:eastAsia="zh-CN"/>
        </w:rPr>
        <w:t>：</w:t>
      </w:r>
      <w:r>
        <w:rPr>
          <w:rFonts w:hint="eastAsia" w:ascii="仿宋_GB2312" w:eastAsia="仿宋_GB2312"/>
          <w:sz w:val="32"/>
          <w:szCs w:val="32"/>
        </w:rPr>
        <w:t>项目</w:t>
      </w:r>
      <w:r>
        <w:rPr>
          <w:rFonts w:ascii="仿宋_GB2312" w:eastAsia="仿宋_GB2312"/>
          <w:sz w:val="32"/>
          <w:szCs w:val="32"/>
        </w:rPr>
        <w:t>单位</w:t>
      </w:r>
      <w:r>
        <w:rPr>
          <w:rFonts w:hint="eastAsia" w:ascii="仿宋_GB2312" w:eastAsia="仿宋_GB2312"/>
          <w:sz w:val="32"/>
          <w:szCs w:val="32"/>
        </w:rPr>
        <w:t>做到有计划，有安排，扎实开展本次自评工作。按照上级下达的项目支出绩效评价指标体系，自评小组针对实施情况、资金兑现、财务管理、社会效益等做出自我评价，对</w:t>
      </w:r>
      <w:r>
        <w:rPr>
          <w:rFonts w:hint="eastAsia" w:ascii="仿宋_GB2312" w:eastAsia="仿宋_GB2312"/>
          <w:sz w:val="32"/>
          <w:szCs w:val="32"/>
          <w:lang w:val="zh-CN"/>
        </w:rPr>
        <w:t>项目完成情况、存在的问题、后续工作计划等内容基本进行了描述。</w:t>
      </w:r>
    </w:p>
    <w:p>
      <w:pPr>
        <w:keepNext w:val="0"/>
        <w:keepLines w:val="0"/>
        <w:pageBreakBefore w:val="0"/>
        <w:widowControl w:val="0"/>
        <w:kinsoku/>
        <w:wordWrap/>
        <w:overflowPunct/>
        <w:topLinePunct/>
        <w:autoSpaceDE/>
        <w:bidi w:val="0"/>
        <w:adjustRightInd/>
        <w:snapToGrid/>
        <w:spacing w:line="560" w:lineRule="exact"/>
        <w:ind w:right="0" w:rightChars="0" w:firstLine="640" w:firstLineChars="200"/>
        <w:jc w:val="both"/>
        <w:textAlignment w:val="auto"/>
        <w:rPr>
          <w:rFonts w:ascii="楷体" w:hAnsi="楷体" w:eastAsia="楷体"/>
          <w:color w:val="auto"/>
          <w:spacing w:val="0"/>
          <w:szCs w:val="32"/>
        </w:rPr>
      </w:pPr>
      <w:r>
        <w:rPr>
          <w:rFonts w:hint="eastAsia" w:ascii="楷体" w:hAnsi="楷体" w:eastAsia="楷体"/>
          <w:color w:val="auto"/>
          <w:spacing w:val="0"/>
          <w:szCs w:val="32"/>
          <w:lang w:eastAsia="zh-CN"/>
        </w:rPr>
        <w:t>（</w:t>
      </w:r>
      <w:r>
        <w:rPr>
          <w:rFonts w:hint="eastAsia" w:ascii="楷体" w:hAnsi="楷体" w:eastAsia="楷体"/>
          <w:color w:val="auto"/>
          <w:spacing w:val="0"/>
          <w:szCs w:val="32"/>
        </w:rPr>
        <w:t>二）存在的问题</w:t>
      </w:r>
      <w:r>
        <w:rPr>
          <w:rFonts w:hint="eastAsia" w:ascii="楷体" w:hAnsi="楷体" w:eastAsia="楷体"/>
          <w:color w:val="auto"/>
          <w:spacing w:val="0"/>
          <w:szCs w:val="32"/>
          <w:lang w:eastAsia="zh-CN"/>
        </w:rPr>
        <w:t>：</w:t>
      </w:r>
      <w:r>
        <w:rPr>
          <w:rFonts w:hint="eastAsia" w:eastAsia="仿宋_GB2312"/>
          <w:color w:val="auto"/>
          <w:spacing w:val="0"/>
          <w:kern w:val="2"/>
          <w:sz w:val="32"/>
          <w:szCs w:val="32"/>
        </w:rPr>
        <w:t>对</w:t>
      </w:r>
      <w:r>
        <w:rPr>
          <w:rFonts w:eastAsia="仿宋_GB2312"/>
          <w:color w:val="auto"/>
          <w:spacing w:val="0"/>
          <w:kern w:val="2"/>
          <w:sz w:val="32"/>
          <w:szCs w:val="32"/>
        </w:rPr>
        <w:t>项目绩效目标进行细化分解</w:t>
      </w:r>
      <w:r>
        <w:rPr>
          <w:rFonts w:hint="eastAsia"/>
          <w:color w:val="auto"/>
          <w:spacing w:val="0"/>
          <w:kern w:val="2"/>
          <w:sz w:val="32"/>
          <w:szCs w:val="32"/>
          <w:lang w:eastAsia="zh-CN"/>
        </w:rPr>
        <w:t>不够。</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outlineLvl w:val="2"/>
        <w:rPr>
          <w:rFonts w:ascii="仿宋_GB2312"/>
          <w:spacing w:val="0"/>
          <w:sz w:val="28"/>
          <w:szCs w:val="28"/>
        </w:rPr>
      </w:pPr>
      <w:r>
        <w:rPr>
          <w:rFonts w:hint="eastAsia" w:ascii="楷体" w:hAnsi="楷体" w:eastAsia="楷体"/>
          <w:color w:val="auto"/>
          <w:spacing w:val="0"/>
          <w:szCs w:val="32"/>
          <w:lang w:eastAsia="zh-CN"/>
        </w:rPr>
        <w:t>（</w:t>
      </w:r>
      <w:r>
        <w:rPr>
          <w:rFonts w:hint="eastAsia" w:ascii="楷体" w:hAnsi="楷体" w:eastAsia="楷体"/>
          <w:color w:val="auto"/>
          <w:spacing w:val="0"/>
          <w:szCs w:val="32"/>
        </w:rPr>
        <w:t>三</w:t>
      </w:r>
      <w:r>
        <w:rPr>
          <w:rFonts w:hint="eastAsia" w:ascii="楷体" w:hAnsi="楷体" w:eastAsia="楷体"/>
          <w:color w:val="auto"/>
          <w:spacing w:val="0"/>
          <w:szCs w:val="32"/>
          <w:lang w:eastAsia="zh-CN"/>
        </w:rPr>
        <w:t>）</w:t>
      </w:r>
      <w:r>
        <w:rPr>
          <w:rFonts w:hint="eastAsia" w:ascii="楷体" w:hAnsi="楷体" w:eastAsia="楷体"/>
          <w:color w:val="auto"/>
          <w:spacing w:val="0"/>
          <w:szCs w:val="32"/>
        </w:rPr>
        <w:t>建议和改进措施</w:t>
      </w:r>
      <w:r>
        <w:rPr>
          <w:rFonts w:hint="eastAsia" w:ascii="楷体" w:hAnsi="楷体" w:eastAsia="楷体"/>
          <w:color w:val="auto"/>
          <w:spacing w:val="0"/>
          <w:szCs w:val="32"/>
          <w:lang w:eastAsia="zh-CN"/>
        </w:rPr>
        <w:t>：</w:t>
      </w:r>
      <w:r>
        <w:rPr>
          <w:rFonts w:hint="eastAsia" w:ascii="仿宋" w:hAnsi="仿宋" w:eastAsia="仿宋" w:cs="仿宋"/>
          <w:spacing w:val="0"/>
          <w:sz w:val="32"/>
          <w:szCs w:val="32"/>
        </w:rPr>
        <w:t>项目规范化管理有待提高</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加强项目的延伸监管工作</w:t>
      </w:r>
      <w:r>
        <w:rPr>
          <w:rFonts w:hint="eastAsia" w:ascii="仿宋" w:hAnsi="仿宋" w:eastAsia="仿宋" w:cs="仿宋"/>
          <w:spacing w:val="0"/>
          <w:sz w:val="32"/>
          <w:szCs w:val="32"/>
          <w:lang w:val="zh-CN"/>
        </w:rPr>
        <w:t>。</w:t>
      </w:r>
      <w:bookmarkStart w:id="0" w:name="_GoBack"/>
      <w:bookmarkEnd w:id="0"/>
    </w:p>
    <w:p>
      <w:pPr>
        <w:keepNext w:val="0"/>
        <w:keepLines w:val="0"/>
        <w:pageBreakBefore w:val="0"/>
        <w:widowControl w:val="0"/>
        <w:shd w:val="solid" w:color="FFFFFF" w:fill="auto"/>
        <w:kinsoku/>
        <w:wordWrap/>
        <w:overflowPunct/>
        <w:autoSpaceDE/>
        <w:autoSpaceDN w:val="0"/>
        <w:bidi w:val="0"/>
        <w:adjustRightInd/>
        <w:snapToGrid/>
        <w:ind w:firstLine="640" w:firstLineChars="200"/>
        <w:textAlignment w:val="auto"/>
        <w:rPr>
          <w:rFonts w:ascii="仿宋_GB2312"/>
          <w:color w:val="000000"/>
          <w:sz w:val="32"/>
          <w:shd w:val="clear" w:color="auto" w:fill="FFFFFF"/>
        </w:rPr>
      </w:pPr>
    </w:p>
    <w:p>
      <w:pPr>
        <w:spacing w:line="540" w:lineRule="exact"/>
        <w:rPr>
          <w:rFonts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31F2B"/>
    <w:multiLevelType w:val="singleLevel"/>
    <w:tmpl w:val="9AE31F2B"/>
    <w:lvl w:ilvl="0" w:tentative="0">
      <w:start w:val="2"/>
      <w:numFmt w:val="decimal"/>
      <w:lvlText w:val="%1."/>
      <w:lvlJc w:val="left"/>
      <w:pPr>
        <w:tabs>
          <w:tab w:val="left" w:pos="312"/>
        </w:tabs>
      </w:pPr>
    </w:lvl>
  </w:abstractNum>
  <w:abstractNum w:abstractNumId="1">
    <w:nsid w:val="7E94808E"/>
    <w:multiLevelType w:val="singleLevel"/>
    <w:tmpl w:val="7E9480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2D7B"/>
    <w:rsid w:val="2D352D7B"/>
    <w:rsid w:val="5E10096F"/>
    <w:rsid w:val="61303F86"/>
    <w:rsid w:val="65F2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2021-04-30T03:15:00Z</dcterms:created>
  <dc:creator>USER</dc:creator>
  <cp:lastModifiedBy>静儿</cp:lastModifiedBy>
  <dcterms:modified xsi:type="dcterms:W3CDTF">2021-05-10T00:52:08Z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