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bidi w:val="0"/>
        <w:adjustRightInd/>
        <w:snapToGrid/>
        <w:spacing w:line="240" w:lineRule="auto"/>
        <w:jc w:val="center"/>
        <w:textAlignment w:val="auto"/>
        <w:rPr>
          <w:rFonts w:hint="eastAsia" w:ascii="方正小标宋_GBK" w:eastAsia="方正小标宋_GBK"/>
          <w:color w:val="auto"/>
          <w:sz w:val="36"/>
          <w:szCs w:val="36"/>
        </w:rPr>
      </w:pPr>
      <w:r>
        <w:rPr>
          <w:rFonts w:hint="eastAsia" w:ascii="方正小标宋_GBK" w:eastAsia="方正小标宋_GBK"/>
          <w:color w:val="auto"/>
          <w:sz w:val="36"/>
          <w:szCs w:val="36"/>
        </w:rPr>
        <w:t>项目支出绩效评价报告</w:t>
      </w:r>
    </w:p>
    <w:p>
      <w:pPr>
        <w:keepNext w:val="0"/>
        <w:keepLines w:val="0"/>
        <w:pageBreakBefore w:val="0"/>
        <w:kinsoku/>
        <w:wordWrap/>
        <w:overflowPunct/>
        <w:autoSpaceDE/>
        <w:bidi w:val="0"/>
        <w:adjustRightInd/>
        <w:snapToGrid/>
        <w:spacing w:line="240" w:lineRule="auto"/>
        <w:jc w:val="center"/>
        <w:textAlignment w:val="auto"/>
        <w:rPr>
          <w:rFonts w:hint="eastAsia" w:ascii="方正小标宋_GBK" w:eastAsia="方正小标宋_GBK"/>
          <w:color w:val="auto"/>
          <w:sz w:val="36"/>
          <w:szCs w:val="36"/>
          <w:lang w:eastAsia="zh-CN"/>
        </w:rPr>
      </w:pPr>
      <w:r>
        <w:rPr>
          <w:rFonts w:hint="eastAsia" w:ascii="方正小标宋_GBK" w:eastAsia="方正小标宋_GBK"/>
          <w:color w:val="auto"/>
          <w:sz w:val="36"/>
          <w:szCs w:val="36"/>
          <w:lang w:eastAsia="zh-CN"/>
        </w:rPr>
        <w:t>摘要</w:t>
      </w:r>
    </w:p>
    <w:p>
      <w:pPr>
        <w:keepNext w:val="0"/>
        <w:keepLines w:val="0"/>
        <w:pageBreakBefore w:val="0"/>
        <w:numPr>
          <w:ilvl w:val="0"/>
          <w:numId w:val="0"/>
        </w:numPr>
        <w:kinsoku/>
        <w:wordWrap/>
        <w:overflowPunct/>
        <w:autoSpaceDE/>
        <w:bidi w:val="0"/>
        <w:adjustRightInd/>
        <w:snapToGrid/>
        <w:spacing w:line="240" w:lineRule="auto"/>
        <w:ind w:firstLine="632" w:firstLine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eastAsia="zh-CN"/>
        </w:rPr>
        <w:t>一、</w:t>
      </w:r>
      <w:r>
        <w:rPr>
          <w:rFonts w:hint="eastAsia" w:ascii="楷体_GB2312" w:hAnsi="楷体_GB2312" w:eastAsia="楷体_GB2312" w:cs="楷体_GB2312"/>
          <w:color w:val="auto"/>
          <w:szCs w:val="32"/>
        </w:rPr>
        <w:t>项目概况</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cs="仿宋_GB2312"/>
          <w:color w:val="auto"/>
          <w:szCs w:val="32"/>
          <w:lang w:eastAsia="zh-CN"/>
        </w:rPr>
        <w:t>根据《昆明市社会救助实施办法》（昆明市人民政府公告第 91 号）《昆明市人民政府办公厅关于进一步完善城乡医疗救助制度的实施意见》（昆政办〔2016〕171 号）《昆明市重特大疾病医疗救助基金管理暂行办法的通知》（昆财社〔2016〕108 号）《东川区困难群众“一站式”医疗救助实施细则的通知》（东政办发〔2018〕169 号）等文件规定</w:t>
      </w:r>
      <w:r>
        <w:rPr>
          <w:rFonts w:hint="eastAsia" w:ascii="仿宋_GB2312" w:hAnsi="仿宋_GB2312" w:eastAsia="仿宋_GB2312" w:cs="仿宋_GB2312"/>
          <w:color w:val="auto"/>
          <w:szCs w:val="32"/>
        </w:rPr>
        <w:t>。通过对</w:t>
      </w:r>
      <w:r>
        <w:rPr>
          <w:rFonts w:hint="eastAsia" w:ascii="仿宋_GB2312" w:hAnsi="仿宋_GB2312" w:cs="仿宋_GB2312"/>
          <w:color w:val="auto"/>
          <w:szCs w:val="32"/>
          <w:lang w:eastAsia="zh-CN"/>
        </w:rPr>
        <w:t>2019</w:t>
      </w:r>
      <w:r>
        <w:rPr>
          <w:rFonts w:hint="eastAsia" w:ascii="仿宋_GB2312" w:hAnsi="仿宋_GB2312" w:eastAsia="仿宋_GB2312" w:cs="仿宋_GB2312"/>
          <w:color w:val="auto"/>
          <w:szCs w:val="32"/>
        </w:rPr>
        <w:t>年全区</w:t>
      </w:r>
      <w:r>
        <w:rPr>
          <w:rFonts w:hint="eastAsia" w:ascii="仿宋_GB2312" w:hAnsi="仿宋_GB2312" w:cs="仿宋_GB2312"/>
          <w:color w:val="auto"/>
          <w:szCs w:val="32"/>
          <w:lang w:eastAsia="zh-CN"/>
        </w:rPr>
        <w:t>城乡医疗救助项目</w:t>
      </w:r>
      <w:r>
        <w:rPr>
          <w:rFonts w:hint="eastAsia" w:ascii="仿宋_GB2312" w:hAnsi="仿宋_GB2312" w:eastAsia="仿宋_GB2312" w:cs="仿宋_GB2312"/>
          <w:color w:val="auto"/>
          <w:szCs w:val="32"/>
        </w:rPr>
        <w:t>的实施情况进行绩效评价，考核项目资金的产出与绩效，了解、分析、检验项目是否达到预期目标，资金使用是否规范有效，为今后安排</w:t>
      </w:r>
      <w:r>
        <w:rPr>
          <w:rFonts w:hint="eastAsia" w:ascii="仿宋_GB2312" w:hAnsi="仿宋_GB2312" w:cs="仿宋_GB2312"/>
          <w:color w:val="auto"/>
          <w:szCs w:val="32"/>
          <w:lang w:eastAsia="zh-CN"/>
        </w:rPr>
        <w:t>城乡医疗救助项目资金</w:t>
      </w:r>
      <w:r>
        <w:rPr>
          <w:rFonts w:hint="eastAsia" w:ascii="仿宋_GB2312" w:hAnsi="仿宋_GB2312" w:eastAsia="仿宋_GB2312" w:cs="仿宋_GB2312"/>
          <w:color w:val="auto"/>
          <w:szCs w:val="32"/>
        </w:rPr>
        <w:t>提供依据，总结经验、采取措施进一步完善财政支出项目管理，提高财政资金使用效益。</w:t>
      </w:r>
      <w:r>
        <w:rPr>
          <w:rFonts w:hint="eastAsia" w:ascii="仿宋_GB2312" w:hAnsi="仿宋_GB2312" w:cs="仿宋_GB2312"/>
          <w:color w:val="auto"/>
          <w:szCs w:val="32"/>
          <w:lang w:eastAsia="zh-CN"/>
        </w:rPr>
        <w:t>为进一步完善我区城乡医疗救助制度，健全我区社会救助体系，保障困难群体基本医疗权益提供有力的支撑。</w:t>
      </w:r>
    </w:p>
    <w:p>
      <w:pPr>
        <w:keepNext w:val="0"/>
        <w:keepLines w:val="0"/>
        <w:pageBreakBefore w:val="0"/>
        <w:numPr>
          <w:ilvl w:val="0"/>
          <w:numId w:val="0"/>
        </w:numPr>
        <w:kinsoku/>
        <w:wordWrap/>
        <w:overflowPunct/>
        <w:autoSpaceDE/>
        <w:bidi w:val="0"/>
        <w:adjustRightInd/>
        <w:snapToGrid/>
        <w:spacing w:line="240" w:lineRule="auto"/>
        <w:ind w:firstLine="632" w:firstLine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eastAsia="zh-CN"/>
        </w:rPr>
        <w:t>二、</w:t>
      </w:r>
      <w:r>
        <w:rPr>
          <w:rFonts w:hint="eastAsia" w:ascii="楷体_GB2312" w:hAnsi="楷体_GB2312" w:eastAsia="楷体_GB2312" w:cs="楷体_GB2312"/>
          <w:color w:val="auto"/>
          <w:szCs w:val="32"/>
        </w:rPr>
        <w:t>评价结论</w:t>
      </w:r>
    </w:p>
    <w:p>
      <w:pPr>
        <w:keepNext w:val="0"/>
        <w:keepLines w:val="0"/>
        <w:pageBreakBefore w:val="0"/>
        <w:numPr>
          <w:ilvl w:val="0"/>
          <w:numId w:val="0"/>
        </w:numPr>
        <w:kinsoku/>
        <w:wordWrap/>
        <w:overflowPunct/>
        <w:autoSpaceDE/>
        <w:bidi w:val="0"/>
        <w:adjustRightInd/>
        <w:snapToGrid/>
        <w:spacing w:line="240" w:lineRule="auto"/>
        <w:ind w:firstLine="632" w:firstLineChars="200"/>
        <w:jc w:val="left"/>
        <w:textAlignment w:val="auto"/>
        <w:rPr>
          <w:rFonts w:hint="eastAsia" w:ascii="楷体_GB2312" w:hAnsi="楷体_GB2312" w:eastAsia="楷体_GB2312" w:cs="楷体_GB2312"/>
          <w:color w:val="auto"/>
          <w:szCs w:val="32"/>
        </w:rPr>
      </w:pPr>
      <w:r>
        <w:rPr>
          <w:rFonts w:hint="eastAsia" w:ascii="仿宋_GB2312" w:hAnsi="仿宋_GB2312" w:eastAsia="仿宋_GB2312" w:cs="仿宋_GB2312"/>
          <w:b w:val="0"/>
          <w:bCs w:val="0"/>
          <w:color w:val="auto"/>
          <w:sz w:val="32"/>
          <w:szCs w:val="32"/>
        </w:rPr>
        <w:t>根据自评材料，按照既定的绩效指标评价体系和评分标准，</w:t>
      </w:r>
      <w:r>
        <w:rPr>
          <w:rFonts w:hint="eastAsia" w:ascii="仿宋_GB2312" w:hAnsi="仿宋_GB2312" w:cs="仿宋_GB2312"/>
          <w:b w:val="0"/>
          <w:bCs w:val="0"/>
          <w:color w:val="auto"/>
          <w:sz w:val="32"/>
          <w:szCs w:val="32"/>
          <w:lang w:eastAsia="zh-CN"/>
        </w:rPr>
        <w:t>2019</w:t>
      </w:r>
      <w:r>
        <w:rPr>
          <w:rFonts w:hint="eastAsia" w:ascii="仿宋_GB2312" w:hAnsi="仿宋_GB2312" w:eastAsia="仿宋_GB2312" w:cs="仿宋_GB2312"/>
          <w:b w:val="0"/>
          <w:bCs w:val="0"/>
          <w:color w:val="auto"/>
          <w:sz w:val="32"/>
          <w:szCs w:val="32"/>
        </w:rPr>
        <w:t>年度</w:t>
      </w:r>
      <w:r>
        <w:rPr>
          <w:rFonts w:hint="eastAsia" w:ascii="仿宋_GB2312" w:hAnsi="仿宋_GB2312" w:cs="仿宋_GB2312"/>
          <w:color w:val="auto"/>
          <w:szCs w:val="32"/>
          <w:lang w:eastAsia="zh-CN"/>
        </w:rPr>
        <w:t>城乡医疗救助项目</w:t>
      </w:r>
      <w:r>
        <w:rPr>
          <w:rFonts w:hint="eastAsia" w:ascii="仿宋_GB2312" w:hAnsi="仿宋_GB2312" w:eastAsia="仿宋_GB2312" w:cs="仿宋_GB2312"/>
          <w:b w:val="0"/>
          <w:bCs w:val="0"/>
          <w:color w:val="auto"/>
          <w:sz w:val="32"/>
          <w:szCs w:val="32"/>
        </w:rPr>
        <w:t>绩效评价得分为</w:t>
      </w:r>
      <w:r>
        <w:rPr>
          <w:rFonts w:hint="eastAsia" w:ascii="仿宋_GB2312" w:hAnsi="仿宋_GB2312" w:cs="仿宋_GB2312"/>
          <w:b w:val="0"/>
          <w:bCs w:val="0"/>
          <w:color w:val="auto"/>
          <w:sz w:val="32"/>
          <w:szCs w:val="32"/>
          <w:lang w:val="en-US" w:eastAsia="zh-CN"/>
        </w:rPr>
        <w:t>97.6</w:t>
      </w:r>
      <w:r>
        <w:rPr>
          <w:rFonts w:hint="eastAsia" w:ascii="仿宋_GB2312" w:hAnsi="仿宋_GB2312" w:eastAsia="仿宋_GB2312" w:cs="仿宋_GB2312"/>
          <w:b w:val="0"/>
          <w:bCs w:val="0"/>
          <w:color w:val="auto"/>
          <w:sz w:val="32"/>
          <w:szCs w:val="32"/>
        </w:rPr>
        <w:t>分，评价结果为优。从整体看绩效目标明确，各项工作开展完成情况良好。</w:t>
      </w:r>
    </w:p>
    <w:p>
      <w:pPr>
        <w:keepNext w:val="0"/>
        <w:keepLines w:val="0"/>
        <w:pageBreakBefore w:val="0"/>
        <w:numPr>
          <w:ilvl w:val="0"/>
          <w:numId w:val="0"/>
        </w:numPr>
        <w:kinsoku/>
        <w:wordWrap/>
        <w:overflowPunct/>
        <w:autoSpaceDE/>
        <w:bidi w:val="0"/>
        <w:adjustRightInd/>
        <w:snapToGrid/>
        <w:spacing w:line="240" w:lineRule="auto"/>
        <w:ind w:left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eastAsia="zh-CN"/>
        </w:rPr>
        <w:t>三、</w:t>
      </w:r>
      <w:r>
        <w:rPr>
          <w:rFonts w:hint="eastAsia" w:ascii="楷体_GB2312" w:hAnsi="楷体_GB2312" w:eastAsia="楷体_GB2312" w:cs="楷体_GB2312"/>
          <w:color w:val="auto"/>
          <w:szCs w:val="32"/>
        </w:rPr>
        <w:t>经验、问题和建议</w:t>
      </w:r>
    </w:p>
    <w:p>
      <w:pPr>
        <w:keepNext w:val="0"/>
        <w:keepLines w:val="0"/>
        <w:pageBreakBefore w:val="0"/>
        <w:kinsoku/>
        <w:wordWrap/>
        <w:overflowPunct/>
        <w:autoSpaceDE/>
        <w:bidi w:val="0"/>
        <w:adjustRightInd/>
        <w:snapToGrid/>
        <w:spacing w:line="240" w:lineRule="auto"/>
        <w:ind w:firstLine="632"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1.主要经验及做法</w:t>
      </w:r>
    </w:p>
    <w:p>
      <w:pPr>
        <w:keepNext w:val="0"/>
        <w:keepLines w:val="0"/>
        <w:pageBreakBefore w:val="0"/>
        <w:kinsoku/>
        <w:wordWrap/>
        <w:overflowPunct/>
        <w:autoSpaceDE/>
        <w:bidi w:val="0"/>
        <w:adjustRightInd/>
        <w:snapToGrid/>
        <w:spacing w:line="240" w:lineRule="auto"/>
        <w:ind w:firstLine="632"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val="0"/>
          <w:bCs w:val="0"/>
          <w:color w:val="auto"/>
          <w:sz w:val="32"/>
          <w:szCs w:val="32"/>
          <w:lang w:eastAsia="zh-CN"/>
        </w:rPr>
        <w:t>继续加强宣传力度，</w:t>
      </w:r>
      <w:r>
        <w:rPr>
          <w:rFonts w:hint="eastAsia" w:ascii="仿宋_GB2312" w:hAnsi="仿宋_GB2312" w:eastAsia="仿宋_GB2312" w:cs="仿宋_GB2312"/>
          <w:b w:val="0"/>
          <w:bCs w:val="0"/>
          <w:color w:val="auto"/>
          <w:sz w:val="32"/>
          <w:szCs w:val="32"/>
        </w:rPr>
        <w:t>积极推进工作</w:t>
      </w:r>
      <w:r>
        <w:rPr>
          <w:rFonts w:hint="eastAsia" w:ascii="仿宋_GB2312" w:hAnsi="仿宋_GB2312" w:eastAsia="仿宋_GB2312" w:cs="仿宋_GB2312"/>
          <w:b w:val="0"/>
          <w:bCs w:val="0"/>
          <w:color w:val="auto"/>
          <w:sz w:val="32"/>
          <w:szCs w:val="32"/>
          <w:lang w:eastAsia="zh-CN"/>
        </w:rPr>
        <w:t>，让</w:t>
      </w:r>
      <w:r>
        <w:rPr>
          <w:rFonts w:hint="eastAsia" w:ascii="仿宋_GB2312" w:hAnsi="仿宋_GB2312" w:cs="仿宋_GB2312"/>
          <w:color w:val="auto"/>
          <w:szCs w:val="32"/>
          <w:lang w:eastAsia="zh-CN"/>
        </w:rPr>
        <w:t>城乡医疗救助项目</w:t>
      </w:r>
      <w:r>
        <w:rPr>
          <w:rFonts w:hint="eastAsia" w:ascii="仿宋_GB2312" w:hAnsi="仿宋_GB2312" w:eastAsia="仿宋_GB2312" w:cs="仿宋_GB2312"/>
          <w:b w:val="0"/>
          <w:bCs w:val="0"/>
          <w:color w:val="auto"/>
          <w:sz w:val="32"/>
          <w:szCs w:val="32"/>
          <w:lang w:eastAsia="zh-CN"/>
        </w:rPr>
        <w:t>政策家喻户晓，</w:t>
      </w:r>
      <w:r>
        <w:rPr>
          <w:rFonts w:hint="eastAsia" w:ascii="仿宋_GB2312" w:hAnsi="仿宋_GB2312" w:eastAsia="仿宋_GB2312" w:cs="仿宋_GB2312"/>
          <w:b w:val="0"/>
          <w:bCs w:val="0"/>
          <w:color w:val="auto"/>
          <w:sz w:val="32"/>
          <w:szCs w:val="32"/>
        </w:rPr>
        <w:t>做到应保尽保</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抓好业务培训，完善经办流程，提高工作效率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切实加强</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安全管理。结合工作要求，加强</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支付预算管理，提高</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使用绩效，维护</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保障</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安全运行。严格审核医疗保险待遇支付。</w:t>
      </w:r>
    </w:p>
    <w:p>
      <w:pPr>
        <w:keepNext w:val="0"/>
        <w:keepLines w:val="0"/>
        <w:pageBreakBefore w:val="0"/>
        <w:numPr>
          <w:ilvl w:val="0"/>
          <w:numId w:val="0"/>
        </w:numPr>
        <w:kinsoku/>
        <w:wordWrap/>
        <w:overflowPunct/>
        <w:autoSpaceDE/>
        <w:bidi w:val="0"/>
        <w:adjustRightInd/>
        <w:snapToGrid/>
        <w:spacing w:line="240" w:lineRule="auto"/>
        <w:ind w:firstLine="632" w:firstLineChars="200"/>
        <w:jc w:val="left"/>
        <w:textAlignment w:val="auto"/>
        <w:rPr>
          <w:rFonts w:hint="eastAsia" w:ascii="仿宋_GB2312" w:hAnsi="仿宋_GB2312" w:eastAsia="仿宋_GB2312" w:cs="仿宋_GB2312"/>
          <w:color w:val="auto"/>
          <w:szCs w:val="32"/>
        </w:rPr>
      </w:pPr>
      <w:r>
        <w:rPr>
          <w:rFonts w:hint="eastAsia" w:ascii="仿宋_GB2312" w:hAnsi="仿宋_GB2312" w:cs="仿宋_GB2312"/>
          <w:color w:val="auto"/>
          <w:szCs w:val="32"/>
          <w:lang w:val="en-US" w:eastAsia="zh-CN"/>
        </w:rPr>
        <w:t>2.</w:t>
      </w:r>
      <w:r>
        <w:rPr>
          <w:rFonts w:hint="eastAsia" w:ascii="仿宋_GB2312" w:hAnsi="仿宋_GB2312" w:eastAsia="仿宋_GB2312" w:cs="仿宋_GB2312"/>
          <w:color w:val="auto"/>
          <w:szCs w:val="32"/>
        </w:rPr>
        <w:t>存在的问题</w:t>
      </w:r>
    </w:p>
    <w:p>
      <w:pPr>
        <w:keepNext w:val="0"/>
        <w:keepLines w:val="0"/>
        <w:pageBreakBefore w:val="0"/>
        <w:widowControl/>
        <w:shd w:val="clear" w:color="auto" w:fill="FFFFFF"/>
        <w:kinsoku/>
        <w:wordWrap/>
        <w:overflowPunct/>
        <w:autoSpaceDE/>
        <w:bidi w:val="0"/>
        <w:adjustRightInd/>
        <w:snapToGrid/>
        <w:spacing w:line="240" w:lineRule="auto"/>
        <w:ind w:firstLine="632"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val="0"/>
          <w:bCs w:val="0"/>
          <w:color w:val="auto"/>
          <w:kern w:val="0"/>
          <w:sz w:val="32"/>
          <w:szCs w:val="32"/>
          <w:lang w:val="en-US" w:eastAsia="zh-CN" w:bidi="ar-SA"/>
        </w:rPr>
        <w:t>“一站式”医疗救助系统</w:t>
      </w:r>
      <w:r>
        <w:rPr>
          <w:rFonts w:hint="eastAsia" w:ascii="仿宋_GB2312" w:hAnsi="仿宋_GB2312" w:cs="仿宋_GB2312"/>
          <w:b w:val="0"/>
          <w:bCs w:val="0"/>
          <w:color w:val="auto"/>
          <w:kern w:val="0"/>
          <w:sz w:val="32"/>
          <w:szCs w:val="32"/>
          <w:lang w:val="en-US" w:eastAsia="zh-CN" w:bidi="ar-SA"/>
        </w:rPr>
        <w:t>未</w:t>
      </w:r>
      <w:r>
        <w:rPr>
          <w:rFonts w:hint="eastAsia" w:ascii="仿宋_GB2312" w:hAnsi="仿宋_GB2312" w:eastAsia="仿宋_GB2312" w:cs="仿宋_GB2312"/>
          <w:b w:val="0"/>
          <w:bCs w:val="0"/>
          <w:color w:val="auto"/>
          <w:kern w:val="0"/>
          <w:sz w:val="32"/>
          <w:szCs w:val="32"/>
          <w:lang w:val="en-US" w:eastAsia="zh-CN" w:bidi="ar-SA"/>
        </w:rPr>
        <w:t>能实现统一联网，民政、残联等信息数据</w:t>
      </w:r>
      <w:r>
        <w:rPr>
          <w:rFonts w:hint="eastAsia" w:ascii="仿宋_GB2312" w:hAnsi="仿宋_GB2312" w:cs="仿宋_GB2312"/>
          <w:b w:val="0"/>
          <w:bCs w:val="0"/>
          <w:color w:val="auto"/>
          <w:kern w:val="0"/>
          <w:sz w:val="32"/>
          <w:szCs w:val="32"/>
          <w:lang w:val="en-US" w:eastAsia="zh-CN" w:bidi="ar-SA"/>
        </w:rPr>
        <w:t>不</w:t>
      </w:r>
      <w:r>
        <w:rPr>
          <w:rFonts w:hint="eastAsia" w:ascii="仿宋_GB2312" w:hAnsi="仿宋_GB2312" w:eastAsia="仿宋_GB2312" w:cs="仿宋_GB2312"/>
          <w:b w:val="0"/>
          <w:bCs w:val="0"/>
          <w:color w:val="auto"/>
          <w:kern w:val="0"/>
          <w:sz w:val="32"/>
          <w:szCs w:val="32"/>
          <w:lang w:val="en-US" w:eastAsia="zh-CN" w:bidi="ar-SA"/>
        </w:rPr>
        <w:t>能实时共享，</w:t>
      </w:r>
      <w:r>
        <w:rPr>
          <w:rFonts w:hint="eastAsia" w:ascii="仿宋_GB2312" w:hAnsi="仿宋_GB2312" w:cs="仿宋_GB2312"/>
          <w:b w:val="0"/>
          <w:bCs w:val="0"/>
          <w:color w:val="auto"/>
          <w:kern w:val="0"/>
          <w:sz w:val="32"/>
          <w:szCs w:val="32"/>
          <w:lang w:val="en-US" w:eastAsia="zh-CN" w:bidi="ar-SA"/>
        </w:rPr>
        <w:t>存在</w:t>
      </w:r>
      <w:r>
        <w:rPr>
          <w:rFonts w:hint="eastAsia" w:ascii="仿宋_GB2312" w:hAnsi="仿宋_GB2312" w:eastAsia="仿宋_GB2312" w:cs="仿宋_GB2312"/>
          <w:b w:val="0"/>
          <w:bCs w:val="0"/>
          <w:color w:val="auto"/>
          <w:kern w:val="0"/>
          <w:sz w:val="32"/>
          <w:szCs w:val="32"/>
          <w:lang w:val="en-US" w:eastAsia="zh-CN" w:bidi="ar-SA"/>
        </w:rPr>
        <w:t>资金流失风险。特殊疾病病种范围覆盖</w:t>
      </w:r>
      <w:r>
        <w:rPr>
          <w:rFonts w:hint="eastAsia" w:ascii="仿宋_GB2312" w:hAnsi="仿宋_GB2312" w:cs="仿宋_GB2312"/>
          <w:b w:val="0"/>
          <w:bCs w:val="0"/>
          <w:color w:val="auto"/>
          <w:kern w:val="0"/>
          <w:sz w:val="32"/>
          <w:szCs w:val="32"/>
          <w:lang w:val="en-US" w:eastAsia="zh-CN" w:bidi="ar-SA"/>
        </w:rPr>
        <w:t>不全面</w:t>
      </w:r>
      <w:r>
        <w:rPr>
          <w:rFonts w:hint="eastAsia" w:ascii="仿宋_GB2312" w:hAnsi="仿宋_GB2312" w:eastAsia="仿宋_GB2312" w:cs="仿宋_GB2312"/>
          <w:b w:val="0"/>
          <w:bCs w:val="0"/>
          <w:color w:val="auto"/>
          <w:kern w:val="0"/>
          <w:sz w:val="32"/>
          <w:szCs w:val="32"/>
          <w:lang w:val="en-US" w:eastAsia="zh-CN" w:bidi="ar-SA"/>
        </w:rPr>
        <w:t>，</w:t>
      </w:r>
      <w:r>
        <w:rPr>
          <w:rFonts w:hint="eastAsia" w:ascii="仿宋_GB2312" w:hAnsi="仿宋_GB2312" w:cs="仿宋_GB2312"/>
          <w:b w:val="0"/>
          <w:bCs w:val="0"/>
          <w:color w:val="auto"/>
          <w:kern w:val="0"/>
          <w:sz w:val="32"/>
          <w:szCs w:val="32"/>
          <w:lang w:val="en-US" w:eastAsia="zh-CN" w:bidi="ar-SA"/>
        </w:rPr>
        <w:t>如</w:t>
      </w:r>
      <w:r>
        <w:rPr>
          <w:rFonts w:hint="eastAsia" w:ascii="仿宋_GB2312" w:hAnsi="仿宋_GB2312" w:eastAsia="仿宋_GB2312" w:cs="仿宋_GB2312"/>
          <w:b w:val="0"/>
          <w:bCs w:val="0"/>
          <w:color w:val="auto"/>
          <w:kern w:val="0"/>
          <w:sz w:val="32"/>
          <w:szCs w:val="32"/>
          <w:lang w:val="en-US" w:eastAsia="zh-CN" w:bidi="ar-SA"/>
        </w:rPr>
        <w:t>医疗费用较高的几个病种</w:t>
      </w:r>
      <w:r>
        <w:rPr>
          <w:rFonts w:hint="eastAsia" w:ascii="仿宋_GB2312" w:hAnsi="仿宋_GB2312" w:cs="仿宋_GB2312"/>
          <w:b w:val="0"/>
          <w:bCs w:val="0"/>
          <w:color w:val="auto"/>
          <w:kern w:val="0"/>
          <w:sz w:val="32"/>
          <w:szCs w:val="32"/>
          <w:lang w:val="en-US" w:eastAsia="zh-CN" w:bidi="ar-SA"/>
        </w:rPr>
        <w:t>：</w:t>
      </w:r>
      <w:r>
        <w:rPr>
          <w:rFonts w:hint="eastAsia" w:ascii="仿宋_GB2312" w:hAnsi="仿宋_GB2312" w:eastAsia="仿宋_GB2312" w:cs="仿宋_GB2312"/>
          <w:b w:val="0"/>
          <w:bCs w:val="0"/>
          <w:color w:val="auto"/>
          <w:kern w:val="0"/>
          <w:sz w:val="32"/>
          <w:szCs w:val="32"/>
          <w:lang w:val="en-US" w:eastAsia="zh-CN" w:bidi="ar-SA"/>
        </w:rPr>
        <w:t>子宫癌、肝癌、胰腺癌、脑出血、淋巴瘤、鼻咽癌、儿童先心病、主动脉瘤、脑出血、儿童苯丙酮尿症等病种）等</w:t>
      </w:r>
      <w:r>
        <w:rPr>
          <w:rFonts w:hint="eastAsia" w:ascii="仿宋_GB2312" w:hAnsi="仿宋_GB2312" w:cs="仿宋_GB2312"/>
          <w:b w:val="0"/>
          <w:bCs w:val="0"/>
          <w:color w:val="auto"/>
          <w:kern w:val="0"/>
          <w:sz w:val="32"/>
          <w:szCs w:val="32"/>
          <w:lang w:val="en-US" w:eastAsia="zh-CN" w:bidi="ar-SA"/>
        </w:rPr>
        <w:t>没有纳入救助范围，未能有效坚决和保障部分救助对象的实际困难。未能实现</w:t>
      </w:r>
      <w:r>
        <w:rPr>
          <w:rFonts w:hint="eastAsia" w:ascii="仿宋_GB2312" w:hAnsi="仿宋_GB2312" w:eastAsia="仿宋_GB2312" w:cs="仿宋_GB2312"/>
          <w:b w:val="0"/>
          <w:bCs w:val="0"/>
          <w:color w:val="auto"/>
          <w:kern w:val="0"/>
          <w:sz w:val="32"/>
          <w:szCs w:val="32"/>
          <w:lang w:val="en-US" w:eastAsia="zh-CN" w:bidi="ar-SA"/>
        </w:rPr>
        <w:t>市级统筹，</w:t>
      </w:r>
      <w:r>
        <w:rPr>
          <w:rFonts w:hint="eastAsia" w:ascii="仿宋_GB2312" w:hAnsi="仿宋_GB2312" w:cs="仿宋_GB2312"/>
          <w:b w:val="0"/>
          <w:bCs w:val="0"/>
          <w:color w:val="auto"/>
          <w:kern w:val="0"/>
          <w:sz w:val="32"/>
          <w:szCs w:val="32"/>
          <w:lang w:val="en-US" w:eastAsia="zh-CN" w:bidi="ar-SA"/>
        </w:rPr>
        <w:t>跨区域不能够</w:t>
      </w:r>
      <w:r>
        <w:rPr>
          <w:rFonts w:hint="eastAsia" w:ascii="仿宋_GB2312" w:hAnsi="仿宋_GB2312" w:eastAsia="仿宋_GB2312" w:cs="仿宋_GB2312"/>
          <w:b w:val="0"/>
          <w:bCs w:val="0"/>
          <w:color w:val="auto"/>
          <w:kern w:val="0"/>
          <w:sz w:val="32"/>
          <w:szCs w:val="32"/>
          <w:lang w:val="en-US" w:eastAsia="zh-CN" w:bidi="ar-SA"/>
        </w:rPr>
        <w:t>即时结算，手工报销</w:t>
      </w:r>
      <w:r>
        <w:rPr>
          <w:rFonts w:hint="eastAsia" w:ascii="仿宋_GB2312" w:hAnsi="仿宋_GB2312" w:cs="仿宋_GB2312"/>
          <w:b w:val="0"/>
          <w:bCs w:val="0"/>
          <w:color w:val="auto"/>
          <w:kern w:val="0"/>
          <w:sz w:val="32"/>
          <w:szCs w:val="32"/>
          <w:lang w:val="en-US" w:eastAsia="zh-CN" w:bidi="ar-SA"/>
        </w:rPr>
        <w:t>量大</w:t>
      </w:r>
      <w:r>
        <w:rPr>
          <w:rFonts w:hint="eastAsia" w:ascii="仿宋_GB2312" w:hAnsi="仿宋_GB2312" w:eastAsia="仿宋_GB2312" w:cs="仿宋_GB2312"/>
          <w:b w:val="0"/>
          <w:bCs w:val="0"/>
          <w:color w:val="auto"/>
          <w:kern w:val="0"/>
          <w:sz w:val="32"/>
          <w:szCs w:val="32"/>
          <w:lang w:val="en-US" w:eastAsia="zh-CN" w:bidi="ar-SA"/>
        </w:rPr>
        <w:t>，</w:t>
      </w:r>
      <w:r>
        <w:rPr>
          <w:rFonts w:hint="eastAsia" w:ascii="仿宋_GB2312" w:hAnsi="仿宋_GB2312" w:cs="仿宋_GB2312"/>
          <w:b w:val="0"/>
          <w:bCs w:val="0"/>
          <w:color w:val="auto"/>
          <w:kern w:val="0"/>
          <w:sz w:val="32"/>
          <w:szCs w:val="32"/>
          <w:lang w:val="en-US" w:eastAsia="zh-CN" w:bidi="ar-SA"/>
        </w:rPr>
        <w:t>人工风险大，不</w:t>
      </w:r>
      <w:r>
        <w:rPr>
          <w:rFonts w:hint="eastAsia" w:ascii="仿宋_GB2312" w:hAnsi="仿宋_GB2312" w:eastAsia="仿宋_GB2312" w:cs="仿宋_GB2312"/>
          <w:b w:val="0"/>
          <w:bCs w:val="0"/>
          <w:color w:val="auto"/>
          <w:kern w:val="0"/>
          <w:sz w:val="32"/>
          <w:szCs w:val="32"/>
          <w:lang w:val="en-US" w:eastAsia="zh-CN" w:bidi="ar-SA"/>
        </w:rPr>
        <w:t>利于资金的管理和支付，</w:t>
      </w:r>
      <w:r>
        <w:rPr>
          <w:rFonts w:hint="eastAsia" w:ascii="仿宋_GB2312" w:hAnsi="仿宋_GB2312" w:cs="仿宋_GB2312"/>
          <w:b w:val="0"/>
          <w:bCs w:val="0"/>
          <w:color w:val="auto"/>
          <w:kern w:val="0"/>
          <w:sz w:val="32"/>
          <w:szCs w:val="32"/>
          <w:lang w:val="en-US" w:eastAsia="zh-CN" w:bidi="ar-SA"/>
        </w:rPr>
        <w:t>不</w:t>
      </w:r>
      <w:r>
        <w:rPr>
          <w:rFonts w:hint="eastAsia" w:ascii="仿宋_GB2312" w:hAnsi="仿宋_GB2312" w:eastAsia="仿宋_GB2312" w:cs="仿宋_GB2312"/>
          <w:b w:val="0"/>
          <w:bCs w:val="0"/>
          <w:color w:val="auto"/>
          <w:kern w:val="0"/>
          <w:sz w:val="32"/>
          <w:szCs w:val="32"/>
          <w:lang w:val="en-US" w:eastAsia="zh-CN" w:bidi="ar-SA"/>
        </w:rPr>
        <w:t>能有效保障资金的安全运行</w:t>
      </w:r>
      <w:r>
        <w:rPr>
          <w:rFonts w:hint="eastAsia" w:ascii="仿宋_GB2312" w:hAnsi="仿宋_GB2312" w:cs="仿宋_GB2312"/>
          <w:b w:val="0"/>
          <w:bCs w:val="0"/>
          <w:color w:val="auto"/>
          <w:kern w:val="0"/>
          <w:sz w:val="32"/>
          <w:szCs w:val="32"/>
          <w:lang w:val="en-US" w:eastAsia="zh-CN" w:bidi="ar-SA"/>
        </w:rPr>
        <w:t>。</w:t>
      </w:r>
    </w:p>
    <w:p>
      <w:pPr>
        <w:keepNext w:val="0"/>
        <w:keepLines w:val="0"/>
        <w:pageBreakBefore w:val="0"/>
        <w:numPr>
          <w:ilvl w:val="0"/>
          <w:numId w:val="0"/>
        </w:numPr>
        <w:kinsoku/>
        <w:wordWrap/>
        <w:overflowPunct/>
        <w:autoSpaceDE/>
        <w:bidi w:val="0"/>
        <w:adjustRightInd/>
        <w:snapToGrid/>
        <w:spacing w:line="240" w:lineRule="auto"/>
        <w:ind w:leftChars="200"/>
        <w:jc w:val="left"/>
        <w:textAlignment w:val="auto"/>
        <w:rPr>
          <w:rFonts w:hint="eastAsia" w:ascii="仿宋_GB2312" w:hAnsi="仿宋_GB2312" w:eastAsia="仿宋_GB2312" w:cs="仿宋_GB2312"/>
          <w:color w:val="auto"/>
          <w:szCs w:val="32"/>
        </w:rPr>
      </w:pPr>
      <w:r>
        <w:rPr>
          <w:rFonts w:hint="eastAsia" w:ascii="仿宋_GB2312" w:hAnsi="仿宋_GB2312" w:cs="仿宋_GB2312"/>
          <w:color w:val="auto"/>
          <w:szCs w:val="32"/>
          <w:lang w:val="en-US" w:eastAsia="zh-CN"/>
        </w:rPr>
        <w:t>3.</w:t>
      </w:r>
      <w:r>
        <w:rPr>
          <w:rFonts w:hint="eastAsia" w:ascii="仿宋_GB2312" w:hAnsi="仿宋_GB2312" w:eastAsia="仿宋_GB2312" w:cs="仿宋_GB2312"/>
          <w:color w:val="auto"/>
          <w:szCs w:val="32"/>
        </w:rPr>
        <w:t>改进措施及建议</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eastAsia="仿宋_GB2312"/>
          <w:color w:val="auto"/>
          <w:lang w:eastAsia="zh-CN"/>
        </w:rPr>
      </w:pPr>
      <w:r>
        <w:rPr>
          <w:rFonts w:hint="eastAsia" w:ascii="仿宋_GB2312" w:hAnsi="仿宋_GB2312" w:cs="仿宋_GB2312"/>
          <w:color w:val="auto"/>
          <w:kern w:val="0"/>
          <w:szCs w:val="32"/>
          <w:lang w:eastAsia="zh-CN"/>
        </w:rPr>
        <w:t>推行市级统筹，跨部门数据实时共享，病种覆盖全面，统筹区内及时结算，</w:t>
      </w:r>
      <w:r>
        <w:rPr>
          <w:rFonts w:hint="eastAsia" w:ascii="仿宋_GB2312" w:hAnsi="仿宋_GB2312" w:eastAsia="仿宋_GB2312" w:cs="仿宋_GB2312"/>
          <w:color w:val="auto"/>
          <w:kern w:val="0"/>
          <w:szCs w:val="32"/>
        </w:rPr>
        <w:t>进一步</w:t>
      </w:r>
      <w:r>
        <w:rPr>
          <w:rFonts w:hint="eastAsia" w:ascii="仿宋_GB2312" w:hAnsi="仿宋_GB2312" w:cs="仿宋_GB2312"/>
          <w:color w:val="auto"/>
          <w:kern w:val="0"/>
          <w:szCs w:val="32"/>
          <w:lang w:eastAsia="zh-CN"/>
        </w:rPr>
        <w:t>完善救助制度的建设，</w:t>
      </w:r>
      <w:r>
        <w:rPr>
          <w:rFonts w:hint="eastAsia" w:ascii="仿宋_GB2312" w:hAnsi="仿宋_GB2312" w:eastAsia="仿宋_GB2312" w:cs="仿宋_GB2312"/>
          <w:color w:val="auto"/>
          <w:kern w:val="0"/>
          <w:szCs w:val="32"/>
        </w:rPr>
        <w:t>规范管理</w:t>
      </w:r>
      <w:r>
        <w:rPr>
          <w:rFonts w:hint="eastAsia" w:ascii="仿宋_GB2312" w:hAnsi="仿宋_GB2312" w:cs="仿宋_GB2312"/>
          <w:color w:val="auto"/>
          <w:kern w:val="0"/>
          <w:szCs w:val="32"/>
          <w:lang w:eastAsia="zh-CN"/>
        </w:rPr>
        <w:t>专项资金</w:t>
      </w:r>
      <w:r>
        <w:rPr>
          <w:rFonts w:hint="eastAsia" w:ascii="仿宋_GB2312" w:hAnsi="仿宋_GB2312" w:eastAsia="仿宋_GB2312" w:cs="仿宋_GB2312"/>
          <w:color w:val="auto"/>
          <w:kern w:val="0"/>
          <w:szCs w:val="32"/>
        </w:rPr>
        <w:t>。</w:t>
      </w:r>
      <w:r>
        <w:rPr>
          <w:rFonts w:hint="eastAsia" w:ascii="仿宋_GB2312" w:hAnsi="仿宋_GB2312" w:cs="仿宋_GB2312"/>
          <w:color w:val="auto"/>
          <w:kern w:val="0"/>
          <w:szCs w:val="32"/>
          <w:lang w:eastAsia="zh-CN"/>
        </w:rPr>
        <w:t>确保资金的安全及有效运行。</w:t>
      </w:r>
    </w:p>
    <w:p>
      <w:pPr>
        <w:keepNext w:val="0"/>
        <w:keepLines w:val="0"/>
        <w:pageBreakBefore w:val="0"/>
        <w:kinsoku/>
        <w:wordWrap/>
        <w:overflowPunct/>
        <w:autoSpaceDE/>
        <w:bidi w:val="0"/>
        <w:adjustRightInd/>
        <w:snapToGrid/>
        <w:spacing w:line="240" w:lineRule="auto"/>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240" w:lineRule="auto"/>
        <w:jc w:val="both"/>
        <w:textAlignment w:val="auto"/>
        <w:rPr>
          <w:rFonts w:hint="eastAsia" w:ascii="方正小标宋简体" w:eastAsia="方正小标宋简体"/>
          <w:color w:val="FF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olor w:val="auto"/>
          <w:sz w:val="36"/>
          <w:szCs w:val="36"/>
          <w:lang w:eastAsia="zh-CN"/>
        </w:rPr>
      </w:pPr>
      <w:r>
        <w:rPr>
          <w:rFonts w:hint="eastAsia" w:ascii="方正小标宋_GBK" w:eastAsia="方正小标宋_GBK"/>
          <w:color w:val="auto"/>
          <w:sz w:val="36"/>
          <w:szCs w:val="36"/>
          <w:lang w:eastAsia="zh-CN"/>
        </w:rPr>
        <w:t>昆明市东川区医疗保障局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olor w:val="auto"/>
          <w:sz w:val="36"/>
          <w:szCs w:val="36"/>
          <w:lang w:val="en-US" w:eastAsia="zh-CN"/>
        </w:rPr>
      </w:pPr>
      <w:r>
        <w:rPr>
          <w:rFonts w:hint="eastAsia" w:ascii="方正小标宋_GBK" w:eastAsia="方正小标宋_GBK"/>
          <w:color w:val="auto"/>
          <w:sz w:val="36"/>
          <w:szCs w:val="36"/>
          <w:lang w:val="en-US" w:eastAsia="zh-CN"/>
        </w:rPr>
        <w:t>2019年城乡医疗救助项目绩效自评报告</w:t>
      </w:r>
    </w:p>
    <w:p>
      <w:pPr>
        <w:keepNext w:val="0"/>
        <w:keepLines w:val="0"/>
        <w:pageBreakBefore w:val="0"/>
        <w:numPr>
          <w:ilvl w:val="0"/>
          <w:numId w:val="0"/>
        </w:numPr>
        <w:kinsoku/>
        <w:wordWrap/>
        <w:overflowPunct/>
        <w:topLinePunct/>
        <w:autoSpaceDE/>
        <w:bidi w:val="0"/>
        <w:adjustRightInd/>
        <w:snapToGrid/>
        <w:spacing w:line="240" w:lineRule="auto"/>
        <w:ind w:firstLine="632"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一、项目基本情况</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（一）项目概况</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color w:val="0000FF"/>
          <w:szCs w:val="32"/>
        </w:rPr>
      </w:pPr>
      <w:r>
        <w:rPr>
          <w:rFonts w:hint="eastAsia" w:ascii="仿宋_GB2312" w:hAnsi="仿宋_GB2312" w:eastAsia="仿宋_GB2312" w:cs="仿宋_GB2312"/>
          <w:color w:val="auto"/>
          <w:szCs w:val="32"/>
        </w:rPr>
        <w:t>根据《昆明市社会救助实施办法》（昆明市人民政府公告第 91 号）《昆明市人民政府办公厅关于进一步完善城乡医疗救助制度的实施意见》（昆政办〔2016〕171 号）《昆明市重特大疾病医疗救助基金管理暂行办法的通知》（昆财社〔2016〕108 号）《东川区困难群众“一站式”医疗救助实施细则的通知》（东政办发〔2018〕169 号）等文件规定。通过对2019年全区城乡医疗救助项目的实施情况进行绩效评价，考核项目资金的产出与绩效，了解、分析、检验项目是否达到预期目标，资金使用是否规范有效，为今后安排城乡医疗救助项目资金提供依据，总结经验、采取措施进一步完善财政支出项目管理，提高财政资金使用效益。为进一步完善我区城乡医疗救助制度，健全我区社会救助体系，保障困难群体基本医疗权益提供有力的支撑。</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部门工作完成情况</w:t>
      </w:r>
    </w:p>
    <w:p>
      <w:pPr>
        <w:keepNext w:val="0"/>
        <w:keepLines w:val="0"/>
        <w:pageBreakBefore w:val="0"/>
        <w:numPr>
          <w:ilvl w:val="0"/>
          <w:numId w:val="0"/>
        </w:numPr>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0000FF"/>
          <w:sz w:val="32"/>
          <w:szCs w:val="32"/>
          <w:lang w:val="en-US" w:eastAsia="zh-CN"/>
        </w:rPr>
      </w:pPr>
      <w:r>
        <w:rPr>
          <w:rFonts w:hint="eastAsia" w:ascii="仿宋_GB2312" w:hAnsi="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val="en-US" w:eastAsia="zh-CN"/>
        </w:rPr>
        <w:t>资助困难居民参加城乡居民基本医疗保险对具有东川区户籍的最低生活保障对象、特困供养对象、低收入家庭 60 周岁以上的贫困老年人和一、二级残疾人的城乡居民基本医疗保险个人缴费部分，给予资助。（二）门诊救助1.对年满 60 周岁以上的最低生活保障对象、特困供养对象和一、二级残疾最低生活保障对象，每人每年给予 100 元的门诊补助。2.对因重特大疾病需要长期门诊治疗的救助对象进行救助（符合本实施细则规定病种和规定条件的对象）。个人自付 3000元（含 3000 元）以下的，按 50%比例救助；个人自付 3000 元以上按 55%比例救助。全年累计救助金额不超过 1 万元。（三）普通疾病住院医疗救助1.对特困供养对象全额救助。2.对最低生活保障对象、家庭困难的一、二级残疾人在获得城乡居民基本医疗保险、大病保险、补充的医疗保险补偿后，个人自付部分按照 70%比例救助，救助对象一年内可一次或多次享受救助，但个人累计年救助不得超过 2 万元。3.对其他特殊困难人员在获得城乡居民基本医疗保险、大病保险、补充的医疗保险补偿后，个人自付部分在 3 万元以上的按照 50%比例救助，救助对象一年内可一次或多次享受救助，但个人累计年救助总额不得超过 1.7 万元。（四）重特大疾病住院医疗救助1.对特困供养对象全额救助。2.对最低生活保障对象、家庭困难的一、二级残疾人在获得基本医疗保险、大病保险、补充的医疗保险补偿后，个人自付部分 3 万元（含 3 万元）以下，按 70%比例救助; 3 万元以上 5 万元（含 5 万元）以下按 75%比例救助，5 万元以上按 80%比例救助。一年内可多次实施救助，但全年累计救助金额不超过 10 万元。3.因患本实施细则规定的重特大疾病病种的其他困难群众，在获得基本医疗保险、大病保险、补充的医疗保险补偿后，个人自付部分在 3 万元（含 3 万元）以上的按照 70%比例救助，救助对象一年内可一次或多次享受救助，但个人累计年救助总额不得超过 10 万元。（五）临时医疗救助实施民政住院医疗救助后，家庭生活仍特别困难，且自付部分超过 5 万元以上（含 5 万元），自付部分按 5%给予一次性临时医疗救助，每人每年累计救助金额不超过 5000</w:t>
      </w:r>
      <w:r>
        <w:rPr>
          <w:rFonts w:hint="eastAsia" w:ascii="仿宋_GB2312" w:hAnsi="仿宋_GB2312" w:cs="仿宋_GB2312"/>
          <w:b w:val="0"/>
          <w:bCs w:val="0"/>
          <w:color w:val="auto"/>
          <w:sz w:val="32"/>
          <w:szCs w:val="32"/>
          <w:lang w:val="en-US" w:eastAsia="zh-CN"/>
        </w:rPr>
        <w:t>元。</w:t>
      </w:r>
    </w:p>
    <w:p>
      <w:pPr>
        <w:keepNext w:val="0"/>
        <w:keepLines w:val="0"/>
        <w:pageBreakBefore w:val="0"/>
        <w:numPr>
          <w:ilvl w:val="0"/>
          <w:numId w:val="0"/>
        </w:numPr>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部门资金来源及使用情况</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cs="仿宋_GB2312"/>
          <w:b w:val="0"/>
          <w:bCs w:val="0"/>
          <w:color w:val="auto"/>
          <w:sz w:val="32"/>
          <w:szCs w:val="32"/>
          <w:lang w:eastAsia="zh-CN"/>
        </w:rPr>
        <w:t>2019</w:t>
      </w:r>
      <w:r>
        <w:rPr>
          <w:rFonts w:hint="eastAsia" w:ascii="仿宋_GB2312" w:hAnsi="仿宋_GB2312" w:eastAsia="仿宋_GB2312" w:cs="仿宋_GB2312"/>
          <w:b w:val="0"/>
          <w:bCs w:val="0"/>
          <w:color w:val="auto"/>
          <w:sz w:val="32"/>
          <w:szCs w:val="32"/>
        </w:rPr>
        <w:t>年收入</w:t>
      </w:r>
      <w:r>
        <w:rPr>
          <w:rFonts w:hint="eastAsia" w:ascii="仿宋_GB2312" w:hAnsi="仿宋_GB2312" w:cs="仿宋_GB2312"/>
          <w:b w:val="0"/>
          <w:bCs w:val="0"/>
          <w:color w:val="auto"/>
          <w:sz w:val="32"/>
          <w:szCs w:val="32"/>
          <w:lang w:val="en-US" w:eastAsia="zh-CN"/>
        </w:rPr>
        <w:t>885</w:t>
      </w:r>
      <w:r>
        <w:rPr>
          <w:rFonts w:hint="eastAsia" w:ascii="仿宋_GB2312" w:hAnsi="仿宋_GB2312" w:eastAsia="仿宋_GB2312" w:cs="仿宋_GB2312"/>
          <w:b w:val="0"/>
          <w:bCs w:val="0"/>
          <w:color w:val="auto"/>
          <w:sz w:val="32"/>
          <w:szCs w:val="32"/>
        </w:rPr>
        <w:t>万元，其中，财政拨款收入</w:t>
      </w:r>
      <w:r>
        <w:rPr>
          <w:rFonts w:hint="eastAsia" w:ascii="仿宋_GB2312" w:hAnsi="仿宋_GB2312" w:cs="仿宋_GB2312"/>
          <w:b w:val="0"/>
          <w:bCs w:val="0"/>
          <w:color w:val="auto"/>
          <w:sz w:val="32"/>
          <w:szCs w:val="32"/>
          <w:lang w:val="en-US" w:eastAsia="zh-CN"/>
        </w:rPr>
        <w:t>885</w:t>
      </w:r>
      <w:r>
        <w:rPr>
          <w:rFonts w:hint="eastAsia" w:ascii="仿宋_GB2312" w:hAnsi="仿宋_GB2312" w:eastAsia="仿宋_GB2312" w:cs="仿宋_GB2312"/>
          <w:b w:val="0"/>
          <w:bCs w:val="0"/>
          <w:color w:val="auto"/>
          <w:sz w:val="32"/>
          <w:szCs w:val="32"/>
        </w:rPr>
        <w:t>万元，无上级补助收入、事业收入、经营收入和附属单位上缴收入。</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cs="仿宋_GB2312"/>
          <w:b w:val="0"/>
          <w:bCs w:val="0"/>
          <w:color w:val="auto"/>
          <w:sz w:val="32"/>
          <w:szCs w:val="32"/>
          <w:lang w:eastAsia="zh-CN"/>
        </w:rPr>
        <w:t>2019</w:t>
      </w:r>
      <w:r>
        <w:rPr>
          <w:rFonts w:hint="eastAsia" w:ascii="仿宋_GB2312" w:hAnsi="仿宋_GB2312" w:eastAsia="仿宋_GB2312" w:cs="仿宋_GB2312"/>
          <w:b w:val="0"/>
          <w:bCs w:val="0"/>
          <w:color w:val="auto"/>
          <w:sz w:val="32"/>
          <w:szCs w:val="32"/>
        </w:rPr>
        <w:t>年</w:t>
      </w:r>
      <w:r>
        <w:rPr>
          <w:rFonts w:hint="eastAsia" w:ascii="仿宋_GB2312" w:hAnsi="仿宋_GB2312" w:cs="仿宋_GB2312"/>
          <w:b w:val="0"/>
          <w:bCs w:val="0"/>
          <w:color w:val="auto"/>
          <w:sz w:val="32"/>
          <w:szCs w:val="32"/>
          <w:lang w:eastAsia="zh-CN"/>
        </w:rPr>
        <w:t>医疗救助待遇</w:t>
      </w:r>
      <w:r>
        <w:rPr>
          <w:rFonts w:hint="eastAsia" w:ascii="仿宋_GB2312" w:hAnsi="仿宋_GB2312" w:eastAsia="仿宋_GB2312" w:cs="仿宋_GB2312"/>
          <w:b w:val="0"/>
          <w:bCs w:val="0"/>
          <w:color w:val="auto"/>
          <w:sz w:val="32"/>
          <w:szCs w:val="32"/>
        </w:rPr>
        <w:t>支出</w:t>
      </w:r>
      <w:r>
        <w:rPr>
          <w:rFonts w:hint="eastAsia" w:ascii="仿宋_GB2312" w:hAnsi="仿宋_GB2312" w:cs="仿宋_GB2312"/>
          <w:b w:val="0"/>
          <w:bCs w:val="0"/>
          <w:color w:val="auto"/>
          <w:sz w:val="32"/>
          <w:szCs w:val="32"/>
          <w:lang w:val="en-US" w:eastAsia="zh-CN"/>
        </w:rPr>
        <w:t>1,259.95</w:t>
      </w:r>
      <w:r>
        <w:rPr>
          <w:rFonts w:hint="eastAsia" w:ascii="仿宋_GB2312" w:hAnsi="仿宋_GB2312" w:eastAsia="仿宋_GB2312" w:cs="仿宋_GB2312"/>
          <w:b w:val="0"/>
          <w:bCs w:val="0"/>
          <w:color w:val="auto"/>
          <w:sz w:val="32"/>
          <w:szCs w:val="32"/>
        </w:rPr>
        <w:t>万元</w:t>
      </w: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资助参保支出1,028.56万元。</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3.</w:t>
      </w:r>
      <w:r>
        <w:rPr>
          <w:rFonts w:hint="eastAsia" w:ascii="仿宋_GB2312" w:hAnsi="仿宋_GB2312" w:cs="仿宋_GB2312"/>
          <w:b w:val="0"/>
          <w:bCs w:val="0"/>
          <w:color w:val="auto"/>
          <w:sz w:val="32"/>
          <w:szCs w:val="32"/>
          <w:lang w:eastAsia="zh-CN"/>
        </w:rPr>
        <w:t>2019年末累计资金结转结余</w:t>
      </w:r>
      <w:r>
        <w:rPr>
          <w:rFonts w:hint="eastAsia" w:ascii="仿宋_GB2312" w:hAnsi="仿宋_GB2312" w:cs="仿宋_GB2312"/>
          <w:b w:val="0"/>
          <w:bCs w:val="0"/>
          <w:color w:val="auto"/>
          <w:sz w:val="32"/>
          <w:szCs w:val="32"/>
          <w:lang w:val="en-US" w:eastAsia="zh-CN"/>
        </w:rPr>
        <w:t>120.21</w:t>
      </w:r>
      <w:r>
        <w:rPr>
          <w:rFonts w:hint="eastAsia" w:ascii="仿宋_GB2312" w:hAnsi="仿宋_GB2312" w:cs="仿宋_GB2312"/>
          <w:b w:val="0"/>
          <w:bCs w:val="0"/>
          <w:color w:val="auto"/>
          <w:sz w:val="32"/>
          <w:szCs w:val="32"/>
          <w:lang w:eastAsia="zh-CN"/>
        </w:rPr>
        <w:t>万元，</w:t>
      </w:r>
      <w:r>
        <w:rPr>
          <w:rFonts w:hint="eastAsia" w:ascii="仿宋_GB2312" w:hAnsi="仿宋_GB2312" w:cs="仿宋_GB2312"/>
          <w:b w:val="0"/>
          <w:bCs w:val="0"/>
          <w:color w:val="auto"/>
          <w:sz w:val="32"/>
          <w:szCs w:val="32"/>
          <w:lang w:val="en-US" w:eastAsia="zh-CN"/>
        </w:rPr>
        <w:t>因城乡医疗救助项目属于连年持续性保障项目，结转结余部分下年继续使用。</w:t>
      </w:r>
    </w:p>
    <w:p>
      <w:pPr>
        <w:keepNext w:val="0"/>
        <w:keepLines w:val="0"/>
        <w:pageBreakBefore w:val="0"/>
        <w:numPr>
          <w:ilvl w:val="0"/>
          <w:numId w:val="0"/>
        </w:numPr>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组织及管理情况</w:t>
      </w:r>
    </w:p>
    <w:p>
      <w:pPr>
        <w:keepNext w:val="0"/>
        <w:keepLines w:val="0"/>
        <w:pageBreakBefore w:val="0"/>
        <w:widowControl/>
        <w:shd w:val="clear" w:color="auto" w:fill="FFFFFF"/>
        <w:kinsoku/>
        <w:wordWrap/>
        <w:overflowPunct/>
        <w:autoSpaceDE/>
        <w:bidi w:val="0"/>
        <w:adjustRightInd/>
        <w:snapToGrid/>
        <w:spacing w:line="240" w:lineRule="auto"/>
        <w:ind w:firstLine="63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东川区医疗救助金由上级补助、区级配套补助及社会捐赠组成。每年根据保障对象人数、上级补助等情况提出预算，经区财政部门审核后，将区级承担部分列入财政预算。</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lang w:eastAsia="zh-CN"/>
        </w:rPr>
        <w:t>定时与财政局、银行</w:t>
      </w:r>
      <w:r>
        <w:rPr>
          <w:rFonts w:hint="eastAsia" w:ascii="仿宋_GB2312" w:hAnsi="仿宋_GB2312" w:eastAsia="仿宋_GB2312" w:cs="仿宋_GB2312"/>
          <w:color w:val="auto"/>
          <w:sz w:val="32"/>
          <w:szCs w:val="32"/>
        </w:rPr>
        <w:t>做好医疗救助资金的对账工作。</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lang w:eastAsia="zh-CN"/>
        </w:rPr>
        <w:t>严格按照相关要求进行</w:t>
      </w:r>
      <w:r>
        <w:rPr>
          <w:rFonts w:hint="eastAsia" w:ascii="仿宋_GB2312" w:hAnsi="仿宋_GB2312" w:eastAsia="仿宋_GB2312" w:cs="仿宋_GB2312"/>
          <w:color w:val="auto"/>
          <w:sz w:val="32"/>
          <w:szCs w:val="32"/>
        </w:rPr>
        <w:t>医疗救助资金的安排、拨付、使用和管理。</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绩效目标</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在资助城乡困难居民参加城乡居民基本医疗保险的基础上，以住院医疗救助为主，门诊医疗救助为辅，合理提高重特大疾病的救助力度</w:t>
      </w:r>
      <w:r>
        <w:rPr>
          <w:rFonts w:hint="eastAsia" w:ascii="仿宋_GB2312" w:hAnsi="仿宋_GB2312" w:cs="仿宋_GB2312"/>
          <w:b w:val="0"/>
          <w:bCs w:val="0"/>
          <w:color w:val="auto"/>
          <w:sz w:val="32"/>
          <w:szCs w:val="32"/>
          <w:lang w:eastAsia="zh-CN"/>
        </w:rPr>
        <w:t>。</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0000FF"/>
          <w:sz w:val="32"/>
          <w:szCs w:val="32"/>
          <w:lang w:val="en-US" w:eastAsia="zh-CN"/>
        </w:rPr>
      </w:pP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科学确定救助比例，简化救助程序，借助昆明市医保平台，建立健全管理科学、操作规范、方便快捷、及时有效，覆盖全区困难群众的“一站式”医疗救助制</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autoSpaceDE/>
        <w:bidi w:val="0"/>
        <w:adjustRightInd/>
        <w:snapToGrid/>
        <w:spacing w:line="240" w:lineRule="auto"/>
        <w:ind w:firstLine="632"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二、绩效评价工作情况</w:t>
      </w:r>
    </w:p>
    <w:p>
      <w:pPr>
        <w:keepNext w:val="0"/>
        <w:keepLines w:val="0"/>
        <w:pageBreakBefore w:val="0"/>
        <w:numPr>
          <w:ilvl w:val="0"/>
          <w:numId w:val="0"/>
        </w:numPr>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color w:val="auto"/>
          <w:szCs w:val="32"/>
        </w:rPr>
        <w:t>绩效评价目的。</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通过对</w:t>
      </w:r>
      <w:r>
        <w:rPr>
          <w:rFonts w:hint="eastAsia" w:ascii="仿宋_GB2312" w:hAnsi="仿宋_GB2312" w:cs="仿宋_GB2312"/>
          <w:color w:val="auto"/>
          <w:szCs w:val="32"/>
          <w:lang w:eastAsia="zh-CN"/>
        </w:rPr>
        <w:t>2019</w:t>
      </w:r>
      <w:r>
        <w:rPr>
          <w:rFonts w:hint="eastAsia" w:ascii="仿宋_GB2312" w:hAnsi="仿宋_GB2312" w:eastAsia="仿宋_GB2312" w:cs="仿宋_GB2312"/>
          <w:color w:val="auto"/>
          <w:szCs w:val="32"/>
        </w:rPr>
        <w:t>年全区</w:t>
      </w:r>
      <w:r>
        <w:rPr>
          <w:rFonts w:hint="eastAsia" w:ascii="仿宋_GB2312" w:hAnsi="仿宋_GB2312" w:cs="仿宋_GB2312"/>
          <w:color w:val="auto"/>
          <w:szCs w:val="32"/>
          <w:lang w:eastAsia="zh-CN"/>
        </w:rPr>
        <w:t>城乡医疗救助项目</w:t>
      </w:r>
      <w:r>
        <w:rPr>
          <w:rFonts w:hint="eastAsia" w:ascii="仿宋_GB2312" w:hAnsi="仿宋_GB2312" w:eastAsia="仿宋_GB2312" w:cs="仿宋_GB2312"/>
          <w:color w:val="auto"/>
          <w:szCs w:val="32"/>
        </w:rPr>
        <w:t>的实施情况进行绩效评价，考核项目资金的产出与绩效，了解、分析、检验项目是否达到预期目标，资金使用是否规范有效，为今后安排</w:t>
      </w:r>
      <w:r>
        <w:rPr>
          <w:rFonts w:hint="eastAsia" w:ascii="仿宋_GB2312" w:hAnsi="仿宋_GB2312" w:cs="仿宋_GB2312"/>
          <w:color w:val="auto"/>
          <w:szCs w:val="32"/>
          <w:lang w:eastAsia="zh-CN"/>
        </w:rPr>
        <w:t>城乡医疗救助项目资金</w:t>
      </w:r>
      <w:r>
        <w:rPr>
          <w:rFonts w:hint="eastAsia" w:ascii="仿宋_GB2312" w:hAnsi="仿宋_GB2312" w:eastAsia="仿宋_GB2312" w:cs="仿宋_GB2312"/>
          <w:color w:val="auto"/>
          <w:szCs w:val="32"/>
        </w:rPr>
        <w:t>提供依据，总结经验、采取措施进一步完善财政支出项目管理，提高财政资金使用效益。</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Cs w:val="32"/>
        </w:rPr>
        <w:t>（二）绩效评价工作方案制定过程。</w:t>
      </w:r>
    </w:p>
    <w:p>
      <w:pPr>
        <w:keepNext w:val="0"/>
        <w:keepLines w:val="0"/>
        <w:pageBreakBefore w:val="0"/>
        <w:kinsoku/>
        <w:wordWrap/>
        <w:overflowPunct/>
        <w:autoSpaceDE/>
        <w:autoSpaceDN w:val="0"/>
        <w:bidi w:val="0"/>
        <w:adjustRightInd/>
        <w:snapToGrid/>
        <w:spacing w:line="240" w:lineRule="auto"/>
        <w:ind w:firstLine="632"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在第一时间由局领导主持召开绩效评价工作部署会议，会上依据《东川区困难群众“一站式”医疗救助实施细则的通知》（东政办发〔2018〕169 号）文件研究制定了绩效评价工作方案及成立了绩效评价工作领导小组，会后依据实际制定了符合</w:t>
      </w:r>
      <w:r>
        <w:rPr>
          <w:rFonts w:hint="eastAsia" w:ascii="仿宋_GB2312" w:hAnsi="仿宋_GB2312" w:cs="仿宋_GB2312"/>
          <w:color w:val="auto"/>
          <w:szCs w:val="32"/>
          <w:lang w:eastAsia="zh-CN"/>
        </w:rPr>
        <w:t>城乡医疗救助项目</w:t>
      </w:r>
      <w:r>
        <w:rPr>
          <w:rFonts w:hint="eastAsia" w:ascii="仿宋_GB2312" w:hAnsi="仿宋_GB2312" w:eastAsia="仿宋_GB2312" w:cs="仿宋_GB2312"/>
          <w:b w:val="0"/>
          <w:bCs w:val="0"/>
          <w:color w:val="auto"/>
          <w:kern w:val="0"/>
          <w:sz w:val="32"/>
          <w:szCs w:val="32"/>
          <w:lang w:eastAsia="zh-CN"/>
        </w:rPr>
        <w:t>支出的评价体系框架。</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（三）绩效评价原则、评价方法</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Cs w:val="32"/>
        </w:rPr>
        <w:t>绩效评价原则</w:t>
      </w:r>
      <w:r>
        <w:rPr>
          <w:rFonts w:hint="eastAsia" w:ascii="仿宋_GB2312" w:hAnsi="仿宋_GB2312" w:eastAsia="仿宋_GB2312" w:cs="仿宋_GB2312"/>
          <w:color w:val="auto"/>
          <w:szCs w:val="32"/>
          <w:lang w:eastAsia="zh-CN"/>
        </w:rPr>
        <w:t>及方法：依据</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lang w:eastAsia="zh-CN"/>
        </w:rPr>
        <w:t>昆明市东川区医疗保障局预算绩效管理暂行办法</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lang w:eastAsia="zh-CN"/>
        </w:rPr>
        <w:t>东医保〔2020〕9号</w:t>
      </w:r>
      <w:r>
        <w:rPr>
          <w:rFonts w:hint="eastAsia" w:ascii="仿宋_GB2312" w:hAnsi="仿宋_GB2312" w:cs="仿宋_GB2312"/>
          <w:color w:val="auto"/>
          <w:szCs w:val="32"/>
          <w:lang w:eastAsia="zh-CN"/>
        </w:rPr>
        <w:t>）文件</w:t>
      </w:r>
      <w:r>
        <w:rPr>
          <w:rFonts w:hint="eastAsia" w:ascii="仿宋_GB2312" w:hAnsi="仿宋_GB2312" w:eastAsia="仿宋_GB2312" w:cs="仿宋_GB2312"/>
          <w:color w:val="auto"/>
          <w:szCs w:val="32"/>
          <w:lang w:eastAsia="zh-CN"/>
        </w:rPr>
        <w:t>进行</w:t>
      </w:r>
      <w:r>
        <w:rPr>
          <w:rFonts w:hint="eastAsia" w:ascii="仿宋_GB2312" w:hAnsi="仿宋_GB2312" w:eastAsia="仿宋_GB2312" w:cs="仿宋_GB2312"/>
          <w:color w:val="auto"/>
          <w:szCs w:val="32"/>
        </w:rPr>
        <w:t>科学规范、公开公正、绩效相关等原则。</w:t>
      </w:r>
      <w:r>
        <w:rPr>
          <w:rFonts w:hint="eastAsia" w:ascii="仿宋_GB2312" w:hAnsi="仿宋_GB2312" w:eastAsia="仿宋_GB2312" w:cs="仿宋_GB2312"/>
          <w:color w:val="auto"/>
          <w:szCs w:val="32"/>
          <w:lang w:eastAsia="zh-CN"/>
        </w:rPr>
        <w:t>依托</w:t>
      </w:r>
      <w:r>
        <w:rPr>
          <w:rFonts w:hint="eastAsia" w:ascii="仿宋_GB2312" w:hAnsi="仿宋_GB2312" w:eastAsia="仿宋_GB2312" w:cs="仿宋_GB2312"/>
          <w:color w:val="auto"/>
          <w:szCs w:val="32"/>
        </w:rPr>
        <w:t>指标评价</w:t>
      </w:r>
      <w:r>
        <w:rPr>
          <w:rFonts w:hint="eastAsia" w:ascii="仿宋_GB2312" w:hAnsi="仿宋_GB2312" w:eastAsia="仿宋_GB2312" w:cs="仿宋_GB2312"/>
          <w:color w:val="auto"/>
          <w:szCs w:val="32"/>
          <w:lang w:eastAsia="zh-CN"/>
        </w:rPr>
        <w:t>体系框架</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进行相关</w:t>
      </w:r>
      <w:r>
        <w:rPr>
          <w:rFonts w:hint="eastAsia" w:ascii="仿宋_GB2312" w:hAnsi="仿宋_GB2312" w:eastAsia="仿宋_GB2312" w:cs="仿宋_GB2312"/>
          <w:color w:val="auto"/>
          <w:szCs w:val="32"/>
        </w:rPr>
        <w:t>数据采集和社会</w:t>
      </w:r>
      <w:r>
        <w:rPr>
          <w:rFonts w:hint="eastAsia" w:ascii="仿宋_GB2312" w:hAnsi="仿宋_GB2312" w:eastAsia="仿宋_GB2312" w:cs="仿宋_GB2312"/>
          <w:color w:val="auto"/>
          <w:szCs w:val="32"/>
          <w:lang w:eastAsia="zh-CN"/>
        </w:rPr>
        <w:t>问卷</w:t>
      </w:r>
      <w:r>
        <w:rPr>
          <w:rFonts w:hint="eastAsia" w:ascii="仿宋_GB2312" w:hAnsi="仿宋_GB2312" w:eastAsia="仿宋_GB2312" w:cs="仿宋_GB2312"/>
          <w:color w:val="auto"/>
          <w:szCs w:val="32"/>
        </w:rPr>
        <w:t>调查</w:t>
      </w:r>
      <w:r>
        <w:rPr>
          <w:rFonts w:hint="eastAsia" w:ascii="仿宋_GB2312" w:hAnsi="仿宋_GB2312" w:eastAsia="仿宋_GB2312" w:cs="仿宋_GB2312"/>
          <w:color w:val="auto"/>
          <w:szCs w:val="32"/>
          <w:lang w:eastAsia="zh-CN"/>
        </w:rPr>
        <w:t>等</w:t>
      </w:r>
      <w:r>
        <w:rPr>
          <w:rFonts w:hint="eastAsia" w:ascii="仿宋_GB2312" w:hAnsi="仿宋_GB2312" w:eastAsia="仿宋_GB2312" w:cs="仿宋_GB2312"/>
          <w:color w:val="auto"/>
          <w:szCs w:val="32"/>
        </w:rPr>
        <w:t>方法。</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（四）绩效评价实施过程</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1.数据填报和采集。</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2.社会调查。</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3.数据分析和撰写报告。</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（五）本次绩效评价的局限性。</w:t>
      </w:r>
    </w:p>
    <w:p>
      <w:pPr>
        <w:keepNext w:val="0"/>
        <w:keepLines w:val="0"/>
        <w:pageBreakBefore w:val="0"/>
        <w:kinsoku/>
        <w:wordWrap/>
        <w:overflowPunct/>
        <w:topLinePunct/>
        <w:autoSpaceDE/>
        <w:bidi w:val="0"/>
        <w:adjustRightInd/>
        <w:snapToGrid/>
        <w:spacing w:line="240" w:lineRule="auto"/>
        <w:ind w:firstLine="790" w:firstLineChars="250"/>
        <w:jc w:val="left"/>
        <w:textAlignment w:val="auto"/>
        <w:rPr>
          <w:rFonts w:hint="eastAsia" w:ascii="仿宋_GB2312" w:hAnsi="仿宋_GB2312" w:eastAsia="仿宋_GB2312" w:cs="仿宋_GB2312"/>
          <w:color w:val="auto"/>
          <w:szCs w:val="32"/>
          <w:lang w:eastAsia="zh-CN"/>
        </w:rPr>
      </w:pPr>
      <w:r>
        <w:rPr>
          <w:rFonts w:hint="eastAsia" w:ascii="仿宋_GB2312" w:hAnsi="仿宋_GB2312" w:cs="仿宋_GB2312"/>
          <w:color w:val="auto"/>
          <w:szCs w:val="32"/>
          <w:lang w:eastAsia="zh-CN"/>
        </w:rPr>
        <w:t>本次项目绩效评价时间紧任务重。</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、评价结论和绩效分析</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（一）评价结论</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1.评价结果</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根据自评材料，按照既定的绩效指标评价体系和评分标准，</w:t>
      </w:r>
      <w:r>
        <w:rPr>
          <w:rFonts w:hint="eastAsia" w:ascii="仿宋_GB2312" w:hAnsi="仿宋_GB2312" w:cs="仿宋_GB2312"/>
          <w:b w:val="0"/>
          <w:bCs w:val="0"/>
          <w:color w:val="auto"/>
          <w:sz w:val="32"/>
          <w:szCs w:val="32"/>
          <w:lang w:eastAsia="zh-CN"/>
        </w:rPr>
        <w:t>2019</w:t>
      </w:r>
      <w:r>
        <w:rPr>
          <w:rFonts w:hint="eastAsia" w:ascii="仿宋_GB2312" w:hAnsi="仿宋_GB2312" w:eastAsia="仿宋_GB2312" w:cs="仿宋_GB2312"/>
          <w:b w:val="0"/>
          <w:bCs w:val="0"/>
          <w:color w:val="auto"/>
          <w:sz w:val="32"/>
          <w:szCs w:val="32"/>
        </w:rPr>
        <w:t>年度</w:t>
      </w:r>
      <w:r>
        <w:rPr>
          <w:rFonts w:hint="eastAsia" w:ascii="仿宋_GB2312" w:hAnsi="仿宋_GB2312" w:cs="仿宋_GB2312"/>
          <w:color w:val="auto"/>
          <w:szCs w:val="32"/>
          <w:lang w:eastAsia="zh-CN"/>
        </w:rPr>
        <w:t>城乡医疗救助项目</w:t>
      </w:r>
      <w:r>
        <w:rPr>
          <w:rFonts w:hint="eastAsia" w:ascii="仿宋_GB2312" w:hAnsi="仿宋_GB2312" w:eastAsia="仿宋_GB2312" w:cs="仿宋_GB2312"/>
          <w:b w:val="0"/>
          <w:bCs w:val="0"/>
          <w:color w:val="auto"/>
          <w:sz w:val="32"/>
          <w:szCs w:val="32"/>
        </w:rPr>
        <w:t>绩效评价得分为</w:t>
      </w:r>
      <w:r>
        <w:rPr>
          <w:rFonts w:hint="eastAsia" w:ascii="仿宋_GB2312" w:hAnsi="仿宋_GB2312" w:cs="仿宋_GB2312"/>
          <w:b w:val="0"/>
          <w:bCs w:val="0"/>
          <w:color w:val="auto"/>
          <w:sz w:val="32"/>
          <w:szCs w:val="32"/>
          <w:lang w:val="en-US" w:eastAsia="zh-CN"/>
        </w:rPr>
        <w:t>97.6</w:t>
      </w:r>
      <w:r>
        <w:rPr>
          <w:rFonts w:hint="eastAsia" w:ascii="仿宋_GB2312" w:hAnsi="仿宋_GB2312" w:eastAsia="仿宋_GB2312" w:cs="仿宋_GB2312"/>
          <w:b w:val="0"/>
          <w:bCs w:val="0"/>
          <w:color w:val="auto"/>
          <w:sz w:val="32"/>
          <w:szCs w:val="32"/>
        </w:rPr>
        <w:t>分，评价结果为优。从整体看绩效目标明确，各项工作开展完成情况良好。但存在</w:t>
      </w:r>
      <w:r>
        <w:rPr>
          <w:rFonts w:hint="eastAsia" w:ascii="仿宋_GB2312" w:hAnsi="仿宋_GB2312" w:cs="仿宋_GB2312"/>
          <w:b w:val="0"/>
          <w:bCs w:val="0"/>
          <w:color w:val="auto"/>
          <w:sz w:val="32"/>
          <w:szCs w:val="32"/>
          <w:lang w:eastAsia="zh-CN"/>
        </w:rPr>
        <w:t>监管措施、前期调研不够充分，预算执行率需要</w:t>
      </w:r>
      <w:r>
        <w:rPr>
          <w:rFonts w:hint="eastAsia" w:ascii="仿宋_GB2312" w:hAnsi="仿宋_GB2312" w:eastAsia="仿宋_GB2312" w:cs="仿宋_GB2312"/>
          <w:b w:val="0"/>
          <w:bCs w:val="0"/>
          <w:color w:val="auto"/>
          <w:sz w:val="32"/>
          <w:szCs w:val="32"/>
        </w:rPr>
        <w:t>加强等问题。</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2.主要绩效</w:t>
      </w:r>
    </w:p>
    <w:p>
      <w:pPr>
        <w:pStyle w:val="8"/>
        <w:keepNext w:val="0"/>
        <w:keepLines w:val="0"/>
        <w:pageBreakBefore w:val="0"/>
        <w:widowControl/>
        <w:shd w:val="clear" w:color="auto" w:fill="FFFFFF"/>
        <w:kinsoku/>
        <w:wordWrap/>
        <w:overflowPunct/>
        <w:autoSpaceDE/>
        <w:bidi w:val="0"/>
        <w:adjustRightInd/>
        <w:snapToGrid/>
        <w:spacing w:beforeAutospacing="0" w:afterAutospacing="0" w:line="240" w:lineRule="auto"/>
        <w:ind w:firstLine="632" w:firstLineChars="200"/>
        <w:jc w:val="both"/>
        <w:textAlignment w:val="auto"/>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kern w:val="2"/>
          <w:sz w:val="32"/>
          <w:szCs w:val="32"/>
        </w:rPr>
        <w:t>在学习</w:t>
      </w:r>
      <w:r>
        <w:rPr>
          <w:rFonts w:hint="eastAsia" w:ascii="仿宋_GB2312" w:hAnsi="仿宋_GB2312" w:eastAsia="仿宋_GB2312" w:cs="仿宋_GB2312"/>
          <w:b w:val="0"/>
          <w:bCs w:val="0"/>
          <w:color w:val="auto"/>
          <w:kern w:val="2"/>
          <w:sz w:val="32"/>
          <w:szCs w:val="32"/>
          <w:lang w:eastAsia="zh-CN"/>
        </w:rPr>
        <w:t>成长</w:t>
      </w:r>
      <w:r>
        <w:rPr>
          <w:rFonts w:hint="eastAsia" w:ascii="仿宋_GB2312" w:hAnsi="仿宋_GB2312" w:eastAsia="仿宋_GB2312" w:cs="仿宋_GB2312"/>
          <w:b w:val="0"/>
          <w:bCs w:val="0"/>
          <w:color w:val="auto"/>
          <w:kern w:val="2"/>
          <w:sz w:val="32"/>
          <w:szCs w:val="32"/>
        </w:rPr>
        <w:t>中，狠抓谋</w:t>
      </w:r>
      <w:r>
        <w:rPr>
          <w:rFonts w:hint="eastAsia" w:ascii="仿宋_GB2312" w:hAnsi="仿宋_GB2312" w:eastAsia="仿宋_GB2312" w:cs="仿宋_GB2312"/>
          <w:b w:val="0"/>
          <w:bCs w:val="0"/>
          <w:color w:val="auto"/>
          <w:sz w:val="32"/>
          <w:szCs w:val="32"/>
          <w:shd w:val="clear" w:color="auto" w:fill="FFFFFF"/>
        </w:rPr>
        <w:t>划部署、强化执行落实，各项年度目标稳步推进，</w:t>
      </w:r>
      <w:r>
        <w:rPr>
          <w:rFonts w:hint="eastAsia" w:ascii="仿宋_GB2312" w:hAnsi="仿宋_GB2312" w:eastAsia="仿宋_GB2312" w:cs="仿宋_GB2312"/>
          <w:b w:val="0"/>
          <w:bCs w:val="0"/>
          <w:color w:val="auto"/>
          <w:sz w:val="32"/>
          <w:szCs w:val="32"/>
          <w:shd w:val="clear" w:color="auto" w:fill="FFFFFF"/>
          <w:lang w:eastAsia="zh-CN"/>
        </w:rPr>
        <w:t>城乡医疗救助人员医疗待遇</w:t>
      </w:r>
      <w:r>
        <w:rPr>
          <w:rFonts w:hint="eastAsia" w:ascii="仿宋_GB2312" w:hAnsi="仿宋_GB2312" w:eastAsia="仿宋_GB2312" w:cs="仿宋_GB2312"/>
          <w:b w:val="0"/>
          <w:bCs w:val="0"/>
          <w:color w:val="auto"/>
          <w:sz w:val="32"/>
          <w:szCs w:val="32"/>
          <w:shd w:val="clear" w:color="auto" w:fill="FFFFFF"/>
        </w:rPr>
        <w:t>全面落实，公共服务能力稳步提升。</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（二）具体绩效分析</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eastAsia="zh-CN"/>
        </w:rPr>
        <w:t>2019</w:t>
      </w:r>
      <w:r>
        <w:rPr>
          <w:rFonts w:hint="eastAsia" w:ascii="仿宋_GB2312" w:hAnsi="仿宋_GB2312" w:eastAsia="仿宋_GB2312" w:cs="仿宋_GB2312"/>
          <w:b w:val="0"/>
          <w:bCs w:val="0"/>
          <w:color w:val="auto"/>
          <w:sz w:val="32"/>
          <w:szCs w:val="32"/>
        </w:rPr>
        <w:t>年部门整体支出绩效自评指标体系设置</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个一级指标、</w:t>
      </w:r>
      <w:r>
        <w:rPr>
          <w:rFonts w:hint="eastAsia" w:ascii="仿宋_GB2312" w:hAnsi="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val="en-US" w:eastAsia="zh-CN"/>
        </w:rPr>
        <w:t>29</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指标。其中：</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决策包含</w:t>
      </w:r>
      <w:r>
        <w:rPr>
          <w:rFonts w:hint="eastAsia" w:ascii="仿宋_GB2312" w:hAnsi="仿宋_GB2312" w:cs="仿宋_GB2312"/>
          <w:b w:val="0"/>
          <w:bCs w:val="0"/>
          <w:color w:val="auto"/>
          <w:sz w:val="32"/>
          <w:szCs w:val="32"/>
          <w:lang w:eastAsia="zh-CN"/>
        </w:rPr>
        <w:t>项目立项、项目</w:t>
      </w:r>
      <w:r>
        <w:rPr>
          <w:rFonts w:hint="eastAsia" w:ascii="仿宋_GB2312" w:hAnsi="仿宋_GB2312" w:eastAsia="仿宋_GB2312" w:cs="仿宋_GB2312"/>
          <w:b w:val="0"/>
          <w:bCs w:val="0"/>
          <w:color w:val="auto"/>
          <w:sz w:val="32"/>
          <w:szCs w:val="32"/>
        </w:rPr>
        <w:t>目标</w:t>
      </w: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val="en-US" w:eastAsia="zh-CN"/>
        </w:rPr>
        <w:t>10个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w:t>
      </w:r>
      <w:r>
        <w:rPr>
          <w:rFonts w:hint="eastAsia" w:ascii="仿宋_GB2312" w:hAnsi="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决策满分</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分，经评分本项得分</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项目立项</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分，评价得分</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（2）二级指标“</w:t>
      </w:r>
      <w:r>
        <w:rPr>
          <w:rFonts w:hint="eastAsia" w:ascii="仿宋_GB2312" w:hAnsi="仿宋_GB2312" w:cs="仿宋_GB2312"/>
          <w:b w:val="0"/>
          <w:bCs w:val="0"/>
          <w:color w:val="auto"/>
          <w:sz w:val="32"/>
          <w:szCs w:val="32"/>
          <w:lang w:eastAsia="zh-CN"/>
        </w:rPr>
        <w:t>项目目标</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分，评价得分</w:t>
      </w:r>
      <w:r>
        <w:rPr>
          <w:rFonts w:hint="eastAsia" w:ascii="仿宋_GB2312" w:hAnsi="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管理包含</w:t>
      </w:r>
      <w:r>
        <w:rPr>
          <w:rFonts w:hint="eastAsia" w:ascii="仿宋_GB2312" w:hAnsi="仿宋_GB2312" w:cs="仿宋_GB2312"/>
          <w:b w:val="0"/>
          <w:bCs w:val="0"/>
          <w:color w:val="auto"/>
          <w:sz w:val="32"/>
          <w:szCs w:val="32"/>
          <w:lang w:eastAsia="zh-CN"/>
        </w:rPr>
        <w:t>投入管理、财务管理、项目实施</w:t>
      </w:r>
      <w:r>
        <w:rPr>
          <w:rFonts w:hint="eastAsia" w:ascii="仿宋_GB2312"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个二级指标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管理满分20分，经评分本项得分</w:t>
      </w:r>
      <w:r>
        <w:rPr>
          <w:rFonts w:hint="eastAsia" w:ascii="仿宋_GB2312" w:hAnsi="仿宋_GB2312" w:cs="仿宋_GB2312"/>
          <w:b w:val="0"/>
          <w:bCs w:val="0"/>
          <w:color w:val="auto"/>
          <w:sz w:val="32"/>
          <w:szCs w:val="32"/>
          <w:lang w:val="en-US" w:eastAsia="zh-CN"/>
        </w:rPr>
        <w:t>17.6</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投入管理</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分，评价得分为</w:t>
      </w:r>
      <w:r>
        <w:rPr>
          <w:rFonts w:hint="eastAsia" w:ascii="仿宋_GB2312" w:hAnsi="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（2）二级指标“财务管理”满分6分，评价得分为</w:t>
      </w:r>
      <w:r>
        <w:rPr>
          <w:rFonts w:hint="eastAsia" w:ascii="仿宋_GB2312" w:hAnsi="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3</w:t>
      </w:r>
      <w:r>
        <w:rPr>
          <w:rFonts w:hint="eastAsia" w:ascii="仿宋_GB2312" w:hAnsi="仿宋_GB2312" w:cs="仿宋_GB2312"/>
          <w:b w:val="0"/>
          <w:bCs w:val="0"/>
          <w:color w:val="auto"/>
          <w:sz w:val="32"/>
          <w:szCs w:val="32"/>
          <w:lang w:eastAsia="zh-CN"/>
        </w:rPr>
        <w:t>）二级指标“项目实施”满分</w:t>
      </w:r>
      <w:r>
        <w:rPr>
          <w:rFonts w:hint="eastAsia" w:ascii="仿宋_GB2312" w:hAnsi="仿宋_GB2312" w:cs="仿宋_GB2312"/>
          <w:b w:val="0"/>
          <w:bCs w:val="0"/>
          <w:color w:val="auto"/>
          <w:sz w:val="32"/>
          <w:szCs w:val="32"/>
          <w:lang w:val="en-US" w:eastAsia="zh-CN"/>
        </w:rPr>
        <w:t>10分，评价得分为7.6分。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监管措施需要进一步完善及提升执行力度。</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绩效包含</w:t>
      </w:r>
      <w:r>
        <w:rPr>
          <w:rFonts w:hint="eastAsia" w:ascii="仿宋_GB2312" w:hAnsi="仿宋_GB2312" w:cs="仿宋_GB2312"/>
          <w:b w:val="0"/>
          <w:bCs w:val="0"/>
          <w:color w:val="auto"/>
          <w:sz w:val="32"/>
          <w:szCs w:val="32"/>
          <w:lang w:eastAsia="zh-CN"/>
        </w:rPr>
        <w:t>项目产出、项目效益</w:t>
      </w: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指标。部门绩效满分</w:t>
      </w:r>
      <w:r>
        <w:rPr>
          <w:rFonts w:hint="eastAsia" w:ascii="仿宋_GB2312" w:hAnsi="仿宋_GB2312" w:cs="仿宋_GB2312"/>
          <w:b w:val="0"/>
          <w:bCs w:val="0"/>
          <w:color w:val="auto"/>
          <w:sz w:val="32"/>
          <w:szCs w:val="32"/>
          <w:lang w:val="en-US" w:eastAsia="zh-CN"/>
        </w:rPr>
        <w:t>60</w:t>
      </w:r>
      <w:r>
        <w:rPr>
          <w:rFonts w:hint="eastAsia" w:ascii="仿宋_GB2312" w:hAnsi="仿宋_GB2312" w:eastAsia="仿宋_GB2312" w:cs="仿宋_GB2312"/>
          <w:b w:val="0"/>
          <w:bCs w:val="0"/>
          <w:color w:val="auto"/>
          <w:sz w:val="32"/>
          <w:szCs w:val="32"/>
        </w:rPr>
        <w:t>分，经评分本项得分</w:t>
      </w:r>
      <w:r>
        <w:rPr>
          <w:rFonts w:hint="eastAsia" w:ascii="仿宋_GB2312" w:hAnsi="仿宋_GB2312" w:cs="仿宋_GB2312"/>
          <w:b w:val="0"/>
          <w:bCs w:val="0"/>
          <w:color w:val="auto"/>
          <w:sz w:val="32"/>
          <w:szCs w:val="32"/>
          <w:lang w:val="en-US" w:eastAsia="zh-CN"/>
        </w:rPr>
        <w:t>60</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产出”满分</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分，自评得分为</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w:t>
      </w:r>
      <w:r>
        <w:rPr>
          <w:rFonts w:hint="eastAsia" w:ascii="仿宋_GB2312" w:hAnsi="仿宋_GB2312" w:cs="仿宋_GB2312"/>
          <w:b w:val="0"/>
          <w:bCs w:val="0"/>
          <w:color w:val="auto"/>
          <w:sz w:val="32"/>
          <w:szCs w:val="32"/>
          <w:lang w:eastAsia="zh-CN"/>
        </w:rPr>
        <w:t>。</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0000FF"/>
          <w:sz w:val="32"/>
          <w:szCs w:val="32"/>
          <w:lang w:eastAsia="zh-CN"/>
        </w:rPr>
      </w:pPr>
      <w:r>
        <w:rPr>
          <w:rFonts w:hint="eastAsia" w:ascii="仿宋_GB2312" w:hAnsi="仿宋_GB2312" w:eastAsia="仿宋_GB2312" w:cs="仿宋_GB2312"/>
          <w:b w:val="0"/>
          <w:bCs w:val="0"/>
          <w:color w:val="auto"/>
          <w:sz w:val="32"/>
          <w:szCs w:val="32"/>
        </w:rPr>
        <w:t>（2）二级指标“</w:t>
      </w:r>
      <w:r>
        <w:rPr>
          <w:rFonts w:hint="eastAsia" w:ascii="仿宋_GB2312" w:hAnsi="仿宋_GB2312" w:cs="仿宋_GB2312"/>
          <w:b w:val="0"/>
          <w:bCs w:val="0"/>
          <w:color w:val="auto"/>
          <w:sz w:val="32"/>
          <w:szCs w:val="32"/>
          <w:lang w:eastAsia="zh-CN"/>
        </w:rPr>
        <w:t>项目效益</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分，自评得分为</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w:t>
      </w:r>
      <w:r>
        <w:rPr>
          <w:rFonts w:hint="eastAsia" w:ascii="仿宋_GB2312" w:hAnsi="仿宋_GB2312" w:cs="仿宋_GB2312"/>
          <w:b w:val="0"/>
          <w:bCs w:val="0"/>
          <w:color w:val="auto"/>
          <w:sz w:val="32"/>
          <w:szCs w:val="32"/>
          <w:lang w:eastAsia="zh-CN"/>
        </w:rPr>
        <w:t>。</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成本效益分析</w:t>
      </w:r>
    </w:p>
    <w:p>
      <w:pPr>
        <w:keepNext w:val="0"/>
        <w:keepLines w:val="0"/>
        <w:pageBreakBefore w:val="0"/>
        <w:kinsoku/>
        <w:wordWrap/>
        <w:overflowPunct/>
        <w:autoSpaceDE/>
        <w:bidi w:val="0"/>
        <w:adjustRightInd/>
        <w:snapToGrid/>
        <w:spacing w:line="240" w:lineRule="auto"/>
        <w:ind w:firstLine="645"/>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cs="仿宋_GB2312"/>
          <w:color w:val="auto"/>
          <w:szCs w:val="32"/>
          <w:lang w:eastAsia="zh-CN"/>
        </w:rPr>
        <w:t>2019</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eastAsia="zh-CN"/>
        </w:rPr>
        <w:t>收入</w:t>
      </w:r>
      <w:r>
        <w:rPr>
          <w:rFonts w:hint="eastAsia" w:ascii="仿宋_GB2312" w:hAnsi="仿宋_GB2312" w:cs="仿宋_GB2312"/>
          <w:color w:val="auto"/>
          <w:szCs w:val="32"/>
          <w:lang w:val="en-US" w:eastAsia="zh-CN"/>
        </w:rPr>
        <w:t>885.24万元（其中：</w:t>
      </w:r>
      <w:r>
        <w:rPr>
          <w:rFonts w:hint="eastAsia" w:ascii="仿宋_GB2312" w:hAnsi="仿宋_GB2312" w:eastAsia="仿宋_GB2312" w:cs="仿宋_GB2312"/>
          <w:color w:val="auto"/>
          <w:szCs w:val="32"/>
        </w:rPr>
        <w:t>以政府补助的支持方式，补助离休干部医疗保障统筹金</w:t>
      </w:r>
      <w:r>
        <w:rPr>
          <w:rFonts w:hint="eastAsia" w:ascii="仿宋_GB2312" w:hAnsi="仿宋_GB2312" w:cs="仿宋_GB2312"/>
          <w:color w:val="auto"/>
          <w:szCs w:val="32"/>
          <w:lang w:val="en-US" w:eastAsia="zh-CN"/>
        </w:rPr>
        <w:t>885</w:t>
      </w:r>
      <w:r>
        <w:rPr>
          <w:rFonts w:hint="eastAsia" w:ascii="仿宋_GB2312" w:hAnsi="仿宋_GB2312" w:eastAsia="仿宋_GB2312" w:cs="仿宋_GB2312"/>
          <w:color w:val="auto"/>
          <w:szCs w:val="32"/>
        </w:rPr>
        <w:t>万元，利息收入</w:t>
      </w:r>
      <w:r>
        <w:rPr>
          <w:rFonts w:hint="eastAsia" w:ascii="仿宋_GB2312" w:hAnsi="仿宋_GB2312" w:cs="仿宋_GB2312"/>
          <w:color w:val="auto"/>
          <w:szCs w:val="32"/>
          <w:lang w:val="en-US" w:eastAsia="zh-CN"/>
        </w:rPr>
        <w:t>0.24</w:t>
      </w:r>
      <w:r>
        <w:rPr>
          <w:rFonts w:hint="eastAsia" w:ascii="仿宋_GB2312" w:hAnsi="仿宋_GB2312" w:eastAsia="仿宋_GB2312" w:cs="仿宋_GB2312"/>
          <w:color w:val="auto"/>
          <w:szCs w:val="32"/>
        </w:rPr>
        <w:t>万元</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rPr>
        <w:t>本年</w:t>
      </w:r>
      <w:r>
        <w:rPr>
          <w:rFonts w:hint="eastAsia" w:ascii="仿宋_GB2312" w:hAnsi="仿宋_GB2312" w:cs="仿宋_GB2312"/>
          <w:color w:val="auto"/>
          <w:szCs w:val="32"/>
          <w:lang w:eastAsia="zh-CN"/>
        </w:rPr>
        <w:t>医疗救助待遇支出1,259.95万元，资助参保支出1,028.56万元</w:t>
      </w:r>
      <w:r>
        <w:rPr>
          <w:rFonts w:hint="eastAsia" w:ascii="仿宋_GB2312" w:hAnsi="仿宋_GB2312" w:cs="仿宋_GB2312"/>
          <w:color w:val="auto"/>
          <w:szCs w:val="32"/>
          <w:lang w:val="en-US" w:eastAsia="zh-CN"/>
        </w:rPr>
        <w:t>；</w:t>
      </w:r>
      <w:r>
        <w:rPr>
          <w:rFonts w:hint="eastAsia" w:ascii="仿宋_GB2312" w:hAnsi="仿宋_GB2312" w:eastAsia="仿宋_GB2312" w:cs="仿宋_GB2312"/>
          <w:color w:val="auto"/>
          <w:szCs w:val="32"/>
        </w:rPr>
        <w:t>本年末收支累计结余为</w:t>
      </w:r>
      <w:r>
        <w:rPr>
          <w:rFonts w:hint="eastAsia" w:ascii="仿宋_GB2312" w:hAnsi="仿宋_GB2312" w:cs="仿宋_GB2312"/>
          <w:color w:val="auto"/>
          <w:szCs w:val="32"/>
          <w:lang w:val="en-US" w:eastAsia="zh-CN"/>
        </w:rPr>
        <w:t>120.21</w:t>
      </w:r>
      <w:r>
        <w:rPr>
          <w:rFonts w:hint="eastAsia" w:ascii="仿宋_GB2312" w:hAnsi="仿宋_GB2312" w:eastAsia="仿宋_GB2312" w:cs="仿宋_GB2312"/>
          <w:color w:val="auto"/>
          <w:szCs w:val="32"/>
        </w:rPr>
        <w:t>万元，下年继续使用。</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五、主要经验做法</w:t>
      </w:r>
    </w:p>
    <w:p>
      <w:pPr>
        <w:keepNext w:val="0"/>
        <w:keepLines w:val="0"/>
        <w:pageBreakBefore w:val="0"/>
        <w:kinsoku/>
        <w:wordWrap/>
        <w:overflowPunct/>
        <w:autoSpaceDE/>
        <w:bidi w:val="0"/>
        <w:adjustRightInd/>
        <w:snapToGrid/>
        <w:spacing w:line="240" w:lineRule="auto"/>
        <w:ind w:firstLine="632"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1.主要经验及做法</w:t>
      </w:r>
    </w:p>
    <w:p>
      <w:pPr>
        <w:keepNext w:val="0"/>
        <w:keepLines w:val="0"/>
        <w:pageBreakBefore w:val="0"/>
        <w:kinsoku/>
        <w:wordWrap/>
        <w:overflowPunct/>
        <w:autoSpaceDE/>
        <w:bidi w:val="0"/>
        <w:adjustRightInd/>
        <w:snapToGrid/>
        <w:spacing w:line="240" w:lineRule="auto"/>
        <w:ind w:firstLine="632"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val="0"/>
          <w:bCs w:val="0"/>
          <w:color w:val="auto"/>
          <w:sz w:val="32"/>
          <w:szCs w:val="32"/>
          <w:lang w:eastAsia="zh-CN"/>
        </w:rPr>
        <w:t>继续加强宣传力度，</w:t>
      </w:r>
      <w:r>
        <w:rPr>
          <w:rFonts w:hint="eastAsia" w:ascii="仿宋_GB2312" w:hAnsi="仿宋_GB2312" w:eastAsia="仿宋_GB2312" w:cs="仿宋_GB2312"/>
          <w:b w:val="0"/>
          <w:bCs w:val="0"/>
          <w:color w:val="auto"/>
          <w:sz w:val="32"/>
          <w:szCs w:val="32"/>
        </w:rPr>
        <w:t>积极推进工作</w:t>
      </w:r>
      <w:r>
        <w:rPr>
          <w:rFonts w:hint="eastAsia" w:ascii="仿宋_GB2312" w:hAnsi="仿宋_GB2312" w:eastAsia="仿宋_GB2312" w:cs="仿宋_GB2312"/>
          <w:b w:val="0"/>
          <w:bCs w:val="0"/>
          <w:color w:val="auto"/>
          <w:sz w:val="32"/>
          <w:szCs w:val="32"/>
          <w:lang w:eastAsia="zh-CN"/>
        </w:rPr>
        <w:t>，让</w:t>
      </w:r>
      <w:r>
        <w:rPr>
          <w:rFonts w:hint="eastAsia" w:ascii="仿宋_GB2312" w:hAnsi="仿宋_GB2312" w:cs="仿宋_GB2312"/>
          <w:color w:val="auto"/>
          <w:szCs w:val="32"/>
          <w:lang w:eastAsia="zh-CN"/>
        </w:rPr>
        <w:t>城乡医疗救助项目</w:t>
      </w:r>
      <w:r>
        <w:rPr>
          <w:rFonts w:hint="eastAsia" w:ascii="仿宋_GB2312" w:hAnsi="仿宋_GB2312" w:eastAsia="仿宋_GB2312" w:cs="仿宋_GB2312"/>
          <w:b w:val="0"/>
          <w:bCs w:val="0"/>
          <w:color w:val="auto"/>
          <w:sz w:val="32"/>
          <w:szCs w:val="32"/>
          <w:lang w:eastAsia="zh-CN"/>
        </w:rPr>
        <w:t>政策家喻户晓，</w:t>
      </w:r>
      <w:r>
        <w:rPr>
          <w:rFonts w:hint="eastAsia" w:ascii="仿宋_GB2312" w:hAnsi="仿宋_GB2312" w:eastAsia="仿宋_GB2312" w:cs="仿宋_GB2312"/>
          <w:b w:val="0"/>
          <w:bCs w:val="0"/>
          <w:color w:val="auto"/>
          <w:sz w:val="32"/>
          <w:szCs w:val="32"/>
        </w:rPr>
        <w:t>做到应保尽保</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抓好业务培训，完善经办流程，提高工作效率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切实加强</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安全管理。结合工作要求，加强</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支付预算管理，提高</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使用绩效，维护</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保障</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安全运行。严格审核医疗保险待遇支付。</w:t>
      </w:r>
    </w:p>
    <w:p>
      <w:pPr>
        <w:keepNext w:val="0"/>
        <w:keepLines w:val="0"/>
        <w:pageBreakBefore w:val="0"/>
        <w:numPr>
          <w:ilvl w:val="0"/>
          <w:numId w:val="0"/>
        </w:numPr>
        <w:kinsoku/>
        <w:wordWrap/>
        <w:overflowPunct/>
        <w:autoSpaceDE/>
        <w:bidi w:val="0"/>
        <w:adjustRightInd/>
        <w:snapToGrid/>
        <w:spacing w:line="240" w:lineRule="auto"/>
        <w:ind w:firstLine="632" w:firstLineChars="200"/>
        <w:jc w:val="left"/>
        <w:textAlignment w:val="auto"/>
        <w:rPr>
          <w:rFonts w:hint="eastAsia" w:ascii="仿宋_GB2312" w:hAnsi="仿宋_GB2312" w:eastAsia="仿宋_GB2312" w:cs="仿宋_GB2312"/>
          <w:color w:val="auto"/>
          <w:szCs w:val="32"/>
        </w:rPr>
      </w:pPr>
      <w:r>
        <w:rPr>
          <w:rFonts w:hint="eastAsia" w:ascii="仿宋_GB2312" w:hAnsi="仿宋_GB2312" w:cs="仿宋_GB2312"/>
          <w:color w:val="auto"/>
          <w:szCs w:val="32"/>
          <w:lang w:val="en-US" w:eastAsia="zh-CN"/>
        </w:rPr>
        <w:t>2.</w:t>
      </w:r>
      <w:r>
        <w:rPr>
          <w:rFonts w:hint="eastAsia" w:ascii="仿宋_GB2312" w:hAnsi="仿宋_GB2312" w:eastAsia="仿宋_GB2312" w:cs="仿宋_GB2312"/>
          <w:color w:val="auto"/>
          <w:szCs w:val="32"/>
        </w:rPr>
        <w:t>存在的问题</w:t>
      </w:r>
    </w:p>
    <w:p>
      <w:pPr>
        <w:keepNext w:val="0"/>
        <w:keepLines w:val="0"/>
        <w:pageBreakBefore w:val="0"/>
        <w:widowControl/>
        <w:shd w:val="clear" w:color="auto" w:fill="FFFFFF"/>
        <w:kinsoku/>
        <w:wordWrap/>
        <w:overflowPunct/>
        <w:autoSpaceDE/>
        <w:bidi w:val="0"/>
        <w:adjustRightInd/>
        <w:snapToGrid/>
        <w:spacing w:line="240" w:lineRule="auto"/>
        <w:ind w:firstLine="632"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val="0"/>
          <w:bCs w:val="0"/>
          <w:color w:val="auto"/>
          <w:kern w:val="0"/>
          <w:sz w:val="32"/>
          <w:szCs w:val="32"/>
          <w:lang w:val="en-US" w:eastAsia="zh-CN" w:bidi="ar-SA"/>
        </w:rPr>
        <w:t>“一站式”医疗救助系统</w:t>
      </w:r>
      <w:r>
        <w:rPr>
          <w:rFonts w:hint="eastAsia" w:ascii="仿宋_GB2312" w:hAnsi="仿宋_GB2312" w:cs="仿宋_GB2312"/>
          <w:b w:val="0"/>
          <w:bCs w:val="0"/>
          <w:color w:val="auto"/>
          <w:kern w:val="0"/>
          <w:sz w:val="32"/>
          <w:szCs w:val="32"/>
          <w:lang w:val="en-US" w:eastAsia="zh-CN" w:bidi="ar-SA"/>
        </w:rPr>
        <w:t>未</w:t>
      </w:r>
      <w:r>
        <w:rPr>
          <w:rFonts w:hint="eastAsia" w:ascii="仿宋_GB2312" w:hAnsi="仿宋_GB2312" w:eastAsia="仿宋_GB2312" w:cs="仿宋_GB2312"/>
          <w:b w:val="0"/>
          <w:bCs w:val="0"/>
          <w:color w:val="auto"/>
          <w:kern w:val="0"/>
          <w:sz w:val="32"/>
          <w:szCs w:val="32"/>
          <w:lang w:val="en-US" w:eastAsia="zh-CN" w:bidi="ar-SA"/>
        </w:rPr>
        <w:t>能实现统一联网，民政、残联等信息数据</w:t>
      </w:r>
      <w:r>
        <w:rPr>
          <w:rFonts w:hint="eastAsia" w:ascii="仿宋_GB2312" w:hAnsi="仿宋_GB2312" w:cs="仿宋_GB2312"/>
          <w:b w:val="0"/>
          <w:bCs w:val="0"/>
          <w:color w:val="auto"/>
          <w:kern w:val="0"/>
          <w:sz w:val="32"/>
          <w:szCs w:val="32"/>
          <w:lang w:val="en-US" w:eastAsia="zh-CN" w:bidi="ar-SA"/>
        </w:rPr>
        <w:t>不</w:t>
      </w:r>
      <w:r>
        <w:rPr>
          <w:rFonts w:hint="eastAsia" w:ascii="仿宋_GB2312" w:hAnsi="仿宋_GB2312" w:eastAsia="仿宋_GB2312" w:cs="仿宋_GB2312"/>
          <w:b w:val="0"/>
          <w:bCs w:val="0"/>
          <w:color w:val="auto"/>
          <w:kern w:val="0"/>
          <w:sz w:val="32"/>
          <w:szCs w:val="32"/>
          <w:lang w:val="en-US" w:eastAsia="zh-CN" w:bidi="ar-SA"/>
        </w:rPr>
        <w:t>能实时共享，</w:t>
      </w:r>
      <w:r>
        <w:rPr>
          <w:rFonts w:hint="eastAsia" w:ascii="仿宋_GB2312" w:hAnsi="仿宋_GB2312" w:cs="仿宋_GB2312"/>
          <w:b w:val="0"/>
          <w:bCs w:val="0"/>
          <w:color w:val="auto"/>
          <w:kern w:val="0"/>
          <w:sz w:val="32"/>
          <w:szCs w:val="32"/>
          <w:lang w:val="en-US" w:eastAsia="zh-CN" w:bidi="ar-SA"/>
        </w:rPr>
        <w:t>存在</w:t>
      </w:r>
      <w:r>
        <w:rPr>
          <w:rFonts w:hint="eastAsia" w:ascii="仿宋_GB2312" w:hAnsi="仿宋_GB2312" w:eastAsia="仿宋_GB2312" w:cs="仿宋_GB2312"/>
          <w:b w:val="0"/>
          <w:bCs w:val="0"/>
          <w:color w:val="auto"/>
          <w:kern w:val="0"/>
          <w:sz w:val="32"/>
          <w:szCs w:val="32"/>
          <w:lang w:val="en-US" w:eastAsia="zh-CN" w:bidi="ar-SA"/>
        </w:rPr>
        <w:t>资金流失风险。特殊疾病病种范围覆盖</w:t>
      </w:r>
      <w:r>
        <w:rPr>
          <w:rFonts w:hint="eastAsia" w:ascii="仿宋_GB2312" w:hAnsi="仿宋_GB2312" w:cs="仿宋_GB2312"/>
          <w:b w:val="0"/>
          <w:bCs w:val="0"/>
          <w:color w:val="auto"/>
          <w:kern w:val="0"/>
          <w:sz w:val="32"/>
          <w:szCs w:val="32"/>
          <w:lang w:val="en-US" w:eastAsia="zh-CN" w:bidi="ar-SA"/>
        </w:rPr>
        <w:t>不全面</w:t>
      </w:r>
      <w:r>
        <w:rPr>
          <w:rFonts w:hint="eastAsia" w:ascii="仿宋_GB2312" w:hAnsi="仿宋_GB2312" w:eastAsia="仿宋_GB2312" w:cs="仿宋_GB2312"/>
          <w:b w:val="0"/>
          <w:bCs w:val="0"/>
          <w:color w:val="auto"/>
          <w:kern w:val="0"/>
          <w:sz w:val="32"/>
          <w:szCs w:val="32"/>
          <w:lang w:val="en-US" w:eastAsia="zh-CN" w:bidi="ar-SA"/>
        </w:rPr>
        <w:t>，</w:t>
      </w:r>
      <w:r>
        <w:rPr>
          <w:rFonts w:hint="eastAsia" w:ascii="仿宋_GB2312" w:hAnsi="仿宋_GB2312" w:cs="仿宋_GB2312"/>
          <w:b w:val="0"/>
          <w:bCs w:val="0"/>
          <w:color w:val="auto"/>
          <w:kern w:val="0"/>
          <w:sz w:val="32"/>
          <w:szCs w:val="32"/>
          <w:lang w:val="en-US" w:eastAsia="zh-CN" w:bidi="ar-SA"/>
        </w:rPr>
        <w:t>如</w:t>
      </w:r>
      <w:r>
        <w:rPr>
          <w:rFonts w:hint="eastAsia" w:ascii="仿宋_GB2312" w:hAnsi="仿宋_GB2312" w:eastAsia="仿宋_GB2312" w:cs="仿宋_GB2312"/>
          <w:b w:val="0"/>
          <w:bCs w:val="0"/>
          <w:color w:val="auto"/>
          <w:kern w:val="0"/>
          <w:sz w:val="32"/>
          <w:szCs w:val="32"/>
          <w:lang w:val="en-US" w:eastAsia="zh-CN" w:bidi="ar-SA"/>
        </w:rPr>
        <w:t>医疗费用较高的几个病种</w:t>
      </w:r>
      <w:r>
        <w:rPr>
          <w:rFonts w:hint="eastAsia" w:ascii="仿宋_GB2312" w:hAnsi="仿宋_GB2312" w:cs="仿宋_GB2312"/>
          <w:b w:val="0"/>
          <w:bCs w:val="0"/>
          <w:color w:val="auto"/>
          <w:kern w:val="0"/>
          <w:sz w:val="32"/>
          <w:szCs w:val="32"/>
          <w:lang w:val="en-US" w:eastAsia="zh-CN" w:bidi="ar-SA"/>
        </w:rPr>
        <w:t>：</w:t>
      </w:r>
      <w:r>
        <w:rPr>
          <w:rFonts w:hint="eastAsia" w:ascii="仿宋_GB2312" w:hAnsi="仿宋_GB2312" w:eastAsia="仿宋_GB2312" w:cs="仿宋_GB2312"/>
          <w:b w:val="0"/>
          <w:bCs w:val="0"/>
          <w:color w:val="auto"/>
          <w:kern w:val="0"/>
          <w:sz w:val="32"/>
          <w:szCs w:val="32"/>
          <w:lang w:val="en-US" w:eastAsia="zh-CN" w:bidi="ar-SA"/>
        </w:rPr>
        <w:t>子宫癌、肝癌、胰腺癌、脑出血、淋巴瘤、鼻咽癌、儿童先心病、主动脉瘤、脑出血、儿童苯丙酮尿症等病种）等</w:t>
      </w:r>
      <w:r>
        <w:rPr>
          <w:rFonts w:hint="eastAsia" w:ascii="仿宋_GB2312" w:hAnsi="仿宋_GB2312" w:cs="仿宋_GB2312"/>
          <w:b w:val="0"/>
          <w:bCs w:val="0"/>
          <w:color w:val="auto"/>
          <w:kern w:val="0"/>
          <w:sz w:val="32"/>
          <w:szCs w:val="32"/>
          <w:lang w:val="en-US" w:eastAsia="zh-CN" w:bidi="ar-SA"/>
        </w:rPr>
        <w:t>没有纳入救助范围，未能有效坚决和保障部分救助对象的实际困难。未能实现</w:t>
      </w:r>
      <w:r>
        <w:rPr>
          <w:rFonts w:hint="eastAsia" w:ascii="仿宋_GB2312" w:hAnsi="仿宋_GB2312" w:eastAsia="仿宋_GB2312" w:cs="仿宋_GB2312"/>
          <w:b w:val="0"/>
          <w:bCs w:val="0"/>
          <w:color w:val="auto"/>
          <w:kern w:val="0"/>
          <w:sz w:val="32"/>
          <w:szCs w:val="32"/>
          <w:lang w:val="en-US" w:eastAsia="zh-CN" w:bidi="ar-SA"/>
        </w:rPr>
        <w:t>市级统筹，</w:t>
      </w:r>
      <w:r>
        <w:rPr>
          <w:rFonts w:hint="eastAsia" w:ascii="仿宋_GB2312" w:hAnsi="仿宋_GB2312" w:cs="仿宋_GB2312"/>
          <w:b w:val="0"/>
          <w:bCs w:val="0"/>
          <w:color w:val="auto"/>
          <w:kern w:val="0"/>
          <w:sz w:val="32"/>
          <w:szCs w:val="32"/>
          <w:lang w:val="en-US" w:eastAsia="zh-CN" w:bidi="ar-SA"/>
        </w:rPr>
        <w:t>跨区域不能够</w:t>
      </w:r>
      <w:r>
        <w:rPr>
          <w:rFonts w:hint="eastAsia" w:ascii="仿宋_GB2312" w:hAnsi="仿宋_GB2312" w:eastAsia="仿宋_GB2312" w:cs="仿宋_GB2312"/>
          <w:b w:val="0"/>
          <w:bCs w:val="0"/>
          <w:color w:val="auto"/>
          <w:kern w:val="0"/>
          <w:sz w:val="32"/>
          <w:szCs w:val="32"/>
          <w:lang w:val="en-US" w:eastAsia="zh-CN" w:bidi="ar-SA"/>
        </w:rPr>
        <w:t>即时结算，手工报销</w:t>
      </w:r>
      <w:r>
        <w:rPr>
          <w:rFonts w:hint="eastAsia" w:ascii="仿宋_GB2312" w:hAnsi="仿宋_GB2312" w:cs="仿宋_GB2312"/>
          <w:b w:val="0"/>
          <w:bCs w:val="0"/>
          <w:color w:val="auto"/>
          <w:kern w:val="0"/>
          <w:sz w:val="32"/>
          <w:szCs w:val="32"/>
          <w:lang w:val="en-US" w:eastAsia="zh-CN" w:bidi="ar-SA"/>
        </w:rPr>
        <w:t>量大</w:t>
      </w:r>
      <w:r>
        <w:rPr>
          <w:rFonts w:hint="eastAsia" w:ascii="仿宋_GB2312" w:hAnsi="仿宋_GB2312" w:eastAsia="仿宋_GB2312" w:cs="仿宋_GB2312"/>
          <w:b w:val="0"/>
          <w:bCs w:val="0"/>
          <w:color w:val="auto"/>
          <w:kern w:val="0"/>
          <w:sz w:val="32"/>
          <w:szCs w:val="32"/>
          <w:lang w:val="en-US" w:eastAsia="zh-CN" w:bidi="ar-SA"/>
        </w:rPr>
        <w:t>，</w:t>
      </w:r>
      <w:r>
        <w:rPr>
          <w:rFonts w:hint="eastAsia" w:ascii="仿宋_GB2312" w:hAnsi="仿宋_GB2312" w:cs="仿宋_GB2312"/>
          <w:b w:val="0"/>
          <w:bCs w:val="0"/>
          <w:color w:val="auto"/>
          <w:kern w:val="0"/>
          <w:sz w:val="32"/>
          <w:szCs w:val="32"/>
          <w:lang w:val="en-US" w:eastAsia="zh-CN" w:bidi="ar-SA"/>
        </w:rPr>
        <w:t>人工风险大，不</w:t>
      </w:r>
      <w:r>
        <w:rPr>
          <w:rFonts w:hint="eastAsia" w:ascii="仿宋_GB2312" w:hAnsi="仿宋_GB2312" w:eastAsia="仿宋_GB2312" w:cs="仿宋_GB2312"/>
          <w:b w:val="0"/>
          <w:bCs w:val="0"/>
          <w:color w:val="auto"/>
          <w:kern w:val="0"/>
          <w:sz w:val="32"/>
          <w:szCs w:val="32"/>
          <w:lang w:val="en-US" w:eastAsia="zh-CN" w:bidi="ar-SA"/>
        </w:rPr>
        <w:t>利于资金的管理和支付，</w:t>
      </w:r>
      <w:r>
        <w:rPr>
          <w:rFonts w:hint="eastAsia" w:ascii="仿宋_GB2312" w:hAnsi="仿宋_GB2312" w:cs="仿宋_GB2312"/>
          <w:b w:val="0"/>
          <w:bCs w:val="0"/>
          <w:color w:val="auto"/>
          <w:kern w:val="0"/>
          <w:sz w:val="32"/>
          <w:szCs w:val="32"/>
          <w:lang w:val="en-US" w:eastAsia="zh-CN" w:bidi="ar-SA"/>
        </w:rPr>
        <w:t>不</w:t>
      </w:r>
      <w:r>
        <w:rPr>
          <w:rFonts w:hint="eastAsia" w:ascii="仿宋_GB2312" w:hAnsi="仿宋_GB2312" w:eastAsia="仿宋_GB2312" w:cs="仿宋_GB2312"/>
          <w:b w:val="0"/>
          <w:bCs w:val="0"/>
          <w:color w:val="auto"/>
          <w:kern w:val="0"/>
          <w:sz w:val="32"/>
          <w:szCs w:val="32"/>
          <w:lang w:val="en-US" w:eastAsia="zh-CN" w:bidi="ar-SA"/>
        </w:rPr>
        <w:t>能有效保障资金的安全运行</w:t>
      </w:r>
      <w:r>
        <w:rPr>
          <w:rFonts w:hint="eastAsia" w:ascii="仿宋_GB2312" w:hAnsi="仿宋_GB2312" w:cs="仿宋_GB2312"/>
          <w:b w:val="0"/>
          <w:bCs w:val="0"/>
          <w:color w:val="auto"/>
          <w:kern w:val="0"/>
          <w:sz w:val="32"/>
          <w:szCs w:val="32"/>
          <w:lang w:val="en-US" w:eastAsia="zh-CN" w:bidi="ar-SA"/>
        </w:rPr>
        <w:t>。</w:t>
      </w:r>
    </w:p>
    <w:p>
      <w:pPr>
        <w:keepNext w:val="0"/>
        <w:keepLines w:val="0"/>
        <w:pageBreakBefore w:val="0"/>
        <w:numPr>
          <w:ilvl w:val="0"/>
          <w:numId w:val="0"/>
        </w:numPr>
        <w:kinsoku/>
        <w:wordWrap/>
        <w:overflowPunct/>
        <w:autoSpaceDE/>
        <w:bidi w:val="0"/>
        <w:adjustRightInd/>
        <w:snapToGrid/>
        <w:spacing w:line="240" w:lineRule="auto"/>
        <w:ind w:leftChars="200"/>
        <w:jc w:val="left"/>
        <w:textAlignment w:val="auto"/>
        <w:rPr>
          <w:rFonts w:hint="eastAsia" w:ascii="仿宋_GB2312" w:hAnsi="仿宋_GB2312" w:eastAsia="仿宋_GB2312" w:cs="仿宋_GB2312"/>
          <w:color w:val="auto"/>
          <w:szCs w:val="32"/>
        </w:rPr>
      </w:pPr>
      <w:r>
        <w:rPr>
          <w:rFonts w:hint="eastAsia" w:ascii="仿宋_GB2312" w:hAnsi="仿宋_GB2312" w:cs="仿宋_GB2312"/>
          <w:color w:val="auto"/>
          <w:szCs w:val="32"/>
          <w:lang w:val="en-US" w:eastAsia="zh-CN"/>
        </w:rPr>
        <w:t>3.</w:t>
      </w:r>
      <w:r>
        <w:rPr>
          <w:rFonts w:hint="eastAsia" w:ascii="仿宋_GB2312" w:hAnsi="仿宋_GB2312" w:eastAsia="仿宋_GB2312" w:cs="仿宋_GB2312"/>
          <w:color w:val="auto"/>
          <w:szCs w:val="32"/>
        </w:rPr>
        <w:t>改进措施及建议</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eastAsia="仿宋_GB2312"/>
          <w:color w:val="auto"/>
          <w:lang w:eastAsia="zh-CN"/>
        </w:rPr>
      </w:pPr>
      <w:r>
        <w:rPr>
          <w:rFonts w:hint="eastAsia" w:ascii="仿宋_GB2312" w:hAnsi="仿宋_GB2312" w:cs="仿宋_GB2312"/>
          <w:color w:val="auto"/>
          <w:kern w:val="0"/>
          <w:szCs w:val="32"/>
          <w:lang w:eastAsia="zh-CN"/>
        </w:rPr>
        <w:t>推行市级统筹，跨部门数据实时共享，病</w:t>
      </w:r>
      <w:bookmarkStart w:id="0" w:name="_GoBack"/>
      <w:bookmarkEnd w:id="0"/>
      <w:r>
        <w:rPr>
          <w:rFonts w:hint="eastAsia" w:ascii="仿宋_GB2312" w:hAnsi="仿宋_GB2312" w:cs="仿宋_GB2312"/>
          <w:color w:val="auto"/>
          <w:kern w:val="0"/>
          <w:szCs w:val="32"/>
          <w:lang w:eastAsia="zh-CN"/>
        </w:rPr>
        <w:t>种覆盖全面，统筹区内及时结算，</w:t>
      </w:r>
      <w:r>
        <w:rPr>
          <w:rFonts w:hint="eastAsia" w:ascii="仿宋_GB2312" w:hAnsi="仿宋_GB2312" w:eastAsia="仿宋_GB2312" w:cs="仿宋_GB2312"/>
          <w:color w:val="auto"/>
          <w:kern w:val="0"/>
          <w:szCs w:val="32"/>
        </w:rPr>
        <w:t>进一步</w:t>
      </w:r>
      <w:r>
        <w:rPr>
          <w:rFonts w:hint="eastAsia" w:ascii="仿宋_GB2312" w:hAnsi="仿宋_GB2312" w:cs="仿宋_GB2312"/>
          <w:color w:val="auto"/>
          <w:kern w:val="0"/>
          <w:szCs w:val="32"/>
          <w:lang w:eastAsia="zh-CN"/>
        </w:rPr>
        <w:t>完善救助制度的建设，</w:t>
      </w:r>
      <w:r>
        <w:rPr>
          <w:rFonts w:hint="eastAsia" w:ascii="仿宋_GB2312" w:hAnsi="仿宋_GB2312" w:eastAsia="仿宋_GB2312" w:cs="仿宋_GB2312"/>
          <w:color w:val="auto"/>
          <w:kern w:val="0"/>
          <w:szCs w:val="32"/>
        </w:rPr>
        <w:t>规范管理</w:t>
      </w:r>
      <w:r>
        <w:rPr>
          <w:rFonts w:hint="eastAsia" w:ascii="仿宋_GB2312" w:hAnsi="仿宋_GB2312" w:cs="仿宋_GB2312"/>
          <w:color w:val="auto"/>
          <w:kern w:val="0"/>
          <w:szCs w:val="32"/>
          <w:lang w:eastAsia="zh-CN"/>
        </w:rPr>
        <w:t>专项资金</w:t>
      </w:r>
      <w:r>
        <w:rPr>
          <w:rFonts w:hint="eastAsia" w:ascii="仿宋_GB2312" w:hAnsi="仿宋_GB2312" w:eastAsia="仿宋_GB2312" w:cs="仿宋_GB2312"/>
          <w:color w:val="auto"/>
          <w:kern w:val="0"/>
          <w:szCs w:val="32"/>
        </w:rPr>
        <w:t>。</w:t>
      </w:r>
      <w:r>
        <w:rPr>
          <w:rFonts w:hint="eastAsia" w:ascii="仿宋_GB2312" w:hAnsi="仿宋_GB2312" w:cs="仿宋_GB2312"/>
          <w:color w:val="auto"/>
          <w:kern w:val="0"/>
          <w:szCs w:val="32"/>
          <w:lang w:eastAsia="zh-CN"/>
        </w:rPr>
        <w:t>确保资金的安全及有效运行。</w:t>
      </w:r>
    </w:p>
    <w:p>
      <w:pPr>
        <w:keepNext w:val="0"/>
        <w:keepLines w:val="0"/>
        <w:pageBreakBefore w:val="0"/>
        <w:kinsoku/>
        <w:wordWrap/>
        <w:overflowPunct/>
        <w:autoSpaceDE/>
        <w:bidi w:val="0"/>
        <w:adjustRightInd/>
        <w:snapToGrid/>
        <w:spacing w:line="240" w:lineRule="auto"/>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昆明市东川区</w:t>
      </w:r>
      <w:r>
        <w:rPr>
          <w:rFonts w:hint="eastAsia" w:ascii="仿宋_GB2312" w:hAnsi="仿宋_GB2312" w:eastAsia="仿宋_GB2312" w:cs="仿宋_GB2312"/>
          <w:b w:val="0"/>
          <w:bCs w:val="0"/>
          <w:color w:val="auto"/>
          <w:sz w:val="32"/>
          <w:szCs w:val="32"/>
          <w:lang w:eastAsia="zh-CN"/>
        </w:rPr>
        <w:t>医疗</w:t>
      </w:r>
      <w:r>
        <w:rPr>
          <w:rFonts w:hint="eastAsia" w:ascii="仿宋_GB2312" w:hAnsi="仿宋_GB2312" w:cs="仿宋_GB2312"/>
          <w:b w:val="0"/>
          <w:bCs w:val="0"/>
          <w:color w:val="auto"/>
          <w:sz w:val="32"/>
          <w:szCs w:val="32"/>
          <w:lang w:eastAsia="zh-CN"/>
        </w:rPr>
        <w:t>保障局</w:t>
      </w:r>
    </w:p>
    <w:p>
      <w:pPr>
        <w:keepNext w:val="0"/>
        <w:keepLines w:val="0"/>
        <w:pageBreakBefore w:val="0"/>
        <w:kinsoku/>
        <w:wordWrap/>
        <w:overflowPunct/>
        <w:autoSpaceDE/>
        <w:bidi w:val="0"/>
        <w:adjustRightInd/>
        <w:snapToGrid/>
        <w:spacing w:line="240" w:lineRule="auto"/>
        <w:jc w:val="center"/>
        <w:textAlignment w:val="auto"/>
        <w:rPr>
          <w:rFonts w:ascii="仿宋_GB2312"/>
          <w:b w:val="0"/>
          <w:bCs w:val="0"/>
          <w:color w:val="auto"/>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w:t>
      </w:r>
      <w:r>
        <w:rPr>
          <w:rFonts w:hint="eastAsia" w:ascii="仿宋_GB2312" w:hAnsi="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日</w:t>
      </w: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15</w:t>
    </w:r>
    <w:r>
      <w:rPr>
        <w:rStyle w:val="12"/>
        <w:rFonts w:ascii="宋体" w:hAnsi="宋体" w:eastAsia="宋体"/>
        <w:sz w:val="28"/>
      </w:rPr>
      <w:fldChar w:fldCharType="end"/>
    </w:r>
    <w:r>
      <w:rPr>
        <w:rStyle w:val="12"/>
        <w:rFonts w:ascii="宋体" w:hAnsi="宋体" w:eastAsia="宋体"/>
        <w:sz w:val="28"/>
      </w:rPr>
      <w:t>—</w:t>
    </w:r>
  </w:p>
  <w:p>
    <w:pPr>
      <w:pStyle w:val="6"/>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16</w:t>
    </w:r>
    <w:r>
      <w:rPr>
        <w:rStyle w:val="12"/>
        <w:rFonts w:ascii="宋体" w:hAnsi="宋体" w:eastAsia="宋体"/>
        <w:sz w:val="28"/>
      </w:rPr>
      <w:fldChar w:fldCharType="end"/>
    </w:r>
    <w:r>
      <w:rPr>
        <w:rStyle w:val="12"/>
        <w:rFonts w:ascii="宋体" w:hAnsi="宋体" w:eastAsia="宋体"/>
        <w:sz w:val="28"/>
      </w:rPr>
      <w:t>—</w:t>
    </w:r>
  </w:p>
  <w:p>
    <w:pPr>
      <w:pStyle w:val="6"/>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0E6D"/>
    <w:rsid w:val="00002E28"/>
    <w:rsid w:val="00006A98"/>
    <w:rsid w:val="0001706E"/>
    <w:rsid w:val="00022680"/>
    <w:rsid w:val="000233B4"/>
    <w:rsid w:val="00026E7A"/>
    <w:rsid w:val="00031386"/>
    <w:rsid w:val="0004183B"/>
    <w:rsid w:val="00043944"/>
    <w:rsid w:val="00053CDD"/>
    <w:rsid w:val="00055E22"/>
    <w:rsid w:val="0005706F"/>
    <w:rsid w:val="00061B34"/>
    <w:rsid w:val="000667E3"/>
    <w:rsid w:val="000709CA"/>
    <w:rsid w:val="00073C11"/>
    <w:rsid w:val="00074AB3"/>
    <w:rsid w:val="00081929"/>
    <w:rsid w:val="00083B97"/>
    <w:rsid w:val="0008500E"/>
    <w:rsid w:val="00085C25"/>
    <w:rsid w:val="000874D7"/>
    <w:rsid w:val="000968BF"/>
    <w:rsid w:val="000A0A5F"/>
    <w:rsid w:val="000A6CE9"/>
    <w:rsid w:val="000B10C3"/>
    <w:rsid w:val="000B40EF"/>
    <w:rsid w:val="000C02B3"/>
    <w:rsid w:val="000C0F63"/>
    <w:rsid w:val="000C2A01"/>
    <w:rsid w:val="000C6A55"/>
    <w:rsid w:val="000D0079"/>
    <w:rsid w:val="000D1ABA"/>
    <w:rsid w:val="000E2175"/>
    <w:rsid w:val="000E327D"/>
    <w:rsid w:val="000E4635"/>
    <w:rsid w:val="000E4DEC"/>
    <w:rsid w:val="000E57AE"/>
    <w:rsid w:val="000F0DDC"/>
    <w:rsid w:val="000F20FF"/>
    <w:rsid w:val="000F2D14"/>
    <w:rsid w:val="000F2E4E"/>
    <w:rsid w:val="000F536B"/>
    <w:rsid w:val="000F7D42"/>
    <w:rsid w:val="001001D1"/>
    <w:rsid w:val="0010785A"/>
    <w:rsid w:val="00112694"/>
    <w:rsid w:val="00112882"/>
    <w:rsid w:val="00115F4D"/>
    <w:rsid w:val="00126F12"/>
    <w:rsid w:val="001342B0"/>
    <w:rsid w:val="00135572"/>
    <w:rsid w:val="00135F6A"/>
    <w:rsid w:val="0013625A"/>
    <w:rsid w:val="00146AB5"/>
    <w:rsid w:val="001534B8"/>
    <w:rsid w:val="00155091"/>
    <w:rsid w:val="00167969"/>
    <w:rsid w:val="00171B5D"/>
    <w:rsid w:val="00176B24"/>
    <w:rsid w:val="001776A1"/>
    <w:rsid w:val="00180E74"/>
    <w:rsid w:val="00181416"/>
    <w:rsid w:val="00185A5A"/>
    <w:rsid w:val="00197124"/>
    <w:rsid w:val="001A0D06"/>
    <w:rsid w:val="001A4BBC"/>
    <w:rsid w:val="001B1731"/>
    <w:rsid w:val="001B5425"/>
    <w:rsid w:val="001B78BB"/>
    <w:rsid w:val="001C242D"/>
    <w:rsid w:val="001D2295"/>
    <w:rsid w:val="001F49B2"/>
    <w:rsid w:val="001F5E8A"/>
    <w:rsid w:val="002021EA"/>
    <w:rsid w:val="00207B52"/>
    <w:rsid w:val="00215037"/>
    <w:rsid w:val="002164BD"/>
    <w:rsid w:val="002309FB"/>
    <w:rsid w:val="00231FEF"/>
    <w:rsid w:val="00232238"/>
    <w:rsid w:val="00236F6F"/>
    <w:rsid w:val="00240741"/>
    <w:rsid w:val="002447F1"/>
    <w:rsid w:val="00256325"/>
    <w:rsid w:val="0025740A"/>
    <w:rsid w:val="00260330"/>
    <w:rsid w:val="00260A38"/>
    <w:rsid w:val="00262DE3"/>
    <w:rsid w:val="0027333E"/>
    <w:rsid w:val="002738DD"/>
    <w:rsid w:val="002850E1"/>
    <w:rsid w:val="0028678C"/>
    <w:rsid w:val="00294E22"/>
    <w:rsid w:val="00294EE5"/>
    <w:rsid w:val="002A2DBC"/>
    <w:rsid w:val="002A3E2F"/>
    <w:rsid w:val="002C00B8"/>
    <w:rsid w:val="002C04C9"/>
    <w:rsid w:val="002C47A7"/>
    <w:rsid w:val="002C7B95"/>
    <w:rsid w:val="002D0675"/>
    <w:rsid w:val="002D3574"/>
    <w:rsid w:val="002E16E3"/>
    <w:rsid w:val="002E1817"/>
    <w:rsid w:val="002F701A"/>
    <w:rsid w:val="00301902"/>
    <w:rsid w:val="003020C6"/>
    <w:rsid w:val="00304EEE"/>
    <w:rsid w:val="00310BA0"/>
    <w:rsid w:val="00315DF3"/>
    <w:rsid w:val="00316E83"/>
    <w:rsid w:val="00317D49"/>
    <w:rsid w:val="003209BE"/>
    <w:rsid w:val="00320A77"/>
    <w:rsid w:val="00321744"/>
    <w:rsid w:val="00326530"/>
    <w:rsid w:val="00332A8E"/>
    <w:rsid w:val="0034543D"/>
    <w:rsid w:val="00352C3A"/>
    <w:rsid w:val="00355F9D"/>
    <w:rsid w:val="0035680E"/>
    <w:rsid w:val="0036040D"/>
    <w:rsid w:val="00365BFD"/>
    <w:rsid w:val="00366F22"/>
    <w:rsid w:val="003721CE"/>
    <w:rsid w:val="0037326A"/>
    <w:rsid w:val="00374C7B"/>
    <w:rsid w:val="00386252"/>
    <w:rsid w:val="00393AB7"/>
    <w:rsid w:val="0039440A"/>
    <w:rsid w:val="003A0C60"/>
    <w:rsid w:val="003A51ED"/>
    <w:rsid w:val="003B186F"/>
    <w:rsid w:val="003B19F6"/>
    <w:rsid w:val="003B20E7"/>
    <w:rsid w:val="003B44D0"/>
    <w:rsid w:val="003B609C"/>
    <w:rsid w:val="003B651F"/>
    <w:rsid w:val="003C1927"/>
    <w:rsid w:val="003D2002"/>
    <w:rsid w:val="003D2214"/>
    <w:rsid w:val="003D3F92"/>
    <w:rsid w:val="003D54EA"/>
    <w:rsid w:val="003F15F1"/>
    <w:rsid w:val="003F5D7D"/>
    <w:rsid w:val="003F7768"/>
    <w:rsid w:val="00414B0C"/>
    <w:rsid w:val="004158FE"/>
    <w:rsid w:val="00416A73"/>
    <w:rsid w:val="00416DB0"/>
    <w:rsid w:val="00441E1F"/>
    <w:rsid w:val="00443AFE"/>
    <w:rsid w:val="0044547C"/>
    <w:rsid w:val="00445E6D"/>
    <w:rsid w:val="00450C81"/>
    <w:rsid w:val="00451C23"/>
    <w:rsid w:val="004540BA"/>
    <w:rsid w:val="00454D22"/>
    <w:rsid w:val="0045599E"/>
    <w:rsid w:val="00463CBD"/>
    <w:rsid w:val="00466181"/>
    <w:rsid w:val="00470EA5"/>
    <w:rsid w:val="00476BB6"/>
    <w:rsid w:val="0048484B"/>
    <w:rsid w:val="004A1429"/>
    <w:rsid w:val="004A4350"/>
    <w:rsid w:val="004A75E5"/>
    <w:rsid w:val="004B2E49"/>
    <w:rsid w:val="004B7A2C"/>
    <w:rsid w:val="004C18E9"/>
    <w:rsid w:val="004C50EA"/>
    <w:rsid w:val="004C62CD"/>
    <w:rsid w:val="004D70DB"/>
    <w:rsid w:val="004E1416"/>
    <w:rsid w:val="004E5EBC"/>
    <w:rsid w:val="004F11EF"/>
    <w:rsid w:val="00501021"/>
    <w:rsid w:val="00503FA2"/>
    <w:rsid w:val="00504218"/>
    <w:rsid w:val="00511BD5"/>
    <w:rsid w:val="0051417D"/>
    <w:rsid w:val="00517539"/>
    <w:rsid w:val="005272AD"/>
    <w:rsid w:val="00532B05"/>
    <w:rsid w:val="0053301E"/>
    <w:rsid w:val="00533ACB"/>
    <w:rsid w:val="00535CA3"/>
    <w:rsid w:val="005436F4"/>
    <w:rsid w:val="005456D8"/>
    <w:rsid w:val="00547454"/>
    <w:rsid w:val="00547813"/>
    <w:rsid w:val="00547D91"/>
    <w:rsid w:val="00551AEB"/>
    <w:rsid w:val="00552B3A"/>
    <w:rsid w:val="005530A0"/>
    <w:rsid w:val="0055335F"/>
    <w:rsid w:val="00554C20"/>
    <w:rsid w:val="00556F57"/>
    <w:rsid w:val="0055784C"/>
    <w:rsid w:val="00560C6A"/>
    <w:rsid w:val="0056560F"/>
    <w:rsid w:val="005712B9"/>
    <w:rsid w:val="00573DAF"/>
    <w:rsid w:val="00583AA4"/>
    <w:rsid w:val="00583CA8"/>
    <w:rsid w:val="00585731"/>
    <w:rsid w:val="00587D66"/>
    <w:rsid w:val="0059061E"/>
    <w:rsid w:val="005969F0"/>
    <w:rsid w:val="00596EAF"/>
    <w:rsid w:val="005A1730"/>
    <w:rsid w:val="005B05E9"/>
    <w:rsid w:val="005B6ED8"/>
    <w:rsid w:val="005C0D4A"/>
    <w:rsid w:val="005C1E91"/>
    <w:rsid w:val="005C3612"/>
    <w:rsid w:val="005C5722"/>
    <w:rsid w:val="005C72EA"/>
    <w:rsid w:val="005D0EA8"/>
    <w:rsid w:val="005D1F7C"/>
    <w:rsid w:val="005E1439"/>
    <w:rsid w:val="005E4D4E"/>
    <w:rsid w:val="005F29A1"/>
    <w:rsid w:val="006011AF"/>
    <w:rsid w:val="0060381D"/>
    <w:rsid w:val="0060440F"/>
    <w:rsid w:val="0060590E"/>
    <w:rsid w:val="00610452"/>
    <w:rsid w:val="00615B3B"/>
    <w:rsid w:val="00620BDF"/>
    <w:rsid w:val="00623770"/>
    <w:rsid w:val="006301B9"/>
    <w:rsid w:val="006305BA"/>
    <w:rsid w:val="00634A37"/>
    <w:rsid w:val="0064758B"/>
    <w:rsid w:val="00654008"/>
    <w:rsid w:val="00657BF5"/>
    <w:rsid w:val="00660F21"/>
    <w:rsid w:val="00662BAF"/>
    <w:rsid w:val="0066328D"/>
    <w:rsid w:val="00663C57"/>
    <w:rsid w:val="0067583F"/>
    <w:rsid w:val="00684F23"/>
    <w:rsid w:val="00684FB2"/>
    <w:rsid w:val="00691838"/>
    <w:rsid w:val="006932B0"/>
    <w:rsid w:val="006A0D1C"/>
    <w:rsid w:val="006A1F81"/>
    <w:rsid w:val="006A2BFB"/>
    <w:rsid w:val="006A4479"/>
    <w:rsid w:val="006A6EB6"/>
    <w:rsid w:val="006B11BB"/>
    <w:rsid w:val="006C210B"/>
    <w:rsid w:val="006C3272"/>
    <w:rsid w:val="006C4437"/>
    <w:rsid w:val="006E5519"/>
    <w:rsid w:val="006F0D51"/>
    <w:rsid w:val="006F1CBE"/>
    <w:rsid w:val="006F3483"/>
    <w:rsid w:val="006F37CA"/>
    <w:rsid w:val="0070331B"/>
    <w:rsid w:val="00704826"/>
    <w:rsid w:val="00704DF1"/>
    <w:rsid w:val="00710B71"/>
    <w:rsid w:val="00711838"/>
    <w:rsid w:val="00713FA6"/>
    <w:rsid w:val="007154ED"/>
    <w:rsid w:val="0071564C"/>
    <w:rsid w:val="00724F2A"/>
    <w:rsid w:val="00731523"/>
    <w:rsid w:val="007347E8"/>
    <w:rsid w:val="00736FAB"/>
    <w:rsid w:val="00752484"/>
    <w:rsid w:val="00767A70"/>
    <w:rsid w:val="007740E0"/>
    <w:rsid w:val="00775808"/>
    <w:rsid w:val="007800E4"/>
    <w:rsid w:val="00780202"/>
    <w:rsid w:val="00793A2D"/>
    <w:rsid w:val="007A3BA1"/>
    <w:rsid w:val="007B37E0"/>
    <w:rsid w:val="007C0276"/>
    <w:rsid w:val="007D3CA3"/>
    <w:rsid w:val="007D7B29"/>
    <w:rsid w:val="007E48FF"/>
    <w:rsid w:val="007F24E4"/>
    <w:rsid w:val="007F5BD0"/>
    <w:rsid w:val="007F6AAF"/>
    <w:rsid w:val="00801F63"/>
    <w:rsid w:val="008030B0"/>
    <w:rsid w:val="0080354F"/>
    <w:rsid w:val="00805C8C"/>
    <w:rsid w:val="00810A2A"/>
    <w:rsid w:val="008123C9"/>
    <w:rsid w:val="008147E7"/>
    <w:rsid w:val="00826FB5"/>
    <w:rsid w:val="008273F9"/>
    <w:rsid w:val="008309FB"/>
    <w:rsid w:val="0083595C"/>
    <w:rsid w:val="008452A9"/>
    <w:rsid w:val="00850BF7"/>
    <w:rsid w:val="008525A4"/>
    <w:rsid w:val="0086384F"/>
    <w:rsid w:val="00864A2E"/>
    <w:rsid w:val="00865719"/>
    <w:rsid w:val="008671CF"/>
    <w:rsid w:val="00867D1B"/>
    <w:rsid w:val="0087128F"/>
    <w:rsid w:val="00872C26"/>
    <w:rsid w:val="008740CE"/>
    <w:rsid w:val="00880D51"/>
    <w:rsid w:val="00882234"/>
    <w:rsid w:val="00885932"/>
    <w:rsid w:val="00894054"/>
    <w:rsid w:val="00894BC7"/>
    <w:rsid w:val="00896C1C"/>
    <w:rsid w:val="008A0728"/>
    <w:rsid w:val="008A0FF1"/>
    <w:rsid w:val="008B0CFF"/>
    <w:rsid w:val="008B72D4"/>
    <w:rsid w:val="008C0B46"/>
    <w:rsid w:val="008C3230"/>
    <w:rsid w:val="008C56FC"/>
    <w:rsid w:val="008D4DFD"/>
    <w:rsid w:val="008E6F9E"/>
    <w:rsid w:val="008F0971"/>
    <w:rsid w:val="008F1FAB"/>
    <w:rsid w:val="008F3154"/>
    <w:rsid w:val="008F4A06"/>
    <w:rsid w:val="009007D9"/>
    <w:rsid w:val="009049D1"/>
    <w:rsid w:val="00905FD7"/>
    <w:rsid w:val="009141BF"/>
    <w:rsid w:val="009156B6"/>
    <w:rsid w:val="00927B11"/>
    <w:rsid w:val="0093272B"/>
    <w:rsid w:val="009416C0"/>
    <w:rsid w:val="0094751B"/>
    <w:rsid w:val="009511E2"/>
    <w:rsid w:val="00956F1A"/>
    <w:rsid w:val="00960202"/>
    <w:rsid w:val="00965B47"/>
    <w:rsid w:val="00970FC9"/>
    <w:rsid w:val="00971ACC"/>
    <w:rsid w:val="00971E3B"/>
    <w:rsid w:val="0097588C"/>
    <w:rsid w:val="00981092"/>
    <w:rsid w:val="00984AA9"/>
    <w:rsid w:val="009850D6"/>
    <w:rsid w:val="00990653"/>
    <w:rsid w:val="009A3F73"/>
    <w:rsid w:val="009A7BD2"/>
    <w:rsid w:val="009B1D6B"/>
    <w:rsid w:val="009B3504"/>
    <w:rsid w:val="009B39E9"/>
    <w:rsid w:val="009B709C"/>
    <w:rsid w:val="009C2E24"/>
    <w:rsid w:val="009C3064"/>
    <w:rsid w:val="009C3142"/>
    <w:rsid w:val="009C3197"/>
    <w:rsid w:val="009D17A6"/>
    <w:rsid w:val="009D5919"/>
    <w:rsid w:val="009D5993"/>
    <w:rsid w:val="009D5C6F"/>
    <w:rsid w:val="009E07A7"/>
    <w:rsid w:val="009E43A8"/>
    <w:rsid w:val="009E48D8"/>
    <w:rsid w:val="009E4F0E"/>
    <w:rsid w:val="00A01571"/>
    <w:rsid w:val="00A032C7"/>
    <w:rsid w:val="00A11CBD"/>
    <w:rsid w:val="00A120F7"/>
    <w:rsid w:val="00A15270"/>
    <w:rsid w:val="00A24155"/>
    <w:rsid w:val="00A2619A"/>
    <w:rsid w:val="00A262D5"/>
    <w:rsid w:val="00A27DBA"/>
    <w:rsid w:val="00A42F87"/>
    <w:rsid w:val="00A449C0"/>
    <w:rsid w:val="00A45A91"/>
    <w:rsid w:val="00A51BA5"/>
    <w:rsid w:val="00A52155"/>
    <w:rsid w:val="00A5366A"/>
    <w:rsid w:val="00A56402"/>
    <w:rsid w:val="00A566DF"/>
    <w:rsid w:val="00A57692"/>
    <w:rsid w:val="00A64654"/>
    <w:rsid w:val="00A6785C"/>
    <w:rsid w:val="00A8457E"/>
    <w:rsid w:val="00A86C6B"/>
    <w:rsid w:val="00AA149B"/>
    <w:rsid w:val="00AA52D6"/>
    <w:rsid w:val="00AA5D6F"/>
    <w:rsid w:val="00AB23C9"/>
    <w:rsid w:val="00AB4CF2"/>
    <w:rsid w:val="00AB6099"/>
    <w:rsid w:val="00AC15AA"/>
    <w:rsid w:val="00AC2E72"/>
    <w:rsid w:val="00AC443F"/>
    <w:rsid w:val="00AD65FF"/>
    <w:rsid w:val="00AE53FC"/>
    <w:rsid w:val="00B008D9"/>
    <w:rsid w:val="00B02043"/>
    <w:rsid w:val="00B0220F"/>
    <w:rsid w:val="00B03898"/>
    <w:rsid w:val="00B04909"/>
    <w:rsid w:val="00B05A2A"/>
    <w:rsid w:val="00B076B3"/>
    <w:rsid w:val="00B1591B"/>
    <w:rsid w:val="00B163B6"/>
    <w:rsid w:val="00B21FEA"/>
    <w:rsid w:val="00B268F0"/>
    <w:rsid w:val="00B2738C"/>
    <w:rsid w:val="00B36735"/>
    <w:rsid w:val="00B4331A"/>
    <w:rsid w:val="00B54619"/>
    <w:rsid w:val="00B634FD"/>
    <w:rsid w:val="00B6766E"/>
    <w:rsid w:val="00B73295"/>
    <w:rsid w:val="00B8171D"/>
    <w:rsid w:val="00B84F41"/>
    <w:rsid w:val="00BA1A64"/>
    <w:rsid w:val="00BB3B3E"/>
    <w:rsid w:val="00BC4B0B"/>
    <w:rsid w:val="00BC60B5"/>
    <w:rsid w:val="00BC7CC4"/>
    <w:rsid w:val="00BD1B59"/>
    <w:rsid w:val="00BD6019"/>
    <w:rsid w:val="00BD705D"/>
    <w:rsid w:val="00BD7DE4"/>
    <w:rsid w:val="00BE64FF"/>
    <w:rsid w:val="00BF0916"/>
    <w:rsid w:val="00BF7471"/>
    <w:rsid w:val="00C008B5"/>
    <w:rsid w:val="00C01F37"/>
    <w:rsid w:val="00C11A8D"/>
    <w:rsid w:val="00C126D1"/>
    <w:rsid w:val="00C145B3"/>
    <w:rsid w:val="00C20AD0"/>
    <w:rsid w:val="00C21CDB"/>
    <w:rsid w:val="00C231C4"/>
    <w:rsid w:val="00C37EAF"/>
    <w:rsid w:val="00C40EC7"/>
    <w:rsid w:val="00C42B76"/>
    <w:rsid w:val="00C467A2"/>
    <w:rsid w:val="00C53EF7"/>
    <w:rsid w:val="00C57A85"/>
    <w:rsid w:val="00C647AA"/>
    <w:rsid w:val="00C65AA2"/>
    <w:rsid w:val="00C739B0"/>
    <w:rsid w:val="00C9033E"/>
    <w:rsid w:val="00C97FB8"/>
    <w:rsid w:val="00CA2E44"/>
    <w:rsid w:val="00CA444B"/>
    <w:rsid w:val="00CB449A"/>
    <w:rsid w:val="00CB4DE5"/>
    <w:rsid w:val="00CB6B18"/>
    <w:rsid w:val="00CC05C3"/>
    <w:rsid w:val="00CC0D5B"/>
    <w:rsid w:val="00CC37DE"/>
    <w:rsid w:val="00CD2387"/>
    <w:rsid w:val="00CD4BEE"/>
    <w:rsid w:val="00CE0AEF"/>
    <w:rsid w:val="00CE310F"/>
    <w:rsid w:val="00CE46BF"/>
    <w:rsid w:val="00CF6CF0"/>
    <w:rsid w:val="00D02DC6"/>
    <w:rsid w:val="00D0466E"/>
    <w:rsid w:val="00D05E7A"/>
    <w:rsid w:val="00D061E6"/>
    <w:rsid w:val="00D12548"/>
    <w:rsid w:val="00D16944"/>
    <w:rsid w:val="00D20768"/>
    <w:rsid w:val="00D20D0A"/>
    <w:rsid w:val="00D342D5"/>
    <w:rsid w:val="00D3518E"/>
    <w:rsid w:val="00D42FD7"/>
    <w:rsid w:val="00D4728C"/>
    <w:rsid w:val="00D56F02"/>
    <w:rsid w:val="00D60CF2"/>
    <w:rsid w:val="00D60F2D"/>
    <w:rsid w:val="00D611EB"/>
    <w:rsid w:val="00D660D1"/>
    <w:rsid w:val="00D70844"/>
    <w:rsid w:val="00D77134"/>
    <w:rsid w:val="00D813C4"/>
    <w:rsid w:val="00D8141D"/>
    <w:rsid w:val="00D84199"/>
    <w:rsid w:val="00D87244"/>
    <w:rsid w:val="00D95998"/>
    <w:rsid w:val="00D97F7D"/>
    <w:rsid w:val="00DB44E9"/>
    <w:rsid w:val="00DC2631"/>
    <w:rsid w:val="00DC4A87"/>
    <w:rsid w:val="00DD46DD"/>
    <w:rsid w:val="00DF0E82"/>
    <w:rsid w:val="00DF5044"/>
    <w:rsid w:val="00E01910"/>
    <w:rsid w:val="00E066E7"/>
    <w:rsid w:val="00E0768F"/>
    <w:rsid w:val="00E124FB"/>
    <w:rsid w:val="00E219E0"/>
    <w:rsid w:val="00E235C9"/>
    <w:rsid w:val="00E25150"/>
    <w:rsid w:val="00E34A9E"/>
    <w:rsid w:val="00E44E53"/>
    <w:rsid w:val="00E4785D"/>
    <w:rsid w:val="00E54591"/>
    <w:rsid w:val="00E554C0"/>
    <w:rsid w:val="00E60A47"/>
    <w:rsid w:val="00E627D0"/>
    <w:rsid w:val="00E6372A"/>
    <w:rsid w:val="00E63FBB"/>
    <w:rsid w:val="00E75F2E"/>
    <w:rsid w:val="00E8471F"/>
    <w:rsid w:val="00E86972"/>
    <w:rsid w:val="00EA6877"/>
    <w:rsid w:val="00EB1222"/>
    <w:rsid w:val="00EB546F"/>
    <w:rsid w:val="00EB5E95"/>
    <w:rsid w:val="00EC756F"/>
    <w:rsid w:val="00ED4E2D"/>
    <w:rsid w:val="00ED6C37"/>
    <w:rsid w:val="00EE5BA9"/>
    <w:rsid w:val="00EE6832"/>
    <w:rsid w:val="00EE7BAE"/>
    <w:rsid w:val="00EF2828"/>
    <w:rsid w:val="00F021E1"/>
    <w:rsid w:val="00F02593"/>
    <w:rsid w:val="00F04486"/>
    <w:rsid w:val="00F06C38"/>
    <w:rsid w:val="00F17CAB"/>
    <w:rsid w:val="00F2210C"/>
    <w:rsid w:val="00F24665"/>
    <w:rsid w:val="00F25248"/>
    <w:rsid w:val="00F302EF"/>
    <w:rsid w:val="00F40020"/>
    <w:rsid w:val="00F424AA"/>
    <w:rsid w:val="00F52240"/>
    <w:rsid w:val="00F525BE"/>
    <w:rsid w:val="00F57C08"/>
    <w:rsid w:val="00F606B3"/>
    <w:rsid w:val="00F613AB"/>
    <w:rsid w:val="00F62808"/>
    <w:rsid w:val="00F73C06"/>
    <w:rsid w:val="00F8142A"/>
    <w:rsid w:val="00F8179E"/>
    <w:rsid w:val="00F97A16"/>
    <w:rsid w:val="00FA1056"/>
    <w:rsid w:val="00FA44EA"/>
    <w:rsid w:val="00FA691B"/>
    <w:rsid w:val="00FB0339"/>
    <w:rsid w:val="00FB036F"/>
    <w:rsid w:val="00FB26F1"/>
    <w:rsid w:val="00FB3310"/>
    <w:rsid w:val="00FC2270"/>
    <w:rsid w:val="00FD22FA"/>
    <w:rsid w:val="00FD248E"/>
    <w:rsid w:val="00FD422F"/>
    <w:rsid w:val="00FE4B81"/>
    <w:rsid w:val="00FF368B"/>
    <w:rsid w:val="04FC7AAF"/>
    <w:rsid w:val="075730B2"/>
    <w:rsid w:val="0A1B7E59"/>
    <w:rsid w:val="0A346E57"/>
    <w:rsid w:val="10BB07D4"/>
    <w:rsid w:val="10BF620A"/>
    <w:rsid w:val="139B620C"/>
    <w:rsid w:val="14E1753C"/>
    <w:rsid w:val="15D0044B"/>
    <w:rsid w:val="1AA12594"/>
    <w:rsid w:val="234B0A4E"/>
    <w:rsid w:val="24C95675"/>
    <w:rsid w:val="262C3DF3"/>
    <w:rsid w:val="277D4D97"/>
    <w:rsid w:val="2DDB4434"/>
    <w:rsid w:val="2E2325F8"/>
    <w:rsid w:val="308C4AC3"/>
    <w:rsid w:val="32780617"/>
    <w:rsid w:val="330F3B0A"/>
    <w:rsid w:val="33BE1C27"/>
    <w:rsid w:val="369C15EF"/>
    <w:rsid w:val="38C1437D"/>
    <w:rsid w:val="402B7C64"/>
    <w:rsid w:val="4109475E"/>
    <w:rsid w:val="4176348D"/>
    <w:rsid w:val="46982D4B"/>
    <w:rsid w:val="48F22EEF"/>
    <w:rsid w:val="4C2E6387"/>
    <w:rsid w:val="4E556730"/>
    <w:rsid w:val="4EB12046"/>
    <w:rsid w:val="4F7370ED"/>
    <w:rsid w:val="504E7E66"/>
    <w:rsid w:val="52110942"/>
    <w:rsid w:val="56405B83"/>
    <w:rsid w:val="57E068B3"/>
    <w:rsid w:val="5C7F08E5"/>
    <w:rsid w:val="5CE0009C"/>
    <w:rsid w:val="600671BE"/>
    <w:rsid w:val="607A2744"/>
    <w:rsid w:val="65690042"/>
    <w:rsid w:val="656F4043"/>
    <w:rsid w:val="661C62FC"/>
    <w:rsid w:val="6B905BE1"/>
    <w:rsid w:val="6C7D71A8"/>
    <w:rsid w:val="6ED54555"/>
    <w:rsid w:val="73373279"/>
    <w:rsid w:val="74AA434F"/>
    <w:rsid w:val="754A345D"/>
    <w:rsid w:val="768E1385"/>
    <w:rsid w:val="773C1BAB"/>
    <w:rsid w:val="78843C42"/>
    <w:rsid w:val="79B61B09"/>
    <w:rsid w:val="7FD114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9"/>
    <w:qFormat/>
    <w:locked/>
    <w:uiPriority w:val="99"/>
    <w:pPr>
      <w:keepNext/>
      <w:keepLines/>
      <w:spacing w:before="340" w:after="330" w:line="578" w:lineRule="auto"/>
      <w:outlineLvl w:val="0"/>
    </w:pPr>
    <w:rPr>
      <w:rFonts w:ascii="Calibri" w:hAnsi="Calibri" w:eastAsia="宋体"/>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7"/>
    <w:qFormat/>
    <w:uiPriority w:val="99"/>
    <w:pPr>
      <w:ind w:firstLine="632" w:firstLineChars="200"/>
    </w:pPr>
    <w:rPr>
      <w:kern w:val="0"/>
    </w:rPr>
  </w:style>
  <w:style w:type="paragraph" w:styleId="4">
    <w:name w:val="Plain Text"/>
    <w:basedOn w:val="1"/>
    <w:qFormat/>
    <w:uiPriority w:val="0"/>
    <w:rPr>
      <w:rFonts w:ascii="宋体" w:hAnsi="Courier New" w:cs="Courier New"/>
      <w:szCs w:val="21"/>
    </w:rPr>
  </w:style>
  <w:style w:type="paragraph" w:styleId="5">
    <w:name w:val="Date"/>
    <w:basedOn w:val="1"/>
    <w:next w:val="1"/>
    <w:link w:val="16"/>
    <w:qFormat/>
    <w:uiPriority w:val="99"/>
    <w:pPr>
      <w:ind w:left="100" w:leftChars="2500"/>
    </w:pPr>
    <w:rPr>
      <w:kern w:val="0"/>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99"/>
    <w:pPr>
      <w:spacing w:beforeAutospacing="1" w:afterAutospacing="1"/>
      <w:jc w:val="left"/>
    </w:pPr>
    <w:rPr>
      <w:rFonts w:ascii="Calibri" w:hAnsi="Calibri" w:eastAsia="宋体"/>
      <w:kern w:val="0"/>
      <w:sz w:val="24"/>
      <w:szCs w:val="24"/>
    </w:rPr>
  </w:style>
  <w:style w:type="character" w:styleId="11">
    <w:name w:val="Strong"/>
    <w:qFormat/>
    <w:locked/>
    <w:uiPriority w:val="99"/>
    <w:rPr>
      <w:rFonts w:cs="Times New Roman"/>
      <w:b/>
    </w:r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customStyle="1" w:styleId="14">
    <w:name w:val="页眉 Char"/>
    <w:link w:val="7"/>
    <w:semiHidden/>
    <w:qFormat/>
    <w:uiPriority w:val="99"/>
    <w:rPr>
      <w:rFonts w:eastAsia="仿宋_GB2312"/>
      <w:sz w:val="18"/>
      <w:szCs w:val="18"/>
    </w:rPr>
  </w:style>
  <w:style w:type="character" w:customStyle="1" w:styleId="15">
    <w:name w:val="页脚 Char"/>
    <w:link w:val="6"/>
    <w:semiHidden/>
    <w:qFormat/>
    <w:uiPriority w:val="99"/>
    <w:rPr>
      <w:rFonts w:eastAsia="仿宋_GB2312"/>
      <w:sz w:val="18"/>
      <w:szCs w:val="18"/>
    </w:rPr>
  </w:style>
  <w:style w:type="character" w:customStyle="1" w:styleId="16">
    <w:name w:val="日期 Char"/>
    <w:link w:val="5"/>
    <w:semiHidden/>
    <w:qFormat/>
    <w:uiPriority w:val="99"/>
    <w:rPr>
      <w:rFonts w:eastAsia="仿宋_GB2312"/>
      <w:sz w:val="32"/>
      <w:szCs w:val="20"/>
    </w:rPr>
  </w:style>
  <w:style w:type="character" w:customStyle="1" w:styleId="17">
    <w:name w:val="正文文本缩进 Char"/>
    <w:link w:val="3"/>
    <w:semiHidden/>
    <w:qFormat/>
    <w:uiPriority w:val="99"/>
    <w:rPr>
      <w:rFonts w:eastAsia="仿宋_GB2312"/>
      <w:sz w:val="32"/>
      <w:szCs w:val="20"/>
    </w:rPr>
  </w:style>
  <w:style w:type="paragraph" w:customStyle="1" w:styleId="18">
    <w:name w:val="Char Char Char Char Char Char"/>
    <w:basedOn w:val="1"/>
    <w:qFormat/>
    <w:uiPriority w:val="99"/>
    <w:pPr>
      <w:adjustRightInd w:val="0"/>
    </w:pPr>
    <w:rPr>
      <w:rFonts w:ascii="Tahoma" w:hAnsi="Tahoma" w:eastAsia="宋体"/>
      <w:sz w:val="24"/>
    </w:rPr>
  </w:style>
  <w:style w:type="character" w:customStyle="1" w:styleId="19">
    <w:name w:val="标题 1 Char"/>
    <w:link w:val="2"/>
    <w:qFormat/>
    <w:uiPriority w:val="99"/>
    <w:rPr>
      <w:rFonts w:ascii="Calibri" w:hAnsi="Calibri" w:cs="Calibri"/>
      <w:b/>
      <w:bCs/>
      <w:kern w:val="44"/>
      <w:sz w:val="44"/>
      <w:szCs w:val="44"/>
    </w:rPr>
  </w:style>
  <w:style w:type="paragraph" w:customStyle="1" w:styleId="20">
    <w:name w:val="实施方案正文"/>
    <w:basedOn w:val="1"/>
    <w:qFormat/>
    <w:uiPriority w:val="99"/>
    <w:pPr>
      <w:ind w:firstLine="566" w:firstLineChars="202"/>
    </w:pPr>
    <w:rPr>
      <w:rFonts w:ascii="Calibri" w:hAnsi="Calibri" w:eastAsia="宋体"/>
      <w:sz w:val="21"/>
      <w:szCs w:val="28"/>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623"/>
      <w:jc w:val="left"/>
      <w:textAlignment w:val="baseline"/>
    </w:pPr>
    <w:rPr>
      <w:color w:val="000000"/>
      <w:kern w:val="0"/>
      <w:sz w:val="31"/>
      <w:u w:color="000000"/>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18</Pages>
  <Words>1489</Words>
  <Characters>8488</Characters>
  <Lines>70</Lines>
  <Paragraphs>19</Paragraphs>
  <TotalTime>9</TotalTime>
  <ScaleCrop>false</ScaleCrop>
  <LinksUpToDate>false</LinksUpToDate>
  <CharactersWithSpaces>9958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红领巾</cp:lastModifiedBy>
  <cp:lastPrinted>2019-07-09T02:31:00Z</cp:lastPrinted>
  <dcterms:modified xsi:type="dcterms:W3CDTF">2020-05-29T06:30:13Z</dcterms:modified>
  <dc:title>益财会〔2002〕4号</dc:title>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