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36</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昆明市东川区财政局关于下达2020年国家基本</w:t>
      </w:r>
      <w:r>
        <w:rPr>
          <w:rFonts w:hint="eastAsia" w:ascii="方正小标宋简体" w:hAnsi="方正小标宋简体" w:eastAsia="方正小标宋简体" w:cs="方正小标宋简体"/>
          <w:b w:val="0"/>
          <w:bCs w:val="0"/>
          <w:sz w:val="44"/>
          <w:szCs w:val="44"/>
          <w:lang w:val="en-US" w:eastAsia="zh-CN"/>
        </w:rPr>
        <w:t>公共卫生服务项目市级补助资金的通知</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default" w:eastAsia="方正小标宋简体" w:cs="Times New Roman"/>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color w:val="auto"/>
          <w:szCs w:val="32"/>
          <w:lang w:eastAsia="zh-CN"/>
        </w:rPr>
      </w:pPr>
      <w:r>
        <w:rPr>
          <w:rFonts w:hint="eastAsia" w:cs="Times New Roman"/>
          <w:color w:val="auto"/>
          <w:spacing w:val="14"/>
          <w:lang w:eastAsia="zh-CN"/>
        </w:rPr>
        <w:t>区卫生健康</w:t>
      </w:r>
      <w:r>
        <w:rPr>
          <w:rFonts w:hint="default" w:ascii="Times New Roman" w:hAnsi="Times New Roman" w:cs="Times New Roman"/>
          <w:color w:val="auto"/>
          <w:spacing w:val="14"/>
        </w:rPr>
        <w:t>局</w:t>
      </w:r>
      <w:r>
        <w:rPr>
          <w:rFonts w:hint="eastAsia" w:cs="Times New Roman"/>
          <w:color w:val="auto"/>
          <w:spacing w:val="1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color w:val="auto"/>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昆明市卫生健康委员会</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2020年国家基本公共卫生服务项目市级补助资金</w:t>
      </w:r>
      <w:r>
        <w:rPr>
          <w:rFonts w:hint="eastAsia" w:ascii="仿宋_GB2312" w:hAnsi="仿宋_GB2312" w:eastAsia="仿宋_GB2312" w:cs="仿宋_GB2312"/>
          <w:sz w:val="32"/>
          <w:szCs w:val="32"/>
          <w:lang w:val="en-US" w:eastAsia="zh-CN"/>
        </w:rPr>
        <w:t>的通</w:t>
      </w:r>
      <w:r>
        <w:rPr>
          <w:rFonts w:hint="eastAsia" w:ascii="仿宋_GB2312" w:hAnsi="仿宋_GB2312" w:cs="仿宋_GB2312"/>
          <w:sz w:val="32"/>
          <w:szCs w:val="32"/>
          <w:lang w:val="en-US" w:eastAsia="zh-CN"/>
        </w:rPr>
        <w:t>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72</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w:t>
      </w:r>
      <w:r>
        <w:rPr>
          <w:rFonts w:hint="eastAsia" w:ascii="仿宋_GB2312" w:hAnsi="仿宋_GB2312" w:cs="仿宋_GB2312"/>
          <w:sz w:val="32"/>
          <w:szCs w:val="32"/>
          <w:lang w:val="en-US" w:eastAsia="zh-CN"/>
        </w:rPr>
        <w:t>2020年国家基本公共卫生服务项目市级补助资金266.13万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2100804基本公共卫生服务</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502机关商品和服务支出</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302商品和服务支出</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default" w:ascii="Times New Roman" w:hAnsi="Times New Roman" w:cs="Times New Roman"/>
          <w:color w:val="auto"/>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昆明市卫生健康委员会</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2020年国家基本公共卫生服务项目市级补助资金</w:t>
      </w:r>
      <w:r>
        <w:rPr>
          <w:rFonts w:hint="eastAsia" w:ascii="仿宋_GB2312" w:hAnsi="仿宋_GB2312" w:eastAsia="仿宋_GB2312" w:cs="仿宋_GB2312"/>
          <w:sz w:val="32"/>
          <w:szCs w:val="32"/>
          <w:lang w:val="en-US" w:eastAsia="zh-CN"/>
        </w:rPr>
        <w:t>的通</w:t>
      </w:r>
      <w:r>
        <w:rPr>
          <w:rFonts w:hint="eastAsia" w:ascii="仿宋_GB2312" w:hAnsi="仿宋_GB2312" w:cs="仿宋_GB2312"/>
          <w:sz w:val="32"/>
          <w:szCs w:val="32"/>
          <w:lang w:val="en-US" w:eastAsia="zh-CN"/>
        </w:rPr>
        <w:t>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72</w:t>
      </w:r>
      <w:r>
        <w:rPr>
          <w:rFonts w:hint="eastAsia" w:ascii="仿宋_GB2312" w:hAnsi="仿宋_GB2312" w:eastAsia="仿宋_GB2312" w:cs="仿宋_GB2312"/>
          <w:sz w:val="32"/>
          <w:szCs w:val="32"/>
          <w:lang w:val="en-US" w:eastAsia="zh-CN"/>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sz w:val="32"/>
        </w:rPr>
        <w:pict>
          <v:shape id="_x0000_s1026" o:spid="_x0000_s1026" o:spt="201" type="#_x0000_t201" style="position:absolute;left:0pt;margin-left:250.5pt;margin-top:25.35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color w:val="auto"/>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 xml:space="preserve">  2020年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w:t>
      </w: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6</w:t>
      </w:r>
      <w:r>
        <w:rPr>
          <w:rFonts w:hint="eastAsia" w:ascii="仿宋_GB2312" w:hAnsi="宋体"/>
          <w:color w:val="auto"/>
          <w:sz w:val="28"/>
          <w:szCs w:val="28"/>
        </w:rPr>
        <w:t>月</w:t>
      </w:r>
      <w:r>
        <w:rPr>
          <w:rFonts w:hint="eastAsia" w:ascii="仿宋_GB2312" w:hAnsi="宋体"/>
          <w:color w:val="auto"/>
          <w:sz w:val="28"/>
          <w:szCs w:val="28"/>
          <w:lang w:val="en-US" w:eastAsia="zh-CN"/>
        </w:rPr>
        <w:t>22</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0s/JaaQnrhyI0t1yiGocdmFn0xI=" w:salt="yelnMwGWgNNeklj0MVqDWQ=="/>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5D826C7"/>
    <w:rsid w:val="06082CED"/>
    <w:rsid w:val="062E270A"/>
    <w:rsid w:val="071B3296"/>
    <w:rsid w:val="0D385D91"/>
    <w:rsid w:val="0D667B33"/>
    <w:rsid w:val="0EE60557"/>
    <w:rsid w:val="1DD20ED6"/>
    <w:rsid w:val="20345E42"/>
    <w:rsid w:val="21FE3DD6"/>
    <w:rsid w:val="2677645E"/>
    <w:rsid w:val="27CF70C6"/>
    <w:rsid w:val="2D533DBE"/>
    <w:rsid w:val="2E375C00"/>
    <w:rsid w:val="2EBB5D18"/>
    <w:rsid w:val="304A10D3"/>
    <w:rsid w:val="38974C6A"/>
    <w:rsid w:val="42E267F8"/>
    <w:rsid w:val="476D293F"/>
    <w:rsid w:val="4BAF7BED"/>
    <w:rsid w:val="4C0C5419"/>
    <w:rsid w:val="4C776F35"/>
    <w:rsid w:val="556828F6"/>
    <w:rsid w:val="556B0E9B"/>
    <w:rsid w:val="56102D4B"/>
    <w:rsid w:val="58C36736"/>
    <w:rsid w:val="60BF0140"/>
    <w:rsid w:val="6BE26431"/>
    <w:rsid w:val="6CDA3850"/>
    <w:rsid w:val="748E7467"/>
    <w:rsid w:val="74BC5EF2"/>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4</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2020-06-22T07:44:00Z</cp:lastPrinted>
  <dcterms:modified xsi:type="dcterms:W3CDTF">2020-06-22T07:47:35Z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18F7C5B00B814525A57A40897D586886</vt:lpwstr>
  </property>
</Properties>
</file>