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jc w:val="center"/>
        <w:rPr>
          <w:rFonts w:hint="eastAsia"/>
          <w:color w:val="FFFFFF"/>
        </w:rPr>
      </w:pPr>
      <w:bookmarkStart w:id="0" w:name="_GoBack"/>
      <w:bookmarkEnd w:id="0"/>
    </w:p>
    <w:p>
      <w:pPr>
        <w:spacing w:line="560" w:lineRule="exact"/>
        <w:ind w:firstLine="640"/>
        <w:jc w:val="center"/>
        <w:rPr>
          <w:rFonts w:hint="eastAsia"/>
          <w:color w:val="FFFFFF"/>
        </w:rPr>
      </w:pPr>
    </w:p>
    <w:p>
      <w:pPr>
        <w:pStyle w:val="5"/>
        <w:spacing w:line="1560" w:lineRule="exact"/>
        <w:ind w:firstLine="0" w:firstLineChars="0"/>
        <w:jc w:val="distribute"/>
        <w:rPr>
          <w:rFonts w:ascii="华文中宋" w:hAnsi="华文中宋" w:eastAsia="华文中宋"/>
          <w:b/>
          <w:color w:val="FF0000"/>
          <w:spacing w:val="-2"/>
          <w:w w:val="90"/>
          <w:sz w:val="84"/>
          <w:szCs w:val="84"/>
        </w:rPr>
      </w:pPr>
      <w:r>
        <w:rPr>
          <w:rFonts w:hint="eastAsia" w:ascii="华文中宋" w:hAnsi="华文中宋" w:eastAsia="华文中宋"/>
          <w:b/>
          <w:color w:val="FF0000"/>
          <w:spacing w:val="-2"/>
          <w:w w:val="90"/>
          <w:sz w:val="84"/>
          <w:szCs w:val="84"/>
        </w:rPr>
        <w:t>昆明市东川区财政局文件</w:t>
      </w:r>
    </w:p>
    <w:p>
      <w:pPr>
        <w:spacing w:line="560" w:lineRule="exact"/>
        <w:ind w:firstLine="640"/>
        <w:jc w:val="center"/>
        <w:rPr>
          <w:rFonts w:hint="eastAsia"/>
          <w:color w:val="FFFFFF"/>
        </w:rPr>
      </w:pPr>
    </w:p>
    <w:p>
      <w:pPr>
        <w:spacing w:line="560" w:lineRule="exact"/>
        <w:ind w:firstLine="0" w:firstLineChars="0"/>
        <w:jc w:val="center"/>
        <w:rPr>
          <w:rFonts w:hint="eastAsia"/>
          <w:color w:val="FFFFFF"/>
        </w:rPr>
      </w:pPr>
      <w:r>
        <w:rPr>
          <w:rFonts w:hint="eastAsia" w:ascii="仿宋_GB2312"/>
        </w:rPr>
        <w:t>东财</w:t>
      </w:r>
      <w:r>
        <w:rPr>
          <w:rFonts w:hint="eastAsia" w:ascii="仿宋_GB2312"/>
          <w:lang w:eastAsia="zh-CN"/>
        </w:rPr>
        <w:t>社</w:t>
      </w:r>
      <w:r>
        <w:rPr>
          <w:rFonts w:hint="eastAsia" w:ascii="仿宋_GB2312"/>
        </w:rPr>
        <w:t>〔2020〕</w:t>
      </w:r>
      <w:r>
        <w:rPr>
          <w:rFonts w:hint="eastAsia" w:ascii="仿宋_GB2312"/>
          <w:lang w:val="en-US" w:eastAsia="zh-CN"/>
        </w:rPr>
        <w:t>23</w:t>
      </w:r>
      <w:r>
        <w:rPr>
          <w:rFonts w:hint="eastAsia" w:ascii="仿宋_GB2312"/>
        </w:rPr>
        <w:t>号</w:t>
      </w:r>
    </w:p>
    <w:p>
      <w:pPr>
        <w:spacing w:line="460" w:lineRule="exact"/>
        <w:ind w:firstLine="640"/>
        <w:jc w:val="center"/>
        <w:rPr>
          <w:rFonts w:hint="default"/>
          <w:color w:val="FFFFFF"/>
          <w:lang w:val="en-US"/>
        </w:rPr>
      </w:pPr>
      <w:r>
        <w:rPr>
          <w:rFonts w:hint="eastAsia"/>
          <w:color w:val="FFFFFF"/>
        </w:rPr>
        <mc:AlternateContent>
          <mc:Choice Requires="wps">
            <w:drawing>
              <wp:anchor distT="0" distB="0" distL="114300" distR="114300" simplePos="0" relativeHeight="251658240" behindDoc="0" locked="0" layoutInCell="1" allowOverlap="1">
                <wp:simplePos x="0" y="0"/>
                <wp:positionH relativeFrom="column">
                  <wp:posOffset>-28575</wp:posOffset>
                </wp:positionH>
                <wp:positionV relativeFrom="paragraph">
                  <wp:posOffset>141605</wp:posOffset>
                </wp:positionV>
                <wp:extent cx="5687695" cy="0"/>
                <wp:effectExtent l="0" t="12700" r="12065" b="17780"/>
                <wp:wrapNone/>
                <wp:docPr id="1" name="Line 8"/>
                <wp:cNvGraphicFramePr/>
                <a:graphic xmlns:a="http://schemas.openxmlformats.org/drawingml/2006/main">
                  <a:graphicData uri="http://schemas.microsoft.com/office/word/2010/wordprocessingShape">
                    <wps:wsp>
                      <wps:cNvCnPr/>
                      <wps:spPr>
                        <a:xfrm>
                          <a:off x="0" y="0"/>
                          <a:ext cx="5687695"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Line 8" o:spid="_x0000_s1026" o:spt="20" style="position:absolute;left:0pt;margin-left:-2.25pt;margin-top:11.15pt;height:0pt;width:447.85pt;z-index:251658240;mso-width-relative:page;mso-height-relative:page;" filled="f" stroked="t" coordsize="21600,21600" o:gfxdata="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AYwPyzWAAAACAEAAA8AAAAAAAAAAQAgAAAAIgAAAGRycy9kb3ducmV2&#10;LnhtbFBLAQIUABQAAAAIAIdO4kDdFFF0xQEAAIwDAAAOAAAAAAAAAAEAIAAAACUBAABkcnMvZTJv&#10;RG9jLnhtbFBLBQYAAAAABgAGAFkBAABcBQAAAAA=&#10;">
                <v:fill on="f" focussize="0,0"/>
                <v:stroke weight="2pt" color="#FF0000" joinstyle="round"/>
                <v:imagedata o:title=""/>
                <o:lock v:ext="edit" aspectratio="f"/>
              </v:line>
            </w:pict>
          </mc:Fallback>
        </mc:AlternateContent>
      </w:r>
      <w:r>
        <w:rPr>
          <w:rFonts w:hint="eastAsia"/>
          <w:color w:val="FFFFFF"/>
          <w:lang w:val="en-US" w:eastAsia="zh-CN"/>
        </w:rPr>
        <w:t xml:space="preserve">                          </w:t>
      </w:r>
    </w:p>
    <w:p>
      <w:pPr>
        <w:keepNext w:val="0"/>
        <w:keepLines w:val="0"/>
        <w:pageBreakBefore w:val="0"/>
        <w:widowControl/>
        <w:kinsoku/>
        <w:wordWrap/>
        <w:overflowPunct/>
        <w:topLinePunct w:val="0"/>
        <w:autoSpaceDE/>
        <w:autoSpaceDN/>
        <w:bidi w:val="0"/>
        <w:adjustRightInd/>
        <w:snapToGrid/>
        <w:spacing w:line="640" w:lineRule="exact"/>
        <w:ind w:firstLine="0" w:firstLineChars="0"/>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kinsoku/>
        <w:wordWrap/>
        <w:overflowPunct/>
        <w:topLinePunct w:val="0"/>
        <w:autoSpaceDE/>
        <w:autoSpaceDN/>
        <w:bidi w:val="0"/>
        <w:adjustRightInd/>
        <w:snapToGrid/>
        <w:spacing w:line="640" w:lineRule="exact"/>
        <w:ind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pacing w:val="-6"/>
          <w:sz w:val="44"/>
          <w:szCs w:val="44"/>
          <w:lang w:val="en-US" w:eastAsia="zh-CN"/>
        </w:rPr>
        <w:t>昆明市东川区财政局关于下达2020年建档立卡</w:t>
      </w:r>
      <w:r>
        <w:rPr>
          <w:rFonts w:hint="eastAsia" w:ascii="方正小标宋简体" w:hAnsi="方正小标宋简体" w:eastAsia="方正小标宋简体" w:cs="方正小标宋简体"/>
          <w:b w:val="0"/>
          <w:bCs w:val="0"/>
          <w:sz w:val="44"/>
          <w:szCs w:val="44"/>
          <w:lang w:val="en-US" w:eastAsia="zh-CN"/>
        </w:rPr>
        <w:t>贫困人口、低保对象和特困人员参加</w:t>
      </w:r>
    </w:p>
    <w:p>
      <w:pPr>
        <w:keepNext w:val="0"/>
        <w:keepLines w:val="0"/>
        <w:pageBreakBefore w:val="0"/>
        <w:widowControl/>
        <w:kinsoku/>
        <w:wordWrap/>
        <w:overflowPunct/>
        <w:topLinePunct w:val="0"/>
        <w:autoSpaceDE/>
        <w:autoSpaceDN/>
        <w:bidi w:val="0"/>
        <w:adjustRightInd/>
        <w:snapToGrid/>
        <w:spacing w:line="640" w:lineRule="exact"/>
        <w:ind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城乡居民基本养老保险市级</w:t>
      </w:r>
    </w:p>
    <w:p>
      <w:pPr>
        <w:keepNext w:val="0"/>
        <w:keepLines w:val="0"/>
        <w:pageBreakBefore w:val="0"/>
        <w:widowControl/>
        <w:kinsoku/>
        <w:wordWrap/>
        <w:overflowPunct/>
        <w:topLinePunct w:val="0"/>
        <w:autoSpaceDE/>
        <w:autoSpaceDN/>
        <w:bidi w:val="0"/>
        <w:adjustRightInd/>
        <w:snapToGrid/>
        <w:spacing w:line="640" w:lineRule="exact"/>
        <w:ind w:firstLine="0" w:firstLineChars="0"/>
        <w:jc w:val="center"/>
        <w:textAlignment w:val="auto"/>
        <w:rPr>
          <w:rFonts w:hint="default"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财政代缴资金的通知</w:t>
      </w:r>
    </w:p>
    <w:p>
      <w:pPr>
        <w:spacing w:line="560" w:lineRule="exact"/>
        <w:ind w:firstLine="0" w:firstLineChars="0"/>
        <w:jc w:val="center"/>
        <w:rPr>
          <w:rFonts w:hint="default" w:eastAsia="方正小标宋简体" w:cs="Times New Roman"/>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szCs w:val="32"/>
        </w:rPr>
      </w:pPr>
      <w:r>
        <w:rPr>
          <w:rFonts w:hint="eastAsia" w:ascii="仿宋_GB2312" w:hAnsi="仿宋_GB2312" w:cs="仿宋_GB2312"/>
          <w:sz w:val="32"/>
          <w:szCs w:val="32"/>
          <w:lang w:eastAsia="zh-CN"/>
        </w:rPr>
        <w:t>区城乡居民社会养老保险局</w:t>
      </w:r>
      <w:r>
        <w:rPr>
          <w:rFonts w:hint="default" w:ascii="Times New Roman" w:hAnsi="Times New Roman" w:cs="Times New Roman"/>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《昆明市</w:t>
      </w:r>
      <w:r>
        <w:rPr>
          <w:rFonts w:hint="eastAsia" w:ascii="仿宋_GB2312" w:hAnsi="仿宋_GB2312" w:cs="仿宋_GB2312"/>
          <w:sz w:val="32"/>
          <w:szCs w:val="32"/>
          <w:lang w:eastAsia="zh-CN"/>
        </w:rPr>
        <w:t>财政局</w:t>
      </w:r>
      <w:r>
        <w:rPr>
          <w:rFonts w:hint="eastAsia" w:ascii="仿宋_GB2312" w:hAnsi="仿宋_GB2312" w:cs="仿宋_GB2312"/>
          <w:sz w:val="32"/>
          <w:szCs w:val="32"/>
          <w:lang w:val="en-US" w:eastAsia="zh-CN"/>
        </w:rPr>
        <w:t xml:space="preserve"> 昆明市</w:t>
      </w:r>
      <w:r>
        <w:rPr>
          <w:rFonts w:hint="eastAsia" w:ascii="仿宋_GB2312" w:hAnsi="仿宋_GB2312" w:cs="仿宋_GB2312"/>
          <w:sz w:val="32"/>
          <w:szCs w:val="32"/>
          <w:lang w:eastAsia="zh-CN"/>
        </w:rPr>
        <w:t>人力资源和社会保障局</w:t>
      </w:r>
      <w:r>
        <w:rPr>
          <w:rFonts w:hint="eastAsia" w:ascii="仿宋_GB2312" w:hAnsi="仿宋_GB2312" w:eastAsia="仿宋_GB2312" w:cs="仿宋_GB2312"/>
          <w:sz w:val="32"/>
          <w:szCs w:val="32"/>
          <w:lang w:val="en-US" w:eastAsia="zh-CN"/>
        </w:rPr>
        <w:t>关于下达</w:t>
      </w:r>
      <w:r>
        <w:rPr>
          <w:rFonts w:hint="eastAsia" w:ascii="仿宋_GB2312" w:hAnsi="仿宋_GB2312" w:cs="仿宋_GB2312"/>
          <w:sz w:val="32"/>
          <w:szCs w:val="32"/>
          <w:lang w:val="en-US" w:eastAsia="zh-CN"/>
        </w:rPr>
        <w:t>2020年建档立卡贫困人口、低保对象和特困人员参加城乡居民基本养老保险市级财政代缴资金的通知</w:t>
      </w:r>
      <w:r>
        <w:rPr>
          <w:rFonts w:hint="eastAsia" w:ascii="仿宋_GB2312" w:hAnsi="仿宋_GB2312" w:eastAsia="仿宋_GB2312" w:cs="仿宋_GB2312"/>
          <w:sz w:val="32"/>
          <w:szCs w:val="32"/>
          <w:lang w:val="en-US" w:eastAsia="zh-CN"/>
        </w:rPr>
        <w:t>》（昆财</w:t>
      </w:r>
      <w:r>
        <w:rPr>
          <w:rFonts w:hint="eastAsia" w:ascii="仿宋_GB2312" w:hAnsi="仿宋_GB2312" w:cs="仿宋_GB2312"/>
          <w:sz w:val="32"/>
          <w:szCs w:val="32"/>
          <w:lang w:eastAsia="zh-CN"/>
        </w:rPr>
        <w:t>社基</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2020</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42</w:t>
      </w:r>
      <w:r>
        <w:rPr>
          <w:rFonts w:hint="eastAsia" w:ascii="仿宋_GB2312" w:hAnsi="仿宋_GB2312" w:eastAsia="仿宋_GB2312" w:cs="仿宋_GB2312"/>
          <w:sz w:val="32"/>
          <w:szCs w:val="32"/>
          <w:lang w:val="en-US" w:eastAsia="zh-CN"/>
        </w:rPr>
        <w:t>号）文件精神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现将</w:t>
      </w:r>
      <w:r>
        <w:rPr>
          <w:rFonts w:hint="eastAsia" w:ascii="仿宋_GB2312" w:hAnsi="仿宋_GB2312" w:cs="仿宋_GB2312"/>
          <w:sz w:val="32"/>
          <w:szCs w:val="32"/>
          <w:lang w:val="en-US" w:eastAsia="zh-CN"/>
        </w:rPr>
        <w:t>2020年建档立卡贫困人口、低保对象和特困人员参加城乡居民基本养老保险市级财政代缴资金620.296万</w:t>
      </w:r>
      <w:r>
        <w:rPr>
          <w:rFonts w:hint="eastAsia" w:ascii="仿宋_GB2312" w:hAnsi="仿宋_GB2312" w:eastAsia="仿宋_GB2312" w:cs="仿宋_GB2312"/>
          <w:sz w:val="32"/>
          <w:szCs w:val="32"/>
          <w:lang w:val="en-US" w:eastAsia="zh-CN"/>
        </w:rPr>
        <w:t>元</w:t>
      </w:r>
      <w:r>
        <w:rPr>
          <w:rFonts w:hint="eastAsia" w:ascii="仿宋_GB2312" w:hAnsi="仿宋_GB2312" w:eastAsia="仿宋_GB2312" w:cs="仿宋_GB2312"/>
          <w:sz w:val="32"/>
          <w:szCs w:val="32"/>
          <w:lang w:eastAsia="zh-CN"/>
        </w:rPr>
        <w:t>下达你单位</w:t>
      </w:r>
      <w:r>
        <w:rPr>
          <w:rFonts w:hint="eastAsia" w:ascii="仿宋_GB2312" w:hAnsi="仿宋_GB2312" w:eastAsia="仿宋_GB2312" w:cs="仿宋_GB2312"/>
          <w:sz w:val="32"/>
          <w:szCs w:val="32"/>
          <w:lang w:val="en-US" w:eastAsia="zh-CN"/>
        </w:rPr>
        <w:t>。此款列入“</w:t>
      </w:r>
      <w:r>
        <w:rPr>
          <w:rFonts w:hint="eastAsia" w:ascii="仿宋_GB2312" w:hAnsi="仿宋_GB2312" w:cs="仿宋_GB2312"/>
          <w:sz w:val="32"/>
          <w:szCs w:val="32"/>
          <w:lang w:val="en-US" w:eastAsia="zh-CN"/>
        </w:rPr>
        <w:t>2082602财政对城乡居民基本养老保险基金的补助</w:t>
      </w:r>
      <w:r>
        <w:rPr>
          <w:rFonts w:hint="eastAsia" w:ascii="仿宋_GB2312" w:hAnsi="仿宋_GB2312" w:eastAsia="仿宋_GB2312" w:cs="仿宋_GB2312"/>
          <w:sz w:val="32"/>
          <w:szCs w:val="32"/>
          <w:lang w:val="en-US" w:eastAsia="zh-CN"/>
        </w:rPr>
        <w:t>”支出功能科目，“</w:t>
      </w:r>
      <w:r>
        <w:rPr>
          <w:rFonts w:hint="eastAsia" w:ascii="仿宋_GB2312" w:hAnsi="仿宋_GB2312" w:cs="仿宋_GB2312"/>
          <w:sz w:val="32"/>
          <w:szCs w:val="32"/>
          <w:lang w:val="en-US" w:eastAsia="zh-CN"/>
        </w:rPr>
        <w:t>509对个人和家庭的补助</w:t>
      </w:r>
      <w:r>
        <w:rPr>
          <w:rFonts w:hint="eastAsia" w:ascii="仿宋_GB2312" w:hAnsi="仿宋_GB2312" w:eastAsia="仿宋_GB2312" w:cs="仿宋_GB2312"/>
          <w:sz w:val="32"/>
          <w:szCs w:val="32"/>
          <w:lang w:val="en-US" w:eastAsia="zh-CN"/>
        </w:rPr>
        <w:t>”政府经济科目，“</w:t>
      </w:r>
      <w:r>
        <w:rPr>
          <w:rFonts w:hint="eastAsia" w:ascii="仿宋_GB2312" w:hAnsi="仿宋_GB2312" w:cs="仿宋_GB2312"/>
          <w:sz w:val="32"/>
          <w:szCs w:val="32"/>
          <w:lang w:val="en-US" w:eastAsia="zh-CN"/>
        </w:rPr>
        <w:t>303对个人和家庭的补助</w:t>
      </w:r>
      <w:r>
        <w:rPr>
          <w:rFonts w:hint="eastAsia" w:ascii="仿宋_GB2312" w:hAnsi="仿宋_GB2312" w:eastAsia="仿宋_GB2312" w:cs="仿宋_GB2312"/>
          <w:sz w:val="32"/>
          <w:szCs w:val="32"/>
          <w:lang w:val="en-US" w:eastAsia="zh-CN"/>
        </w:rPr>
        <w:t>”部门预算经济科目。</w:t>
      </w:r>
      <w:r>
        <w:rPr>
          <w:rFonts w:hint="eastAsia" w:ascii="仿宋_GB2312" w:hAnsi="仿宋_GB2312" w:eastAsia="仿宋_GB2312" w:cs="仿宋_GB2312"/>
          <w:sz w:val="32"/>
          <w:szCs w:val="32"/>
        </w:rPr>
        <w:t>请</w:t>
      </w:r>
      <w:r>
        <w:rPr>
          <w:rFonts w:hint="eastAsia" w:ascii="仿宋_GB2312" w:hAnsi="仿宋_GB2312" w:eastAsia="仿宋_GB2312" w:cs="仿宋_GB2312"/>
          <w:sz w:val="32"/>
          <w:szCs w:val="32"/>
          <w:lang w:val="en-US" w:eastAsia="zh-CN"/>
        </w:rPr>
        <w:t>你单位收文后，及时</w:t>
      </w:r>
      <w:r>
        <w:rPr>
          <w:rFonts w:hint="eastAsia" w:ascii="仿宋_GB2312" w:hAnsi="仿宋_GB2312" w:eastAsia="仿宋_GB2312" w:cs="仿宋_GB2312"/>
          <w:b w:val="0"/>
          <w:bCs w:val="0"/>
          <w:sz w:val="32"/>
          <w:szCs w:val="32"/>
          <w:highlight w:val="none"/>
          <w:lang w:val="en-US" w:eastAsia="zh-CN"/>
        </w:rPr>
        <w:t>在</w:t>
      </w:r>
      <w:r>
        <w:rPr>
          <w:rFonts w:hint="eastAsia" w:ascii="仿宋_GB2312" w:hAnsi="仿宋_GB2312" w:eastAsia="仿宋_GB2312" w:cs="仿宋_GB2312"/>
          <w:b w:val="0"/>
          <w:bCs w:val="0"/>
          <w:sz w:val="32"/>
          <w:szCs w:val="32"/>
          <w:highlight w:val="none"/>
        </w:rPr>
        <w:t>标准化平台系统</w:t>
      </w:r>
      <w:r>
        <w:rPr>
          <w:rFonts w:hint="eastAsia" w:ascii="仿宋_GB2312" w:hAnsi="仿宋_GB2312" w:eastAsia="仿宋_GB2312" w:cs="仿宋_GB2312"/>
          <w:b w:val="0"/>
          <w:bCs w:val="0"/>
          <w:sz w:val="32"/>
          <w:szCs w:val="32"/>
          <w:highlight w:val="none"/>
          <w:lang w:val="en-US" w:eastAsia="zh-CN"/>
        </w:rPr>
        <w:t>中编报项目，并进行项目</w:t>
      </w:r>
      <w:r>
        <w:rPr>
          <w:rFonts w:hint="eastAsia" w:ascii="仿宋_GB2312" w:hAnsi="仿宋_GB2312" w:eastAsia="仿宋_GB2312" w:cs="仿宋_GB2312"/>
          <w:b w:val="0"/>
          <w:bCs w:val="0"/>
          <w:sz w:val="32"/>
          <w:szCs w:val="32"/>
          <w:highlight w:val="none"/>
        </w:rPr>
        <w:t>挂</w:t>
      </w:r>
      <w:r>
        <w:rPr>
          <w:rFonts w:hint="eastAsia" w:ascii="仿宋_GB2312" w:hAnsi="仿宋_GB2312" w:eastAsia="仿宋_GB2312" w:cs="仿宋_GB2312"/>
          <w:b w:val="0"/>
          <w:bCs w:val="0"/>
          <w:sz w:val="32"/>
          <w:szCs w:val="32"/>
          <w:highlight w:val="none"/>
          <w:lang w:eastAsia="zh-CN"/>
        </w:rPr>
        <w:t>接，</w:t>
      </w:r>
      <w:r>
        <w:rPr>
          <w:rFonts w:hint="eastAsia" w:ascii="仿宋_GB2312" w:hAnsi="仿宋_GB2312" w:eastAsia="仿宋_GB2312" w:cs="仿宋_GB2312"/>
          <w:sz w:val="32"/>
          <w:szCs w:val="32"/>
        </w:rPr>
        <w:t>认真组织实施，</w:t>
      </w:r>
      <w:r>
        <w:rPr>
          <w:rFonts w:hint="eastAsia" w:ascii="仿宋_GB2312" w:hAnsi="仿宋_GB2312" w:eastAsia="仿宋_GB2312" w:cs="仿宋_GB2312"/>
          <w:sz w:val="32"/>
          <w:szCs w:val="32"/>
          <w:lang w:eastAsia="zh-CN"/>
        </w:rPr>
        <w:t>设定绩效目标，</w:t>
      </w:r>
      <w:r>
        <w:rPr>
          <w:rFonts w:hint="eastAsia" w:ascii="仿宋_GB2312" w:hAnsi="仿宋_GB2312" w:eastAsia="仿宋_GB2312" w:cs="仿宋_GB2312"/>
          <w:sz w:val="32"/>
          <w:szCs w:val="32"/>
        </w:rPr>
        <w:t>加强</w:t>
      </w:r>
      <w:r>
        <w:rPr>
          <w:rFonts w:hint="eastAsia" w:ascii="仿宋_GB2312" w:hAnsi="仿宋_GB2312" w:eastAsia="仿宋_GB2312" w:cs="仿宋_GB2312"/>
          <w:sz w:val="32"/>
          <w:szCs w:val="32"/>
          <w:lang w:eastAsia="zh-CN"/>
        </w:rPr>
        <w:t>资金</w:t>
      </w:r>
      <w:r>
        <w:rPr>
          <w:rFonts w:hint="eastAsia" w:ascii="仿宋_GB2312" w:hAnsi="仿宋_GB2312" w:eastAsia="仿宋_GB2312" w:cs="仿宋_GB2312"/>
          <w:sz w:val="32"/>
          <w:szCs w:val="32"/>
        </w:rPr>
        <w:t>管理，专款专用，</w:t>
      </w:r>
      <w:r>
        <w:rPr>
          <w:rFonts w:hint="eastAsia" w:ascii="仿宋_GB2312" w:hAnsi="仿宋_GB2312" w:eastAsia="仿宋_GB2312" w:cs="仿宋_GB2312"/>
          <w:sz w:val="32"/>
          <w:szCs w:val="32"/>
          <w:lang w:val="en-US" w:eastAsia="zh-CN"/>
        </w:rPr>
        <w:t>提高资金使用效益</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同时，按照全过程预算绩效管理要求，对照项目绩效目标做好运行监控，确保年度绩效目标如期实现。</w:t>
      </w:r>
    </w:p>
    <w:p>
      <w:pPr>
        <w:keepNext w:val="0"/>
        <w:keepLines w:val="0"/>
        <w:pageBreakBefore w:val="0"/>
        <w:kinsoku/>
        <w:wordWrap/>
        <w:overflowPunct/>
        <w:topLinePunct w:val="0"/>
        <w:autoSpaceDE/>
        <w:autoSpaceDN/>
        <w:bidi w:val="0"/>
        <w:adjustRightInd/>
        <w:snapToGrid/>
        <w:spacing w:line="560" w:lineRule="exact"/>
        <w:ind w:firstLine="320" w:firstLineChars="1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left="1440" w:leftChars="200" w:hanging="800" w:hanging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《昆明市</w:t>
      </w:r>
      <w:r>
        <w:rPr>
          <w:rFonts w:hint="eastAsia" w:ascii="仿宋_GB2312" w:hAnsi="仿宋_GB2312" w:cs="仿宋_GB2312"/>
          <w:sz w:val="32"/>
          <w:szCs w:val="32"/>
          <w:lang w:eastAsia="zh-CN"/>
        </w:rPr>
        <w:t>财政局</w:t>
      </w:r>
      <w:r>
        <w:rPr>
          <w:rFonts w:hint="eastAsia" w:ascii="仿宋_GB2312" w:hAnsi="仿宋_GB2312" w:cs="仿宋_GB2312"/>
          <w:sz w:val="32"/>
          <w:szCs w:val="32"/>
          <w:lang w:val="en-US" w:eastAsia="zh-CN"/>
        </w:rPr>
        <w:t xml:space="preserve"> 昆明市</w:t>
      </w:r>
      <w:r>
        <w:rPr>
          <w:rFonts w:hint="eastAsia" w:ascii="仿宋_GB2312" w:hAnsi="仿宋_GB2312" w:cs="仿宋_GB2312"/>
          <w:sz w:val="32"/>
          <w:szCs w:val="32"/>
          <w:lang w:eastAsia="zh-CN"/>
        </w:rPr>
        <w:t>人力资源和社会保障局</w:t>
      </w:r>
      <w:r>
        <w:rPr>
          <w:rFonts w:hint="eastAsia" w:ascii="仿宋_GB2312" w:hAnsi="仿宋_GB2312" w:eastAsia="仿宋_GB2312" w:cs="仿宋_GB2312"/>
          <w:sz w:val="32"/>
          <w:szCs w:val="32"/>
          <w:lang w:val="en-US" w:eastAsia="zh-CN"/>
        </w:rPr>
        <w:t>关于下达</w:t>
      </w:r>
      <w:r>
        <w:rPr>
          <w:rFonts w:hint="eastAsia" w:ascii="仿宋_GB2312" w:hAnsi="仿宋_GB2312" w:cs="仿宋_GB2312"/>
          <w:sz w:val="32"/>
          <w:szCs w:val="32"/>
          <w:lang w:val="en-US" w:eastAsia="zh-CN"/>
        </w:rPr>
        <w:t>2020年建档立卡贫困人口、低保对象和特困人员参加城乡居民基本养老保险市级财政代缴资金的通知</w:t>
      </w:r>
      <w:r>
        <w:rPr>
          <w:rFonts w:hint="eastAsia" w:ascii="仿宋_GB2312" w:hAnsi="仿宋_GB2312" w:eastAsia="仿宋_GB2312" w:cs="仿宋_GB2312"/>
          <w:sz w:val="32"/>
          <w:szCs w:val="32"/>
          <w:lang w:val="en-US" w:eastAsia="zh-CN"/>
        </w:rPr>
        <w:t>》（昆财</w:t>
      </w:r>
      <w:r>
        <w:rPr>
          <w:rFonts w:hint="eastAsia" w:ascii="仿宋_GB2312" w:hAnsi="仿宋_GB2312" w:cs="仿宋_GB2312"/>
          <w:sz w:val="32"/>
          <w:szCs w:val="32"/>
          <w:lang w:eastAsia="zh-CN"/>
        </w:rPr>
        <w:t>社基</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2020</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42</w:t>
      </w:r>
      <w:r>
        <w:rPr>
          <w:rFonts w:hint="eastAsia" w:ascii="仿宋_GB2312" w:hAnsi="仿宋_GB2312" w:eastAsia="仿宋_GB2312" w:cs="仿宋_GB2312"/>
          <w:sz w:val="32"/>
          <w:szCs w:val="32"/>
          <w:lang w:val="en-US" w:eastAsia="zh-CN"/>
        </w:rPr>
        <w:t>号）</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szCs w:val="32"/>
        </w:rPr>
      </w:pPr>
      <w:r>
        <w:rPr>
          <w:sz w:val="32"/>
        </w:rPr>
        <w:pict>
          <v:shape id="_x0000_s1026" o:spid="_x0000_s1026" o:spt="201" type="#_x0000_t201" style="position:absolute;left:0pt;margin-left:258.75pt;margin-top:23.6pt;height:128pt;width:128pt;z-index:-251656192;mso-width-relative:page;mso-height-relative:page;" o:ole="t" filled="f" o:preferrelative="t" stroked="f" coordsize="21600,21600">
            <v:path/>
            <v:fill on="f" focussize="0,0"/>
            <v:stroke on="f"/>
            <v:imagedata r:id="rId10" o:title=""/>
            <o:lock v:ext="edit" aspectratio="f"/>
          </v:shape>
          <w:control r:id="rId9" w:name="CWordOLECtrl1" w:shapeid="_x0000_s1026"/>
        </w:pict>
      </w:r>
    </w:p>
    <w:p>
      <w:pPr>
        <w:spacing w:line="560" w:lineRule="exact"/>
        <w:ind w:firstLine="640"/>
        <w:rPr>
          <w:rFonts w:hint="default" w:ascii="Times New Roman" w:hAnsi="Times New Roman" w:cs="Times New Roman"/>
          <w:szCs w:val="32"/>
        </w:rPr>
      </w:pPr>
    </w:p>
    <w:p>
      <w:pPr>
        <w:spacing w:line="560" w:lineRule="exact"/>
        <w:ind w:firstLine="0" w:firstLineChars="0"/>
        <w:rPr>
          <w:rFonts w:hint="eastAsia" w:ascii="仿宋_GB2312"/>
          <w:szCs w:val="32"/>
        </w:rPr>
      </w:pPr>
    </w:p>
    <w:p>
      <w:pPr>
        <w:spacing w:line="560" w:lineRule="exact"/>
        <w:ind w:firstLine="0" w:firstLineChars="0"/>
        <w:jc w:val="left"/>
        <w:rPr>
          <w:rFonts w:hint="eastAsia" w:ascii="仿宋_GB2312"/>
          <w:szCs w:val="32"/>
        </w:rPr>
      </w:pPr>
    </w:p>
    <w:p>
      <w:pPr>
        <w:spacing w:line="560" w:lineRule="exact"/>
        <w:ind w:firstLine="0" w:firstLineChars="0"/>
        <w:jc w:val="left"/>
        <w:rPr>
          <w:rFonts w:ascii="仿宋_GB2312"/>
          <w:szCs w:val="32"/>
        </w:rPr>
      </w:pPr>
      <w:r>
        <w:rPr>
          <w:rFonts w:hint="eastAsia" w:ascii="仿宋_GB2312"/>
          <w:szCs w:val="32"/>
        </w:rPr>
        <w:t xml:space="preserve">                           </w:t>
      </w:r>
      <w:r>
        <w:rPr>
          <w:rFonts w:hint="eastAsia" w:ascii="仿宋_GB2312"/>
          <w:szCs w:val="32"/>
          <w:lang w:val="en-US" w:eastAsia="zh-CN"/>
        </w:rPr>
        <w:t xml:space="preserve">    </w:t>
      </w:r>
      <w:r>
        <w:rPr>
          <w:rFonts w:hint="eastAsia" w:ascii="仿宋_GB2312"/>
          <w:szCs w:val="32"/>
        </w:rPr>
        <w:t xml:space="preserve">  2020年</w:t>
      </w:r>
      <w:r>
        <w:rPr>
          <w:rFonts w:hint="eastAsia" w:ascii="仿宋_GB2312"/>
          <w:szCs w:val="32"/>
          <w:lang w:val="en-US" w:eastAsia="zh-CN"/>
        </w:rPr>
        <w:t>5</w:t>
      </w:r>
      <w:r>
        <w:rPr>
          <w:rFonts w:hint="eastAsia" w:ascii="仿宋_GB2312"/>
          <w:szCs w:val="32"/>
        </w:rPr>
        <w:t>月</w:t>
      </w:r>
      <w:r>
        <w:rPr>
          <w:rFonts w:hint="eastAsia" w:ascii="仿宋_GB2312"/>
          <w:szCs w:val="32"/>
          <w:lang w:val="en-US" w:eastAsia="zh-CN"/>
        </w:rPr>
        <w:t>21</w:t>
      </w:r>
      <w:r>
        <w:rPr>
          <w:rFonts w:hint="eastAsia" w:ascii="仿宋_GB2312"/>
          <w:szCs w:val="32"/>
        </w:rPr>
        <w:t>日</w:t>
      </w:r>
    </w:p>
    <w:p>
      <w:pPr>
        <w:spacing w:line="560" w:lineRule="exact"/>
        <w:ind w:firstLine="0" w:firstLineChars="0"/>
        <w:jc w:val="left"/>
        <w:rPr>
          <w:rFonts w:hint="eastAsia" w:ascii="仿宋_GB2312"/>
          <w:szCs w:val="32"/>
        </w:rPr>
      </w:pPr>
    </w:p>
    <w:p>
      <w:pPr>
        <w:spacing w:line="560" w:lineRule="exact"/>
        <w:ind w:firstLine="0" w:firstLineChars="0"/>
        <w:rPr>
          <w:rFonts w:hint="eastAsia" w:ascii="仿宋_GB2312"/>
          <w:szCs w:val="32"/>
        </w:rPr>
      </w:pPr>
    </w:p>
    <w:p>
      <w:pPr>
        <w:spacing w:line="560" w:lineRule="exact"/>
        <w:ind w:firstLine="0" w:firstLineChars="0"/>
        <w:jc w:val="left"/>
        <w:rPr>
          <w:rFonts w:hint="eastAsia" w:ascii="仿宋_GB2312"/>
          <w:szCs w:val="32"/>
        </w:rPr>
      </w:pPr>
    </w:p>
    <w:p>
      <w:pPr>
        <w:spacing w:line="560" w:lineRule="exact"/>
        <w:ind w:firstLine="0" w:firstLineChars="0"/>
        <w:jc w:val="left"/>
        <w:rPr>
          <w:rFonts w:hint="eastAsia" w:ascii="仿宋_GB2312"/>
          <w:szCs w:val="32"/>
        </w:rPr>
      </w:pPr>
    </w:p>
    <w:p>
      <w:pPr>
        <w:spacing w:line="560" w:lineRule="exact"/>
        <w:ind w:firstLine="0" w:firstLineChars="0"/>
        <w:jc w:val="left"/>
        <w:rPr>
          <w:rFonts w:hint="eastAsia" w:ascii="仿宋_GB2312"/>
          <w:szCs w:val="32"/>
        </w:rPr>
      </w:pPr>
    </w:p>
    <w:p>
      <w:pPr>
        <w:spacing w:line="560" w:lineRule="exact"/>
        <w:ind w:firstLine="0" w:firstLineChars="0"/>
        <w:jc w:val="left"/>
        <w:rPr>
          <w:rFonts w:hint="eastAsia" w:ascii="仿宋_GB2312"/>
          <w:szCs w:val="32"/>
        </w:rPr>
      </w:pPr>
    </w:p>
    <w:p>
      <w:pPr>
        <w:spacing w:line="560" w:lineRule="exact"/>
        <w:ind w:firstLine="0" w:firstLineChars="0"/>
        <w:rPr>
          <w:rFonts w:ascii="仿宋_GB2312" w:hAnsi="宋体"/>
          <w:sz w:val="28"/>
          <w:szCs w:val="28"/>
        </w:rPr>
      </w:pPr>
      <w:r>
        <w:rPr>
          <w:rFonts w:hint="eastAsia" w:ascii="仿宋_GB2312"/>
          <w:sz w:val="20"/>
          <w:lang w:val="en-US" w:eastAsia="zh-CN"/>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381635</wp:posOffset>
                </wp:positionV>
                <wp:extent cx="5760085" cy="45085"/>
                <wp:effectExtent l="0" t="0" r="0" b="0"/>
                <wp:wrapNone/>
                <wp:docPr id="3" name="任意多边形 14"/>
                <wp:cNvGraphicFramePr/>
                <a:graphic xmlns:a="http://schemas.openxmlformats.org/drawingml/2006/main">
                  <a:graphicData uri="http://schemas.microsoft.com/office/word/2010/wordprocessingShape">
                    <wps:wsp>
                      <wps:cNvSpPr/>
                      <wps:spPr>
                        <a:xfrm>
                          <a:off x="0" y="0"/>
                          <a:ext cx="5760085" cy="45085"/>
                        </a:xfrm>
                        <a:custGeom>
                          <a:avLst/>
                          <a:gdLst/>
                          <a:ahLst/>
                          <a:cxnLst/>
                          <a:pathLst>
                            <a:path w="8895" h="1">
                              <a:moveTo>
                                <a:pt x="0" y="0"/>
                              </a:moveTo>
                              <a:lnTo>
                                <a:pt x="90" y="0"/>
                              </a:lnTo>
                              <a:lnTo>
                                <a:pt x="8895" y="0"/>
                              </a:ln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id="任意多边形 14" o:spid="_x0000_s1026" o:spt="100" style="position:absolute;left:0pt;margin-left:-4.85pt;margin-top:30.05pt;height:3.55pt;width:453.55pt;z-index:251659264;mso-width-relative:page;mso-height-relative:page;" filled="f" stroked="t" coordsize="8895,1" o:gfxdata="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NP6igXW&#10;AAAACAEAAA8AAAAAAAAAAQAgAAAAIgAAAGRycy9kb3ducmV2LnhtbFBLAQIUABQAAAAIAIdO4kDX&#10;WbUbIgIAAGQEAAAOAAAAAAAAAAEAIAAAACUBAABkcnMvZTJvRG9jLnhtbFBLBQYAAAAABgAGAFkB&#10;AAC5BQAAAAA=&#10;" path="m0,0l90,0,8895,0e">
                <v:fill on="f" focussize="0,0"/>
                <v:stroke color="#000000" joinstyle="round"/>
                <v:imagedata o:title=""/>
                <o:lock v:ext="edit" aspectratio="f"/>
              </v:shape>
            </w:pict>
          </mc:Fallback>
        </mc:AlternateContent>
      </w:r>
      <w:r>
        <w:rPr>
          <w:rFonts w:hint="eastAsia" w:ascii="仿宋_GB2312" w:hAnsi="宋体"/>
          <w:sz w:val="28"/>
          <w:szCs w:val="28"/>
          <w:lang w:val="en-US" w:eastAsia="zh-CN"/>
        </w:rPr>
        <mc:AlternateContent>
          <mc:Choice Requires="wps">
            <w:drawing>
              <wp:anchor distT="0" distB="0" distL="114300" distR="114300" simplePos="0" relativeHeight="251658240" behindDoc="0" locked="0" layoutInCell="1" allowOverlap="1">
                <wp:simplePos x="0" y="0"/>
                <wp:positionH relativeFrom="column">
                  <wp:posOffset>-67310</wp:posOffset>
                </wp:positionH>
                <wp:positionV relativeFrom="paragraph">
                  <wp:posOffset>27305</wp:posOffset>
                </wp:positionV>
                <wp:extent cx="5760085" cy="635"/>
                <wp:effectExtent l="0" t="0" r="0" b="0"/>
                <wp:wrapNone/>
                <wp:docPr id="2" name="任意多边形 15"/>
                <wp:cNvGraphicFramePr/>
                <a:graphic xmlns:a="http://schemas.openxmlformats.org/drawingml/2006/main">
                  <a:graphicData uri="http://schemas.microsoft.com/office/word/2010/wordprocessingShape">
                    <wps:wsp>
                      <wps:cNvSpPr/>
                      <wps:spPr>
                        <a:xfrm>
                          <a:off x="0" y="0"/>
                          <a:ext cx="5760085" cy="635"/>
                        </a:xfrm>
                        <a:custGeom>
                          <a:avLst/>
                          <a:gdLst/>
                          <a:ahLst/>
                          <a:cxnLst/>
                          <a:pathLst>
                            <a:path w="8880" h="1">
                              <a:moveTo>
                                <a:pt x="0" y="0"/>
                              </a:moveTo>
                              <a:lnTo>
                                <a:pt x="90" y="0"/>
                              </a:lnTo>
                              <a:lnTo>
                                <a:pt x="8880" y="0"/>
                              </a:ln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id="任意多边形 15" o:spid="_x0000_s1026" o:spt="100" style="position:absolute;left:0pt;margin-left:-5.3pt;margin-top:2.15pt;height:0.05pt;width:453.55pt;z-index:251658240;mso-width-relative:page;mso-height-relative:page;" filled="f" stroked="t" coordsize="8880,1" o:gfxdata="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KhNYRbV&#10;AAAABwEAAA8AAAAAAAAAAQAgAAAAIgAAAGRycy9kb3ducmV2LnhtbFBLAQIUABQAAAAIAIdO4kDd&#10;SpDlIwIAAGIEAAAOAAAAAAAAAAEAIAAAACQBAABkcnMvZTJvRG9jLnhtbFBLBQYAAAAABgAGAFkB&#10;AAC5BQAAAAA=&#10;" path="m0,0l90,0,8880,0e">
                <v:fill on="f" focussize="0,0"/>
                <v:stroke color="#000000" joinstyle="round"/>
                <v:imagedata o:title=""/>
                <o:lock v:ext="edit" aspectratio="f"/>
              </v:shape>
            </w:pict>
          </mc:Fallback>
        </mc:AlternateContent>
      </w:r>
      <w:r>
        <w:rPr>
          <w:rFonts w:hint="eastAsia" w:ascii="仿宋_GB2312"/>
          <w:sz w:val="20"/>
        </w:rPr>
        <w:t xml:space="preserve"> </w:t>
      </w:r>
      <w:r>
        <w:rPr>
          <w:rFonts w:hint="eastAsia" w:ascii="仿宋_GB2312" w:hAnsi="宋体"/>
          <w:sz w:val="28"/>
          <w:szCs w:val="28"/>
        </w:rPr>
        <w:t xml:space="preserve">昆明市东川区财政局办公室            </w:t>
      </w:r>
      <w:r>
        <w:rPr>
          <w:rFonts w:hint="eastAsia" w:ascii="仿宋_GB2312" w:hAnsi="宋体"/>
          <w:sz w:val="28"/>
          <w:szCs w:val="28"/>
          <w:lang w:val="en-US" w:eastAsia="zh-CN"/>
        </w:rPr>
        <w:t xml:space="preserve">   </w:t>
      </w:r>
      <w:r>
        <w:rPr>
          <w:rFonts w:hint="eastAsia" w:ascii="仿宋_GB2312" w:hAnsi="宋体"/>
          <w:sz w:val="28"/>
          <w:szCs w:val="28"/>
        </w:rPr>
        <w:t xml:space="preserve">    2020年</w:t>
      </w:r>
      <w:r>
        <w:rPr>
          <w:rFonts w:hint="eastAsia" w:ascii="仿宋_GB2312" w:hAnsi="宋体"/>
          <w:sz w:val="28"/>
          <w:szCs w:val="28"/>
          <w:lang w:val="en-US" w:eastAsia="zh-CN"/>
        </w:rPr>
        <w:t>5</w:t>
      </w:r>
      <w:r>
        <w:rPr>
          <w:rFonts w:hint="eastAsia" w:ascii="仿宋_GB2312" w:hAnsi="宋体"/>
          <w:sz w:val="28"/>
          <w:szCs w:val="28"/>
        </w:rPr>
        <w:t>月</w:t>
      </w:r>
      <w:r>
        <w:rPr>
          <w:rFonts w:hint="eastAsia" w:ascii="仿宋_GB2312" w:hAnsi="宋体"/>
          <w:sz w:val="28"/>
          <w:szCs w:val="28"/>
          <w:lang w:val="en-US" w:eastAsia="zh-CN"/>
        </w:rPr>
        <w:t>21</w:t>
      </w:r>
      <w:r>
        <w:rPr>
          <w:rFonts w:hint="eastAsia" w:ascii="仿宋_GB2312" w:hAnsi="宋体"/>
          <w:sz w:val="28"/>
          <w:szCs w:val="28"/>
        </w:rPr>
        <w:t xml:space="preserve">日印发 </w:t>
      </w:r>
    </w:p>
    <w:sectPr>
      <w:headerReference r:id="rId4" w:type="first"/>
      <w:footerReference r:id="rId7" w:type="first"/>
      <w:footerReference r:id="rId5" w:type="default"/>
      <w:headerReference r:id="rId3" w:type="even"/>
      <w:footerReference r:id="rId6" w:type="even"/>
      <w:pgSz w:w="11907" w:h="16840"/>
      <w:pgMar w:top="2098" w:right="1474" w:bottom="1984" w:left="1587" w:header="567" w:footer="850" w:gutter="0"/>
      <w:cols w:space="720" w:num="1"/>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ind w:firstLine="560"/>
      <w:rPr>
        <w:rStyle w:val="16"/>
        <w:rFonts w:hint="eastAsia"/>
        <w:sz w:val="28"/>
      </w:rPr>
    </w:pPr>
    <w:r>
      <w:rPr>
        <w:rStyle w:val="16"/>
        <w:rFonts w:hint="eastAsia"/>
        <w:sz w:val="28"/>
      </w:rPr>
      <w:t>—</w:t>
    </w:r>
    <w:r>
      <w:rPr>
        <w:sz w:val="28"/>
      </w:rPr>
      <w:fldChar w:fldCharType="begin"/>
    </w:r>
    <w:r>
      <w:rPr>
        <w:rStyle w:val="16"/>
        <w:sz w:val="28"/>
      </w:rPr>
      <w:instrText xml:space="preserve">PAGE  </w:instrText>
    </w:r>
    <w:r>
      <w:rPr>
        <w:sz w:val="28"/>
      </w:rPr>
      <w:fldChar w:fldCharType="separate"/>
    </w:r>
    <w:r>
      <w:rPr>
        <w:rStyle w:val="16"/>
        <w:sz w:val="28"/>
      </w:rPr>
      <w:t>1</w:t>
    </w:r>
    <w:r>
      <w:rPr>
        <w:sz w:val="28"/>
      </w:rPr>
      <w:fldChar w:fldCharType="end"/>
    </w:r>
    <w:r>
      <w:rPr>
        <w:rStyle w:val="16"/>
        <w:rFonts w:hint="eastAsia"/>
        <w:sz w:val="28"/>
      </w:rPr>
      <w:t>—</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ind w:firstLine="360"/>
      <w:rPr>
        <w:rStyle w:val="16"/>
      </w:rPr>
    </w:pPr>
    <w:r>
      <w:fldChar w:fldCharType="begin"/>
    </w:r>
    <w:r>
      <w:rPr>
        <w:rStyle w:val="16"/>
      </w:rPr>
      <w:instrText xml:space="preserve">PAGE  </w:instrText>
    </w:r>
    <w: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forms" w:enforcement="1" w:cryptProviderType="rsaFull" w:cryptAlgorithmClass="hash" w:cryptAlgorithmType="typeAny" w:cryptAlgorithmSid="4" w:cryptSpinCount="0" w:hash="mVEr/vLx1OgJ6T6PC9B+Ib5Cc+A=" w:salt="jyIVNcWLlxKQQrbz6A5rVA=="/>
  <w:defaultTabStop w:val="420"/>
  <w:drawingGridHorizontalSpacing w:val="160"/>
  <w:drawingGridVerticalSpacing w:val="43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CF5"/>
    <w:rsid w:val="0000302E"/>
    <w:rsid w:val="00014E1A"/>
    <w:rsid w:val="0002326B"/>
    <w:rsid w:val="00035A93"/>
    <w:rsid w:val="00053882"/>
    <w:rsid w:val="00061CAE"/>
    <w:rsid w:val="00071D31"/>
    <w:rsid w:val="00073F88"/>
    <w:rsid w:val="000816D4"/>
    <w:rsid w:val="00086C94"/>
    <w:rsid w:val="00087C78"/>
    <w:rsid w:val="000A39F9"/>
    <w:rsid w:val="000A4EF4"/>
    <w:rsid w:val="000B40B1"/>
    <w:rsid w:val="000D38E1"/>
    <w:rsid w:val="000E58AB"/>
    <w:rsid w:val="001075AE"/>
    <w:rsid w:val="001078A6"/>
    <w:rsid w:val="00110218"/>
    <w:rsid w:val="00115E49"/>
    <w:rsid w:val="0012290C"/>
    <w:rsid w:val="00132856"/>
    <w:rsid w:val="00140B22"/>
    <w:rsid w:val="001437FC"/>
    <w:rsid w:val="001473C7"/>
    <w:rsid w:val="0015123C"/>
    <w:rsid w:val="00151395"/>
    <w:rsid w:val="001673E5"/>
    <w:rsid w:val="00167486"/>
    <w:rsid w:val="0017572F"/>
    <w:rsid w:val="001B42AB"/>
    <w:rsid w:val="001C2A4F"/>
    <w:rsid w:val="001D0AE0"/>
    <w:rsid w:val="001D4763"/>
    <w:rsid w:val="001F5669"/>
    <w:rsid w:val="001F7221"/>
    <w:rsid w:val="00200D9B"/>
    <w:rsid w:val="00207D5C"/>
    <w:rsid w:val="00220D30"/>
    <w:rsid w:val="002219D4"/>
    <w:rsid w:val="002260CB"/>
    <w:rsid w:val="002333B6"/>
    <w:rsid w:val="00243E3E"/>
    <w:rsid w:val="0025078D"/>
    <w:rsid w:val="002728AF"/>
    <w:rsid w:val="002732E1"/>
    <w:rsid w:val="00287D10"/>
    <w:rsid w:val="0029302A"/>
    <w:rsid w:val="002B2873"/>
    <w:rsid w:val="002B6644"/>
    <w:rsid w:val="002C421A"/>
    <w:rsid w:val="002D180A"/>
    <w:rsid w:val="002D207C"/>
    <w:rsid w:val="002F4CCB"/>
    <w:rsid w:val="0032264C"/>
    <w:rsid w:val="0033108A"/>
    <w:rsid w:val="00350B4C"/>
    <w:rsid w:val="003538DE"/>
    <w:rsid w:val="00353EFB"/>
    <w:rsid w:val="003833BA"/>
    <w:rsid w:val="0038343B"/>
    <w:rsid w:val="003A0FC5"/>
    <w:rsid w:val="003A4EC2"/>
    <w:rsid w:val="003B69CF"/>
    <w:rsid w:val="003D17AB"/>
    <w:rsid w:val="003D20EF"/>
    <w:rsid w:val="003E29F8"/>
    <w:rsid w:val="003E5938"/>
    <w:rsid w:val="003E7D46"/>
    <w:rsid w:val="00406EB1"/>
    <w:rsid w:val="00410BF3"/>
    <w:rsid w:val="004119DC"/>
    <w:rsid w:val="00421713"/>
    <w:rsid w:val="00437836"/>
    <w:rsid w:val="00446C93"/>
    <w:rsid w:val="004475AC"/>
    <w:rsid w:val="00453CDD"/>
    <w:rsid w:val="00475D0B"/>
    <w:rsid w:val="00476CA4"/>
    <w:rsid w:val="00485DC6"/>
    <w:rsid w:val="0049239D"/>
    <w:rsid w:val="004925B8"/>
    <w:rsid w:val="004E231E"/>
    <w:rsid w:val="004E72FE"/>
    <w:rsid w:val="004F28F9"/>
    <w:rsid w:val="004F7212"/>
    <w:rsid w:val="00502972"/>
    <w:rsid w:val="00504F06"/>
    <w:rsid w:val="005100DB"/>
    <w:rsid w:val="0051124F"/>
    <w:rsid w:val="00521811"/>
    <w:rsid w:val="00556149"/>
    <w:rsid w:val="00557F6C"/>
    <w:rsid w:val="00561ABF"/>
    <w:rsid w:val="00584A8D"/>
    <w:rsid w:val="00586534"/>
    <w:rsid w:val="0058723C"/>
    <w:rsid w:val="00597942"/>
    <w:rsid w:val="00597D29"/>
    <w:rsid w:val="005C204D"/>
    <w:rsid w:val="005C685F"/>
    <w:rsid w:val="005C6A33"/>
    <w:rsid w:val="005F091A"/>
    <w:rsid w:val="00614D8C"/>
    <w:rsid w:val="00616119"/>
    <w:rsid w:val="006501E3"/>
    <w:rsid w:val="00655C07"/>
    <w:rsid w:val="00657068"/>
    <w:rsid w:val="00667C82"/>
    <w:rsid w:val="00670F31"/>
    <w:rsid w:val="006A32C1"/>
    <w:rsid w:val="006B30E1"/>
    <w:rsid w:val="006C792B"/>
    <w:rsid w:val="006D2E14"/>
    <w:rsid w:val="006D7873"/>
    <w:rsid w:val="00707A8F"/>
    <w:rsid w:val="00711018"/>
    <w:rsid w:val="007244FF"/>
    <w:rsid w:val="00730BF5"/>
    <w:rsid w:val="00750019"/>
    <w:rsid w:val="0075527B"/>
    <w:rsid w:val="00762282"/>
    <w:rsid w:val="00764230"/>
    <w:rsid w:val="00766B65"/>
    <w:rsid w:val="00775604"/>
    <w:rsid w:val="00792789"/>
    <w:rsid w:val="00796393"/>
    <w:rsid w:val="007A6F74"/>
    <w:rsid w:val="007B1060"/>
    <w:rsid w:val="007B4E72"/>
    <w:rsid w:val="007C53B3"/>
    <w:rsid w:val="007D3075"/>
    <w:rsid w:val="007D5F45"/>
    <w:rsid w:val="007E5976"/>
    <w:rsid w:val="007F4E80"/>
    <w:rsid w:val="00811579"/>
    <w:rsid w:val="0081705E"/>
    <w:rsid w:val="0081777A"/>
    <w:rsid w:val="0082196B"/>
    <w:rsid w:val="0083411E"/>
    <w:rsid w:val="008364B1"/>
    <w:rsid w:val="00840B36"/>
    <w:rsid w:val="00850F44"/>
    <w:rsid w:val="00857D29"/>
    <w:rsid w:val="00861995"/>
    <w:rsid w:val="00870B86"/>
    <w:rsid w:val="008733C8"/>
    <w:rsid w:val="00873E4D"/>
    <w:rsid w:val="0087440D"/>
    <w:rsid w:val="00875EE2"/>
    <w:rsid w:val="00876EE5"/>
    <w:rsid w:val="00886A67"/>
    <w:rsid w:val="00896E14"/>
    <w:rsid w:val="008B7D25"/>
    <w:rsid w:val="008D6A21"/>
    <w:rsid w:val="008E217E"/>
    <w:rsid w:val="008E2DF2"/>
    <w:rsid w:val="008E36F7"/>
    <w:rsid w:val="008F7291"/>
    <w:rsid w:val="008F77CC"/>
    <w:rsid w:val="00920F76"/>
    <w:rsid w:val="00923270"/>
    <w:rsid w:val="00924E8A"/>
    <w:rsid w:val="009302D2"/>
    <w:rsid w:val="00934699"/>
    <w:rsid w:val="00935F01"/>
    <w:rsid w:val="00937800"/>
    <w:rsid w:val="00951E49"/>
    <w:rsid w:val="00955D81"/>
    <w:rsid w:val="009631A5"/>
    <w:rsid w:val="009638C3"/>
    <w:rsid w:val="009743D7"/>
    <w:rsid w:val="00977C5C"/>
    <w:rsid w:val="0098035C"/>
    <w:rsid w:val="0098644A"/>
    <w:rsid w:val="00991977"/>
    <w:rsid w:val="009A245C"/>
    <w:rsid w:val="009B7656"/>
    <w:rsid w:val="009C772F"/>
    <w:rsid w:val="009D712D"/>
    <w:rsid w:val="009E4839"/>
    <w:rsid w:val="009F31CB"/>
    <w:rsid w:val="009F4CC6"/>
    <w:rsid w:val="009F654F"/>
    <w:rsid w:val="00A013BC"/>
    <w:rsid w:val="00A0546A"/>
    <w:rsid w:val="00A14AC7"/>
    <w:rsid w:val="00A15D21"/>
    <w:rsid w:val="00A20AE7"/>
    <w:rsid w:val="00A23A21"/>
    <w:rsid w:val="00A25F23"/>
    <w:rsid w:val="00A34A2A"/>
    <w:rsid w:val="00A41BE5"/>
    <w:rsid w:val="00A44A82"/>
    <w:rsid w:val="00A47109"/>
    <w:rsid w:val="00A549BC"/>
    <w:rsid w:val="00A55FD2"/>
    <w:rsid w:val="00A617FF"/>
    <w:rsid w:val="00A650D4"/>
    <w:rsid w:val="00A7063D"/>
    <w:rsid w:val="00A73A9C"/>
    <w:rsid w:val="00A74EAA"/>
    <w:rsid w:val="00A76675"/>
    <w:rsid w:val="00A93FB8"/>
    <w:rsid w:val="00A95354"/>
    <w:rsid w:val="00AA5374"/>
    <w:rsid w:val="00AA6A4A"/>
    <w:rsid w:val="00AB17BC"/>
    <w:rsid w:val="00AD08F4"/>
    <w:rsid w:val="00AD0CF5"/>
    <w:rsid w:val="00AD7F7C"/>
    <w:rsid w:val="00AE23B4"/>
    <w:rsid w:val="00AE38AA"/>
    <w:rsid w:val="00AE3BD9"/>
    <w:rsid w:val="00AE431E"/>
    <w:rsid w:val="00AF07C2"/>
    <w:rsid w:val="00AF7CAA"/>
    <w:rsid w:val="00B01D36"/>
    <w:rsid w:val="00B03647"/>
    <w:rsid w:val="00B03B00"/>
    <w:rsid w:val="00B169C6"/>
    <w:rsid w:val="00B2271C"/>
    <w:rsid w:val="00B27F5A"/>
    <w:rsid w:val="00B36EDF"/>
    <w:rsid w:val="00B37614"/>
    <w:rsid w:val="00B51C8A"/>
    <w:rsid w:val="00BA4F6E"/>
    <w:rsid w:val="00BB4422"/>
    <w:rsid w:val="00BB5D75"/>
    <w:rsid w:val="00BC3DC8"/>
    <w:rsid w:val="00BC5084"/>
    <w:rsid w:val="00BF0329"/>
    <w:rsid w:val="00BF6C45"/>
    <w:rsid w:val="00C01222"/>
    <w:rsid w:val="00C03E2E"/>
    <w:rsid w:val="00C1335E"/>
    <w:rsid w:val="00C241D8"/>
    <w:rsid w:val="00C33AB4"/>
    <w:rsid w:val="00C35A27"/>
    <w:rsid w:val="00C466F8"/>
    <w:rsid w:val="00C51ECE"/>
    <w:rsid w:val="00C52C15"/>
    <w:rsid w:val="00C55EF2"/>
    <w:rsid w:val="00C614DA"/>
    <w:rsid w:val="00C71588"/>
    <w:rsid w:val="00C71CB8"/>
    <w:rsid w:val="00C7244A"/>
    <w:rsid w:val="00C86BE2"/>
    <w:rsid w:val="00C924D3"/>
    <w:rsid w:val="00CA4509"/>
    <w:rsid w:val="00CB2C64"/>
    <w:rsid w:val="00CC196E"/>
    <w:rsid w:val="00CD0C12"/>
    <w:rsid w:val="00CF1071"/>
    <w:rsid w:val="00CF3CA5"/>
    <w:rsid w:val="00CF4F94"/>
    <w:rsid w:val="00CF550E"/>
    <w:rsid w:val="00CF58F7"/>
    <w:rsid w:val="00D01F5B"/>
    <w:rsid w:val="00D029B4"/>
    <w:rsid w:val="00D04E6E"/>
    <w:rsid w:val="00D0697E"/>
    <w:rsid w:val="00D079FF"/>
    <w:rsid w:val="00D14B31"/>
    <w:rsid w:val="00D20AB5"/>
    <w:rsid w:val="00D22EFB"/>
    <w:rsid w:val="00D24456"/>
    <w:rsid w:val="00D25961"/>
    <w:rsid w:val="00D31A75"/>
    <w:rsid w:val="00D64C49"/>
    <w:rsid w:val="00D67EBD"/>
    <w:rsid w:val="00D73B15"/>
    <w:rsid w:val="00D75D2D"/>
    <w:rsid w:val="00DB0C4F"/>
    <w:rsid w:val="00DD1E59"/>
    <w:rsid w:val="00DE0FEF"/>
    <w:rsid w:val="00DF0A49"/>
    <w:rsid w:val="00DF1237"/>
    <w:rsid w:val="00DF201B"/>
    <w:rsid w:val="00DF7ADF"/>
    <w:rsid w:val="00E05A4C"/>
    <w:rsid w:val="00E05B94"/>
    <w:rsid w:val="00E120E5"/>
    <w:rsid w:val="00E2167F"/>
    <w:rsid w:val="00E218D3"/>
    <w:rsid w:val="00E231F5"/>
    <w:rsid w:val="00E26654"/>
    <w:rsid w:val="00E27971"/>
    <w:rsid w:val="00E460DA"/>
    <w:rsid w:val="00E575B3"/>
    <w:rsid w:val="00E636EF"/>
    <w:rsid w:val="00E72253"/>
    <w:rsid w:val="00E73990"/>
    <w:rsid w:val="00E87253"/>
    <w:rsid w:val="00E92D9F"/>
    <w:rsid w:val="00E96077"/>
    <w:rsid w:val="00E96B02"/>
    <w:rsid w:val="00E97044"/>
    <w:rsid w:val="00EA1359"/>
    <w:rsid w:val="00EC4CE1"/>
    <w:rsid w:val="00EC5661"/>
    <w:rsid w:val="00EE1989"/>
    <w:rsid w:val="00EE49A4"/>
    <w:rsid w:val="00EE6B8B"/>
    <w:rsid w:val="00EF047D"/>
    <w:rsid w:val="00EF19C8"/>
    <w:rsid w:val="00EF5C9F"/>
    <w:rsid w:val="00F1032D"/>
    <w:rsid w:val="00F23330"/>
    <w:rsid w:val="00F368BB"/>
    <w:rsid w:val="00F44898"/>
    <w:rsid w:val="00F44FAD"/>
    <w:rsid w:val="00F54EB7"/>
    <w:rsid w:val="00F66A08"/>
    <w:rsid w:val="00F87068"/>
    <w:rsid w:val="00F967B3"/>
    <w:rsid w:val="00FA5A2F"/>
    <w:rsid w:val="00FB4944"/>
    <w:rsid w:val="00FD2CE2"/>
    <w:rsid w:val="00FF2AB6"/>
    <w:rsid w:val="00FF7981"/>
    <w:rsid w:val="01577B1F"/>
    <w:rsid w:val="062E270A"/>
    <w:rsid w:val="071B3296"/>
    <w:rsid w:val="07BD175D"/>
    <w:rsid w:val="09E97855"/>
    <w:rsid w:val="0D667B33"/>
    <w:rsid w:val="0E4B5E53"/>
    <w:rsid w:val="15A4389C"/>
    <w:rsid w:val="19284322"/>
    <w:rsid w:val="20345E42"/>
    <w:rsid w:val="21FE3DD6"/>
    <w:rsid w:val="2677645E"/>
    <w:rsid w:val="2EBB5D18"/>
    <w:rsid w:val="38974C6A"/>
    <w:rsid w:val="3E2B0C5A"/>
    <w:rsid w:val="42FA7FE7"/>
    <w:rsid w:val="476D293F"/>
    <w:rsid w:val="4C0C5419"/>
    <w:rsid w:val="4EB83DF0"/>
    <w:rsid w:val="513373E8"/>
    <w:rsid w:val="56102D4B"/>
    <w:rsid w:val="5B1179C9"/>
    <w:rsid w:val="5C423B2E"/>
    <w:rsid w:val="5F4E6755"/>
    <w:rsid w:val="65A941A2"/>
    <w:rsid w:val="6AC76E2A"/>
    <w:rsid w:val="6B344C3C"/>
    <w:rsid w:val="74BC5EF2"/>
    <w:rsid w:val="7E652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620" w:lineRule="exact"/>
      <w:ind w:firstLine="200"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widowControl w:val="0"/>
      <w:ind w:firstLine="0" w:firstLineChars="0"/>
      <w:jc w:val="center"/>
      <w:outlineLvl w:val="0"/>
    </w:pPr>
    <w:rPr>
      <w:rFonts w:eastAsia="方正小标宋简体"/>
      <w:bCs/>
      <w:kern w:val="44"/>
      <w:sz w:val="44"/>
      <w:szCs w:val="44"/>
    </w:rPr>
  </w:style>
  <w:style w:type="character" w:default="1" w:styleId="15">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3">
    <w:name w:val="Body Text 3"/>
    <w:basedOn w:val="1"/>
    <w:qFormat/>
    <w:uiPriority w:val="0"/>
    <w:pPr>
      <w:ind w:firstLine="1500" w:firstLineChars="1500"/>
    </w:pPr>
    <w:rPr>
      <w:szCs w:val="16"/>
    </w:rPr>
  </w:style>
  <w:style w:type="paragraph" w:styleId="4">
    <w:name w:val="Body Text"/>
    <w:qFormat/>
    <w:uiPriority w:val="0"/>
    <w:pPr>
      <w:widowControl w:val="0"/>
      <w:spacing w:line="620" w:lineRule="exact"/>
    </w:pPr>
    <w:rPr>
      <w:rFonts w:ascii="Times New Roman" w:hAnsi="Times New Roman" w:eastAsia="仿宋_GB2312" w:cs="Times New Roman"/>
      <w:b/>
      <w:sz w:val="32"/>
      <w:u w:val="single"/>
      <w:lang w:val="en-US" w:eastAsia="zh-CN" w:bidi="ar-SA"/>
    </w:rPr>
  </w:style>
  <w:style w:type="paragraph" w:styleId="5">
    <w:name w:val="Body Text Indent"/>
    <w:basedOn w:val="1"/>
    <w:qFormat/>
    <w:uiPriority w:val="0"/>
    <w:pPr>
      <w:ind w:firstLine="1440"/>
      <w:jc w:val="center"/>
    </w:pPr>
    <w:rPr>
      <w:sz w:val="72"/>
    </w:rPr>
  </w:style>
  <w:style w:type="paragraph" w:styleId="6">
    <w:name w:val="Date"/>
    <w:basedOn w:val="1"/>
    <w:next w:val="1"/>
    <w:link w:val="18"/>
    <w:qFormat/>
    <w:uiPriority w:val="0"/>
    <w:pPr>
      <w:ind w:left="100" w:leftChars="2500"/>
    </w:pPr>
  </w:style>
  <w:style w:type="paragraph" w:styleId="7">
    <w:name w:val="Body Text Indent 2"/>
    <w:basedOn w:val="1"/>
    <w:qFormat/>
    <w:uiPriority w:val="0"/>
    <w:pPr>
      <w:spacing w:line="560" w:lineRule="exact"/>
      <w:ind w:firstLine="640"/>
    </w:pPr>
  </w:style>
  <w:style w:type="paragraph" w:styleId="8">
    <w:name w:val="footer"/>
    <w:basedOn w:val="1"/>
    <w:qFormat/>
    <w:uiPriority w:val="0"/>
    <w:pPr>
      <w:tabs>
        <w:tab w:val="center" w:pos="4153"/>
        <w:tab w:val="right" w:pos="8306"/>
      </w:tabs>
      <w:snapToGrid w:val="0"/>
      <w:spacing w:line="240" w:lineRule="atLeast"/>
      <w:jc w:val="left"/>
    </w:pPr>
    <w:rPr>
      <w:sz w:val="18"/>
      <w:szCs w:val="18"/>
    </w:rPr>
  </w:style>
  <w:style w:type="paragraph" w:styleId="9">
    <w:name w:val="header"/>
    <w:basedOn w:val="1"/>
    <w:qFormat/>
    <w:uiPriority w:val="0"/>
    <w:pPr>
      <w:widowControl w:val="0"/>
      <w:tabs>
        <w:tab w:val="center" w:pos="4153"/>
        <w:tab w:val="right" w:pos="8306"/>
      </w:tabs>
      <w:snapToGrid w:val="0"/>
      <w:spacing w:line="240" w:lineRule="auto"/>
      <w:ind w:firstLine="0" w:firstLineChars="0"/>
      <w:jc w:val="center"/>
    </w:pPr>
    <w:rPr>
      <w:rFonts w:eastAsia="宋体"/>
      <w:sz w:val="18"/>
      <w:szCs w:val="18"/>
    </w:rPr>
  </w:style>
  <w:style w:type="paragraph" w:styleId="10">
    <w:name w:val="Body Text 2"/>
    <w:qFormat/>
    <w:uiPriority w:val="0"/>
    <w:pPr>
      <w:spacing w:line="600" w:lineRule="exact"/>
    </w:pPr>
    <w:rPr>
      <w:rFonts w:ascii="Times New Roman" w:hAnsi="Times New Roman" w:eastAsia="仿宋_GB2312" w:cs="Times New Roman"/>
      <w:b/>
      <w:sz w:val="32"/>
      <w:u w:val="single"/>
      <w:lang w:val="en-US" w:eastAsia="zh-CN" w:bidi="ar-SA"/>
    </w:rPr>
  </w:style>
  <w:style w:type="paragraph" w:styleId="11">
    <w:name w:val="Normal (Web)"/>
    <w:basedOn w:val="1"/>
    <w:qFormat/>
    <w:uiPriority w:val="0"/>
    <w:pPr>
      <w:spacing w:before="100" w:beforeAutospacing="1" w:after="100" w:afterAutospacing="1" w:line="240" w:lineRule="auto"/>
      <w:ind w:firstLine="0" w:firstLineChars="0"/>
      <w:jc w:val="left"/>
    </w:pPr>
    <w:rPr>
      <w:rFonts w:eastAsia="宋体"/>
      <w:kern w:val="0"/>
      <w:sz w:val="24"/>
    </w:rPr>
  </w:style>
  <w:style w:type="paragraph" w:styleId="12">
    <w:name w:val="Title"/>
    <w:qFormat/>
    <w:uiPriority w:val="0"/>
    <w:pPr>
      <w:spacing w:line="620" w:lineRule="exact"/>
      <w:jc w:val="center"/>
    </w:pPr>
    <w:rPr>
      <w:rFonts w:ascii="Times New Roman" w:hAnsi="Times New Roman" w:eastAsia="方正小标宋简体" w:cs="Arial"/>
      <w:bCs/>
      <w:sz w:val="44"/>
      <w:szCs w:val="32"/>
      <w:lang w:val="en-US" w:eastAsia="zh-CN" w:bidi="ar-SA"/>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6">
    <w:name w:val="page number"/>
    <w:basedOn w:val="15"/>
    <w:qFormat/>
    <w:uiPriority w:val="0"/>
  </w:style>
  <w:style w:type="character" w:styleId="17">
    <w:name w:val="Hyperlink"/>
    <w:basedOn w:val="15"/>
    <w:qFormat/>
    <w:uiPriority w:val="0"/>
    <w:rPr>
      <w:color w:val="0000FF"/>
      <w:u w:val="single"/>
    </w:rPr>
  </w:style>
  <w:style w:type="character" w:customStyle="1" w:styleId="18">
    <w:name w:val="日期 Char"/>
    <w:basedOn w:val="15"/>
    <w:link w:val="6"/>
    <w:qFormat/>
    <w:locked/>
    <w:uiPriority w:val="0"/>
    <w:rPr>
      <w:rFonts w:eastAsia="仿宋_GB2312"/>
      <w:kern w:val="2"/>
      <w:sz w:val="32"/>
      <w:szCs w:val="24"/>
    </w:rPr>
  </w:style>
  <w:style w:type="paragraph" w:customStyle="1" w:styleId="19">
    <w:name w:val="样式1"/>
    <w:basedOn w:val="4"/>
    <w:qFormat/>
    <w:uiPriority w:val="0"/>
    <w:pPr>
      <w:ind w:firstLine="600" w:firstLineChars="200"/>
    </w:pPr>
    <w:rPr>
      <w:rFonts w:ascii="仿宋_GB2312"/>
      <w:sz w:val="30"/>
      <w:szCs w:val="30"/>
    </w:rPr>
  </w:style>
  <w:style w:type="paragraph" w:customStyle="1" w:styleId="20">
    <w:name w:val="主题词2"/>
    <w:qFormat/>
    <w:uiPriority w:val="0"/>
    <w:pPr>
      <w:widowControl w:val="0"/>
      <w:spacing w:line="620" w:lineRule="exact"/>
    </w:pPr>
    <w:rPr>
      <w:rFonts w:ascii="Times New Roman" w:hAnsi="Times New Roman" w:eastAsia="仿宋_GB2312" w:cs="Times New Roman"/>
      <w:b/>
      <w:sz w:val="32"/>
      <w:u w:val="single"/>
      <w:lang w:val="en-US" w:eastAsia="zh-CN" w:bidi="ar-SA"/>
    </w:rPr>
  </w:style>
  <w:style w:type="paragraph" w:customStyle="1" w:styleId="21">
    <w:name w:val="Char Char Char Char Char Char Char Char Char Char Char Char Char Char Char Char Char Char Char Char Char Char Char Char Char Char Char Char Char Char Char Char Char"/>
    <w:basedOn w:val="1"/>
    <w:qFormat/>
    <w:uiPriority w:val="0"/>
    <w:pPr>
      <w:spacing w:after="160" w:line="240" w:lineRule="exact"/>
      <w:ind w:firstLine="0" w:firstLineChars="0"/>
      <w:jc w:val="left"/>
    </w:pPr>
    <w:rPr>
      <w:rFonts w:ascii="Verdana" w:hAnsi="Verdana" w:cs="Verdana"/>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control" Target="activeX/activeX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wmf"/><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zfb</Company>
  <Pages>2</Pages>
  <Words>81</Words>
  <Characters>464</Characters>
  <Lines>3</Lines>
  <Paragraphs>1</Paragraphs>
  <TotalTime>2</TotalTime>
  <ScaleCrop>false</ScaleCrop>
  <LinksUpToDate>false</LinksUpToDate>
  <CharactersWithSpaces>544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2020-01-21T07:20:00Z</dcterms:created>
  <dc:creator>zzz</dc:creator>
  <cp:lastModifiedBy>USER</cp:lastModifiedBy>
  <cp:lastPrinted>2016-02-19T01:22:00Z</cp:lastPrinted>
  <dcterms:modified xsi:type="dcterms:W3CDTF">2020-05-21T01:22:43Z</dcterms:modified>
  <dc:title>昆明市东川区人民政府办公室文件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docranid">
    <vt:lpwstr>9CE73C766E5448CAAEAF74D4E549C0A7</vt:lpwstr>
  </property>
</Properties>
</file>