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val="en-US" w:eastAsia="zh-CN"/>
        </w:rPr>
        <w:t>昆明市东川区环境信息综合监管平台运行维护项目采购中标公示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受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昆明市生态环境局东川分局的委托，就其所需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采购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的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昆明市东川区环境信息综合监管平台运行维护项目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进行磋商采购，经分局党组审查</w:t>
      </w:r>
      <w:r>
        <w:rPr>
          <w:rFonts w:ascii="仿宋_GB2312" w:hAnsi="宋体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、采购人确认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，现将中标信息公示如下: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一、采购项目信息：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1、采购项目名称：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昆明市东川区环境信息综合监管平台运行维护项目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0" w:firstLineChars="200"/>
        <w:jc w:val="both"/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2、采购方式：竞争性磋商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3、采购项目内容与数量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224"/>
        <w:gridCol w:w="145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采购预算（元）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1E1E17"/>
                <w:spacing w:val="0"/>
                <w:sz w:val="24"/>
                <w:szCs w:val="24"/>
                <w:shd w:val="clear" w:fill="FFFFFF"/>
                <w:lang w:val="en-US" w:eastAsia="zh-CN"/>
              </w:rPr>
              <w:t>昆明市东川区环境信息综合监管平台运行维护项目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100000.00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0" w:firstLineChars="200"/>
        <w:jc w:val="both"/>
        <w:rPr>
          <w:rFonts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二、开标定标日期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   1、报价日期：2020年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10月9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   2、报价截止日期：2020年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   3、揭标日期：2020年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3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4、评审小组名单：李加红、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张黎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、汪永、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周律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3"/>
        <w:jc w:val="both"/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5、监标人：徐若城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93"/>
        <w:jc w:val="both"/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三、供应商报价情况</w:t>
      </w:r>
    </w:p>
    <w:tbl>
      <w:tblPr>
        <w:tblStyle w:val="4"/>
        <w:tblW w:w="888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9"/>
        <w:gridCol w:w="1212"/>
        <w:gridCol w:w="1224"/>
        <w:gridCol w:w="1326"/>
        <w:gridCol w:w="795"/>
        <w:gridCol w:w="76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资格性审查结果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符合性审查结果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报价(元）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评分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推荐排名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是否成交候选人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力合科技（湖南）股份有限公司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100000.00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云南碧恒环保科技有限公司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100000.00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云南中寅科技有限公司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审核通过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100000.00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是</w:t>
            </w:r>
          </w:p>
        </w:tc>
      </w:tr>
    </w:tbl>
    <w:p>
      <w:p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四、中标供货明细</w:t>
      </w:r>
    </w:p>
    <w:tbl>
      <w:tblPr>
        <w:tblStyle w:val="4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900"/>
        <w:gridCol w:w="885"/>
        <w:gridCol w:w="90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中标供应商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力合科技（湖南）股份有限公司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联系人：樊*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电话：181********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地址：湖南省长沙市高新区青山路668号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参数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物品代码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生产产商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报价(元）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昆明市东川区环境信息综合监管平台运行维护项目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详见报价单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100000.00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0" w:firstLineChars="200"/>
        <w:jc w:val="both"/>
        <w:rPr>
          <w:rFonts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五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、 质疑：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报价供应商如对此公告有异议的，请于此公告发布之日起七个工作日内，以书面形式向采购人、代理机构提出质疑。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六、采购人联系方式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1E1E17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   采购人： 昆明市生态环境局东川分局</w:t>
      </w:r>
      <w:r>
        <w:rPr>
          <w:rFonts w:ascii="黑体" w:hAnsi="宋体" w:eastAsia="黑体" w:cs="黑体"/>
          <w:i w:val="0"/>
          <w:caps w:val="0"/>
          <w:color w:val="1E1E17"/>
          <w:spacing w:val="0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1E1E17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微软雅黑" w:hAnsi="微软雅黑" w:eastAsia="仿宋_GB2312" w:cs="微软雅黑"/>
          <w:i w:val="0"/>
          <w:caps w:val="0"/>
          <w:color w:val="1E1E17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   联系人： 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eastAsia="zh-CN"/>
        </w:rPr>
        <w:t>周律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        电</w:t>
      </w:r>
      <w:r>
        <w:rPr>
          <w:rFonts w:hint="eastAsia" w:ascii="黑体" w:hAnsi="宋体" w:eastAsia="黑体" w:cs="黑体"/>
          <w:i w:val="0"/>
          <w:caps w:val="0"/>
          <w:color w:val="1E1E17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</w:rPr>
        <w:t>话：</w:t>
      </w:r>
      <w:r>
        <w:rPr>
          <w:rFonts w:hint="eastAsia" w:ascii="仿宋_GB2312" w:hAnsi="微软雅黑" w:eastAsia="仿宋_GB2312" w:cs="仿宋_GB2312"/>
          <w:i w:val="0"/>
          <w:caps w:val="0"/>
          <w:color w:val="1E1E17"/>
          <w:spacing w:val="0"/>
          <w:sz w:val="31"/>
          <w:szCs w:val="31"/>
          <w:shd w:val="clear" w:fill="FFFFFF"/>
          <w:lang w:val="en-US" w:eastAsia="zh-CN"/>
        </w:rPr>
        <w:t>0871-62122388</w:t>
      </w:r>
    </w:p>
    <w:p>
      <w:pPr>
        <w:rPr>
          <w:rFonts w:hint="eastAsia"/>
          <w:b/>
          <w:bCs/>
          <w:sz w:val="40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1593A"/>
    <w:rsid w:val="15256AAE"/>
    <w:rsid w:val="2A81593A"/>
    <w:rsid w:val="436B08DB"/>
    <w:rsid w:val="45C1513D"/>
    <w:rsid w:val="53D60430"/>
    <w:rsid w:val="67B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2020-10-16T08:26:00Z</dcterms:created>
  <dc:creator>Administrator</dc:creator>
  <cp:lastModifiedBy>紫雨</cp:lastModifiedBy>
  <dcterms:modified xsi:type="dcterms:W3CDTF">2020-10-19T00:44:10Z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