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土地征收启动公告</w:t>
      </w:r>
    </w:p>
    <w:p>
      <w:pPr>
        <w:adjustRightInd w:val="0"/>
        <w:snapToGrid w:val="0"/>
        <w:spacing w:line="600" w:lineRule="exact"/>
        <w:jc w:val="center"/>
        <w:rPr>
          <w:rFonts w:ascii="宋体" w:hAnsi="宋体" w:eastAsia="仿宋_GB2312"/>
          <w:sz w:val="32"/>
          <w:szCs w:val="32"/>
        </w:rPr>
      </w:pPr>
      <w:r>
        <w:rPr>
          <w:rFonts w:hint="eastAsia" w:ascii="宋体" w:hAnsi="宋体" w:eastAsia="仿宋_GB2312"/>
          <w:sz w:val="32"/>
          <w:szCs w:val="32"/>
        </w:rPr>
        <w:t>东政征</w:t>
      </w:r>
      <w:bookmarkStart w:id="0" w:name="_Hlk33122243"/>
      <w:r>
        <w:rPr>
          <w:rFonts w:hint="eastAsia" w:ascii="宋体" w:hAnsi="宋体" w:eastAsia="仿宋_GB2312"/>
          <w:sz w:val="32"/>
          <w:szCs w:val="32"/>
        </w:rPr>
        <w:t>启公告〔</w:t>
      </w:r>
      <w:r>
        <w:rPr>
          <w:rFonts w:ascii="宋体" w:hAnsi="宋体" w:eastAsia="仿宋_GB2312"/>
          <w:sz w:val="32"/>
          <w:szCs w:val="32"/>
        </w:rPr>
        <w:t>2020</w:t>
      </w:r>
      <w:r>
        <w:rPr>
          <w:rFonts w:hint="eastAsia" w:ascii="宋体" w:hAnsi="宋体" w:eastAsia="仿宋_GB2312"/>
          <w:sz w:val="32"/>
          <w:szCs w:val="32"/>
        </w:rPr>
        <w:t>〕</w:t>
      </w:r>
      <w:bookmarkEnd w:id="0"/>
      <w:r>
        <w:rPr>
          <w:rFonts w:ascii="宋体" w:hAnsi="宋体" w:eastAsia="仿宋_GB2312"/>
          <w:sz w:val="32"/>
          <w:szCs w:val="32"/>
        </w:rPr>
        <w:t>7</w:t>
      </w:r>
      <w:r>
        <w:rPr>
          <w:rFonts w:hint="eastAsia" w:ascii="宋体" w:hAnsi="宋体" w:eastAsia="仿宋_GB2312"/>
          <w:sz w:val="32"/>
          <w:szCs w:val="32"/>
        </w:rPr>
        <w:t>号</w:t>
      </w:r>
    </w:p>
    <w:p>
      <w:pPr>
        <w:spacing w:line="576" w:lineRule="exact"/>
        <w:ind w:firstLine="640" w:firstLineChars="200"/>
        <w:rPr>
          <w:rFonts w:ascii="仿宋_GB2312" w:hAnsi="仿宋_GB2312" w:eastAsia="仿宋_GB2312" w:cs="仿宋_GB2312"/>
          <w:sz w:val="32"/>
          <w:szCs w:val="32"/>
        </w:rPr>
      </w:pPr>
    </w:p>
    <w:p>
      <w:pPr>
        <w:adjustRightInd w:val="0"/>
        <w:snapToGrid w:val="0"/>
        <w:spacing w:line="576" w:lineRule="exact"/>
        <w:ind w:firstLine="640" w:firstLineChars="200"/>
        <w:rPr>
          <w:rFonts w:ascii="宋体" w:hAnsi="宋体" w:eastAsia="仿宋_GB2312" w:cs="仿宋_GB2312"/>
          <w:sz w:val="32"/>
          <w:szCs w:val="32"/>
          <w:u w:val="single"/>
        </w:rPr>
      </w:pPr>
      <w:r>
        <w:rPr>
          <w:rFonts w:hint="eastAsia" w:ascii="宋体" w:hAnsi="宋体" w:eastAsia="仿宋_GB2312" w:cs="仿宋_GB2312"/>
          <w:sz w:val="32"/>
          <w:szCs w:val="32"/>
        </w:rPr>
        <w:t>根据《中华人民共和国土地管理法》相关规定，结合我区国民经济和社会发展规划、土地利用总体规划、城乡规划、专项规划、土地利用年度计划和公共利益的需求，现将拟征收土地有关事宜告知如下：</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一、征收目的</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本次拟征收土地用于金沙江白鹤滩水电站水库淹没区（东川区部分）建设项目，符合《中华人民共和国土地管理法》第四十五条规定，为公共利益的需要可以征收土地情形。</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二、征收土地范围、面积、用途</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位置范围涉及：</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拖布卡镇：大树脚村民委员会大横路、豆腐沟、三家村、新田、祝家村村民小组；格勒村民委员会茨姑田、大田坝、格勒、牛坪子、小河口、小坡村民小组；苦桃树村民委员会大盐坝、小盐坝村民小组；树桔村民委员会大沙坝、田尾巴、乡门前、硝水村民小组；西瓜地村民委员会茅草房村民小组；奚家坪村民委员会上社、下社村民小组；象鼻村民委员会大脑包、石门坎、小凹子、小岩脚、长地村民小组。</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因民镇：火麻箐村民委员会燃新厂村民小组；炉灯村民委员会炉墩、马路、四棵树村民小组；牛厂坪村民委员会老街、坪田、新街村民小组；田坝社区居民委员会法拉基、富申地、落角、下田坝、中田坝居民小组。</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舍块乡：白鹤村民委员会柴山、洪地、麻地、水井、新店房村民小组；茂麓村民委员会炉房、田坝村民小组；舍块村民委员会大朵村民小组；团结村民委员会船房、上大扭一组村民小组。</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详见拟征收示意图。</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征收面积：</w:t>
      </w:r>
      <w:r>
        <w:rPr>
          <w:rFonts w:ascii="宋体" w:hAnsi="宋体" w:eastAsia="仿宋_GB2312" w:cs="仿宋_GB2312"/>
          <w:sz w:val="32"/>
          <w:szCs w:val="32"/>
        </w:rPr>
        <w:t>1342.0684</w:t>
      </w:r>
      <w:r>
        <w:rPr>
          <w:rFonts w:hint="eastAsia" w:ascii="宋体" w:hAnsi="宋体" w:eastAsia="仿宋_GB2312" w:cs="仿宋_GB2312"/>
          <w:sz w:val="32"/>
          <w:szCs w:val="32"/>
        </w:rPr>
        <w:t>公顷。</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用途：水库淹没区用地。</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三、开展现状调查的安排</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前期，昆明市东川区人民政府已经组织有关部门针对土地权属、地类、面积以及农村村民住宅、其他地上附着物和零星林木等信息进行了现状调查和清点确认，此事不再另行安排。</w:t>
      </w:r>
    </w:p>
    <w:p>
      <w:pPr>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四、有关事项</w:t>
      </w:r>
    </w:p>
    <w:p>
      <w:pPr>
        <w:adjustRightInd w:val="0"/>
        <w:snapToGrid w:val="0"/>
        <w:spacing w:line="576"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任何单位及个人不得违反</w:t>
      </w:r>
      <w:r>
        <w:rPr>
          <w:rFonts w:ascii="宋体" w:hAnsi="宋体" w:eastAsia="仿宋_GB2312" w:cs="仿宋_GB2312"/>
          <w:sz w:val="32"/>
          <w:szCs w:val="32"/>
        </w:rPr>
        <w:t>2011</w:t>
      </w:r>
      <w:r>
        <w:rPr>
          <w:rFonts w:hint="eastAsia" w:ascii="宋体" w:hAnsi="宋体" w:eastAsia="仿宋_GB2312" w:cs="仿宋_GB2312"/>
          <w:sz w:val="32"/>
          <w:szCs w:val="32"/>
        </w:rPr>
        <w:t>年</w:t>
      </w:r>
      <w:r>
        <w:rPr>
          <w:rFonts w:ascii="宋体" w:hAnsi="宋体" w:eastAsia="仿宋_GB2312" w:cs="仿宋_GB2312"/>
          <w:sz w:val="32"/>
          <w:szCs w:val="32"/>
        </w:rPr>
        <w:t>1</w:t>
      </w:r>
      <w:r>
        <w:rPr>
          <w:rFonts w:hint="eastAsia" w:ascii="宋体" w:hAnsi="宋体" w:eastAsia="仿宋_GB2312" w:cs="仿宋_GB2312"/>
          <w:sz w:val="32"/>
          <w:szCs w:val="32"/>
        </w:rPr>
        <w:t>月</w:t>
      </w:r>
      <w:r>
        <w:rPr>
          <w:rFonts w:ascii="宋体" w:hAnsi="宋体" w:eastAsia="仿宋_GB2312" w:cs="仿宋_GB2312"/>
          <w:sz w:val="32"/>
          <w:szCs w:val="32"/>
        </w:rPr>
        <w:t>1</w:t>
      </w:r>
      <w:r>
        <w:rPr>
          <w:rFonts w:hint="eastAsia" w:ascii="宋体" w:hAnsi="宋体" w:eastAsia="仿宋_GB2312" w:cs="仿宋_GB2312"/>
          <w:sz w:val="32"/>
          <w:szCs w:val="32"/>
        </w:rPr>
        <w:t>日《云南省人民政府关于禁止在金沙江白鹤滩水电站工程占地和淹没区新增建设项目和迁入人口的通告》，在征地范围内抢栽抢建，违反规定抢栽抢建的，不予补偿。金沙江白鹤滩水电站属于大中型水利水电工程，有关工作执行国家、云南省关于大中型水利水电工程建设征地移民相关法规和政策规范。</w:t>
      </w:r>
    </w:p>
    <w:p>
      <w:pPr>
        <w:adjustRightInd w:val="0"/>
        <w:snapToGrid w:val="0"/>
        <w:spacing w:line="576" w:lineRule="exact"/>
        <w:ind w:firstLine="640" w:firstLineChars="200"/>
        <w:rPr>
          <w:rFonts w:ascii="宋体" w:hAnsi="宋体" w:eastAsia="仿宋_GB2312" w:cs="仿宋_GB2312"/>
          <w:sz w:val="32"/>
          <w:szCs w:val="32"/>
        </w:rPr>
      </w:pPr>
      <w:bookmarkStart w:id="1" w:name="_Hlk33131403"/>
      <w:r>
        <w:rPr>
          <w:rFonts w:hint="eastAsia" w:ascii="宋体" w:hAnsi="宋体" w:eastAsia="仿宋_GB2312" w:cs="仿宋_GB2312"/>
          <w:sz w:val="32"/>
          <w:szCs w:val="32"/>
        </w:rPr>
        <w:t>特此公告。</w:t>
      </w:r>
    </w:p>
    <w:p>
      <w:pPr>
        <w:adjustRightInd w:val="0"/>
        <w:snapToGrid w:val="0"/>
        <w:spacing w:line="576" w:lineRule="exact"/>
        <w:ind w:firstLine="640" w:firstLineChars="200"/>
        <w:rPr>
          <w:rFonts w:ascii="宋体" w:hAnsi="宋体" w:eastAsia="仿宋_GB2312" w:cs="仿宋_GB2312"/>
          <w:sz w:val="32"/>
          <w:szCs w:val="32"/>
        </w:rPr>
      </w:pPr>
    </w:p>
    <w:p>
      <w:pPr>
        <w:adjustRightInd w:val="0"/>
        <w:snapToGrid w:val="0"/>
        <w:spacing w:line="576" w:lineRule="exact"/>
        <w:ind w:left="1598" w:leftChars="304" w:hanging="960" w:hangingChars="300"/>
        <w:rPr>
          <w:rFonts w:ascii="宋体" w:hAnsi="宋体" w:eastAsia="仿宋_GB2312" w:cs="仿宋_GB2312"/>
          <w:sz w:val="32"/>
          <w:szCs w:val="32"/>
        </w:rPr>
      </w:pPr>
      <w:r>
        <w:rPr>
          <w:rFonts w:hint="eastAsia" w:ascii="宋体" w:hAnsi="宋体" w:eastAsia="仿宋_GB2312" w:cs="仿宋_GB2312"/>
          <w:sz w:val="32"/>
          <w:szCs w:val="32"/>
        </w:rPr>
        <w:t>附件：</w:t>
      </w:r>
      <w:r>
        <w:rPr>
          <w:rFonts w:hint="eastAsia" w:ascii="宋体" w:hAnsi="宋体" w:eastAsia="仿宋_GB2312" w:cs="仿宋_GB2312"/>
          <w:spacing w:val="-4"/>
          <w:sz w:val="32"/>
          <w:szCs w:val="32"/>
        </w:rPr>
        <w:t>金沙江白鹤滩水电站水库淹没区（东川区部分）建设</w:t>
      </w:r>
      <w:r>
        <w:rPr>
          <w:rFonts w:hint="eastAsia" w:ascii="宋体" w:hAnsi="宋体" w:eastAsia="仿宋_GB2312" w:cs="仿宋_GB2312"/>
          <w:sz w:val="32"/>
          <w:szCs w:val="32"/>
        </w:rPr>
        <w:t>项目拟征收土地示意图</w:t>
      </w:r>
      <w:bookmarkEnd w:id="1"/>
    </w:p>
    <w:p>
      <w:pPr>
        <w:adjustRightInd w:val="0"/>
        <w:snapToGrid w:val="0"/>
        <w:spacing w:line="576" w:lineRule="exact"/>
        <w:ind w:firstLine="420" w:firstLineChars="200"/>
        <w:rPr>
          <w:rFonts w:ascii="宋体" w:hAnsi="宋体" w:eastAsia="仿宋_GB2312"/>
          <w:sz w:val="32"/>
          <w:szCs w:val="32"/>
        </w:rPr>
      </w:pPr>
      <w:r>
        <w:pict>
          <v:shape id="_x0000_s1026" o:spid="_x0000_s1026" o:spt="201" type="#_x0000_t201" style="position:absolute;left:0pt;margin-left:240.75pt;margin-top:18pt;height:127.45pt;width:127.45pt;z-index:-251658240;mso-width-relative:page;mso-height-relative:page;" o:ole="t" filled="f" stroked="f" coordsize="21600,21600">
            <v:path/>
            <v:fill on="f" focussize="0,0"/>
            <v:stroke on="f" joinstyle="miter"/>
            <v:imagedata r:id="rId7" o:title=""/>
            <o:lock v:ext="edit"/>
          </v:shape>
          <w:control r:id="rId6" w:name="CWordOLECtrl1" w:shapeid="_x0000_s1026"/>
        </w:pict>
      </w:r>
    </w:p>
    <w:p>
      <w:pPr>
        <w:adjustRightInd w:val="0"/>
        <w:snapToGrid w:val="0"/>
        <w:spacing w:line="576" w:lineRule="exact"/>
        <w:ind w:firstLine="640" w:firstLineChars="200"/>
        <w:rPr>
          <w:rFonts w:ascii="宋体" w:hAnsi="宋体" w:eastAsia="仿宋_GB2312"/>
          <w:sz w:val="32"/>
          <w:szCs w:val="32"/>
        </w:rPr>
      </w:pPr>
    </w:p>
    <w:p>
      <w:pPr>
        <w:adjustRightInd w:val="0"/>
        <w:snapToGrid w:val="0"/>
        <w:spacing w:line="576" w:lineRule="exact"/>
        <w:ind w:firstLine="640" w:firstLineChars="200"/>
        <w:rPr>
          <w:rFonts w:ascii="宋体" w:hAnsi="宋体" w:eastAsia="仿宋_GB2312"/>
          <w:sz w:val="32"/>
          <w:szCs w:val="32"/>
        </w:rPr>
      </w:pPr>
    </w:p>
    <w:p>
      <w:pPr>
        <w:adjustRightInd w:val="0"/>
        <w:snapToGrid w:val="0"/>
        <w:spacing w:line="576" w:lineRule="exact"/>
        <w:ind w:firstLine="640" w:firstLineChars="200"/>
        <w:rPr>
          <w:rFonts w:ascii="宋体" w:hAnsi="宋体" w:eastAsia="仿宋_GB2312"/>
          <w:sz w:val="32"/>
          <w:szCs w:val="32"/>
        </w:rPr>
      </w:pPr>
    </w:p>
    <w:p>
      <w:pPr>
        <w:adjustRightInd w:val="0"/>
        <w:snapToGrid w:val="0"/>
        <w:spacing w:line="560" w:lineRule="exact"/>
        <w:ind w:firstLine="1760" w:firstLineChars="550"/>
        <w:rPr>
          <w:rFonts w:ascii="宋体" w:hAnsi="宋体" w:eastAsia="仿宋_GB2312"/>
          <w:sz w:val="32"/>
          <w:szCs w:val="32"/>
        </w:rPr>
      </w:pPr>
      <w:r>
        <w:rPr>
          <w:rFonts w:ascii="宋体" w:hAnsi="宋体" w:eastAsia="仿宋_GB2312"/>
          <w:sz w:val="32"/>
          <w:szCs w:val="32"/>
        </w:rPr>
        <w:t xml:space="preserve">                    2020</w:t>
      </w:r>
      <w:r>
        <w:rPr>
          <w:rFonts w:hint="eastAsia" w:ascii="宋体" w:hAnsi="宋体" w:eastAsia="仿宋_GB2312"/>
          <w:sz w:val="32"/>
          <w:szCs w:val="32"/>
        </w:rPr>
        <w:t>年</w:t>
      </w:r>
      <w:r>
        <w:rPr>
          <w:rFonts w:ascii="宋体" w:hAnsi="宋体" w:eastAsia="仿宋_GB2312"/>
          <w:sz w:val="32"/>
          <w:szCs w:val="32"/>
        </w:rPr>
        <w:t>9</w:t>
      </w:r>
      <w:r>
        <w:rPr>
          <w:rFonts w:hint="eastAsia" w:ascii="宋体" w:hAnsi="宋体" w:eastAsia="仿宋_GB2312"/>
          <w:sz w:val="32"/>
          <w:szCs w:val="32"/>
        </w:rPr>
        <w:t>月</w:t>
      </w:r>
      <w:r>
        <w:rPr>
          <w:rFonts w:ascii="宋体" w:hAnsi="宋体" w:eastAsia="仿宋_GB2312"/>
          <w:sz w:val="32"/>
          <w:szCs w:val="32"/>
        </w:rPr>
        <w:t>27</w:t>
      </w:r>
      <w:r>
        <w:rPr>
          <w:rFonts w:hint="eastAsia" w:ascii="宋体" w:hAnsi="宋体" w:eastAsia="仿宋_GB2312"/>
          <w:sz w:val="32"/>
          <w:szCs w:val="32"/>
        </w:rPr>
        <w:t>日　　　　</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0"/>
        <w:rFonts w:asci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50000" w:hash="dhU8/BRX8xjNXgrKosLIzevqY1g=" w:salt="ZI1nU1hyu7hd/eNDzIoWXA=="/>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C"/>
    <w:rsid w:val="000159E4"/>
    <w:rsid w:val="00020752"/>
    <w:rsid w:val="00021682"/>
    <w:rsid w:val="0004387B"/>
    <w:rsid w:val="00045346"/>
    <w:rsid w:val="0006772C"/>
    <w:rsid w:val="000810EB"/>
    <w:rsid w:val="00082547"/>
    <w:rsid w:val="000A0C68"/>
    <w:rsid w:val="000B7365"/>
    <w:rsid w:val="000B7AE2"/>
    <w:rsid w:val="000C5642"/>
    <w:rsid w:val="000E0D4A"/>
    <w:rsid w:val="000E2537"/>
    <w:rsid w:val="000E4C09"/>
    <w:rsid w:val="001134A7"/>
    <w:rsid w:val="00127F8C"/>
    <w:rsid w:val="00130453"/>
    <w:rsid w:val="00130EAF"/>
    <w:rsid w:val="00131A3F"/>
    <w:rsid w:val="00134D03"/>
    <w:rsid w:val="0016768A"/>
    <w:rsid w:val="001809FE"/>
    <w:rsid w:val="00184621"/>
    <w:rsid w:val="0019346B"/>
    <w:rsid w:val="001A14D1"/>
    <w:rsid w:val="001B2515"/>
    <w:rsid w:val="001B4A93"/>
    <w:rsid w:val="001C666E"/>
    <w:rsid w:val="001D0FD2"/>
    <w:rsid w:val="001D64F3"/>
    <w:rsid w:val="001E12BC"/>
    <w:rsid w:val="001E3298"/>
    <w:rsid w:val="001E4F29"/>
    <w:rsid w:val="002203F8"/>
    <w:rsid w:val="00221F12"/>
    <w:rsid w:val="00224FEC"/>
    <w:rsid w:val="00225447"/>
    <w:rsid w:val="00234824"/>
    <w:rsid w:val="0023494A"/>
    <w:rsid w:val="00236994"/>
    <w:rsid w:val="00240781"/>
    <w:rsid w:val="002447C5"/>
    <w:rsid w:val="002466A4"/>
    <w:rsid w:val="002520DD"/>
    <w:rsid w:val="002538F7"/>
    <w:rsid w:val="00253F01"/>
    <w:rsid w:val="002568C8"/>
    <w:rsid w:val="002763B0"/>
    <w:rsid w:val="00281040"/>
    <w:rsid w:val="00291599"/>
    <w:rsid w:val="002930F8"/>
    <w:rsid w:val="00293ADA"/>
    <w:rsid w:val="002952F9"/>
    <w:rsid w:val="002A1A8B"/>
    <w:rsid w:val="002A635C"/>
    <w:rsid w:val="002B343C"/>
    <w:rsid w:val="002F2654"/>
    <w:rsid w:val="002F72C4"/>
    <w:rsid w:val="00315113"/>
    <w:rsid w:val="00324E2C"/>
    <w:rsid w:val="00325333"/>
    <w:rsid w:val="0032667F"/>
    <w:rsid w:val="00327E21"/>
    <w:rsid w:val="00342A10"/>
    <w:rsid w:val="00375FCB"/>
    <w:rsid w:val="0037615B"/>
    <w:rsid w:val="003774E4"/>
    <w:rsid w:val="00393E4D"/>
    <w:rsid w:val="003A4815"/>
    <w:rsid w:val="003D0215"/>
    <w:rsid w:val="003D1E29"/>
    <w:rsid w:val="003F0474"/>
    <w:rsid w:val="003F320B"/>
    <w:rsid w:val="003F49DE"/>
    <w:rsid w:val="003F73E4"/>
    <w:rsid w:val="0040080D"/>
    <w:rsid w:val="0041374B"/>
    <w:rsid w:val="00417E2D"/>
    <w:rsid w:val="00417F08"/>
    <w:rsid w:val="00423AE8"/>
    <w:rsid w:val="00434427"/>
    <w:rsid w:val="00434E45"/>
    <w:rsid w:val="00446961"/>
    <w:rsid w:val="0045215C"/>
    <w:rsid w:val="004602BD"/>
    <w:rsid w:val="004723FD"/>
    <w:rsid w:val="00473B9B"/>
    <w:rsid w:val="004920BC"/>
    <w:rsid w:val="00497A1A"/>
    <w:rsid w:val="004B39E8"/>
    <w:rsid w:val="004C1273"/>
    <w:rsid w:val="004D1A0C"/>
    <w:rsid w:val="004E2AD1"/>
    <w:rsid w:val="004F28D5"/>
    <w:rsid w:val="004F607C"/>
    <w:rsid w:val="00541DF2"/>
    <w:rsid w:val="00555FDC"/>
    <w:rsid w:val="005571CF"/>
    <w:rsid w:val="0056554D"/>
    <w:rsid w:val="00573F0F"/>
    <w:rsid w:val="005927BF"/>
    <w:rsid w:val="005B4243"/>
    <w:rsid w:val="005B4FA9"/>
    <w:rsid w:val="005B6F8F"/>
    <w:rsid w:val="005C0D5F"/>
    <w:rsid w:val="005C262A"/>
    <w:rsid w:val="005D62C0"/>
    <w:rsid w:val="005E027F"/>
    <w:rsid w:val="005F0EE1"/>
    <w:rsid w:val="005F1B29"/>
    <w:rsid w:val="00612470"/>
    <w:rsid w:val="00624308"/>
    <w:rsid w:val="00633C98"/>
    <w:rsid w:val="00634185"/>
    <w:rsid w:val="00641DAD"/>
    <w:rsid w:val="00647E2B"/>
    <w:rsid w:val="00657991"/>
    <w:rsid w:val="00660754"/>
    <w:rsid w:val="006759B1"/>
    <w:rsid w:val="00675D13"/>
    <w:rsid w:val="006800FB"/>
    <w:rsid w:val="006920C4"/>
    <w:rsid w:val="00697F62"/>
    <w:rsid w:val="006B51F1"/>
    <w:rsid w:val="006B6297"/>
    <w:rsid w:val="006B635E"/>
    <w:rsid w:val="006D0A90"/>
    <w:rsid w:val="006E500A"/>
    <w:rsid w:val="006F274A"/>
    <w:rsid w:val="0070044D"/>
    <w:rsid w:val="0070639C"/>
    <w:rsid w:val="007114A3"/>
    <w:rsid w:val="0072022E"/>
    <w:rsid w:val="00737F10"/>
    <w:rsid w:val="00740156"/>
    <w:rsid w:val="00766C3E"/>
    <w:rsid w:val="00767C5D"/>
    <w:rsid w:val="007811BD"/>
    <w:rsid w:val="00784A7B"/>
    <w:rsid w:val="00793DF6"/>
    <w:rsid w:val="007A4C68"/>
    <w:rsid w:val="007D0244"/>
    <w:rsid w:val="007D2873"/>
    <w:rsid w:val="007D4109"/>
    <w:rsid w:val="007E7763"/>
    <w:rsid w:val="00813403"/>
    <w:rsid w:val="00822AA4"/>
    <w:rsid w:val="00823EE2"/>
    <w:rsid w:val="00824071"/>
    <w:rsid w:val="00826656"/>
    <w:rsid w:val="00832386"/>
    <w:rsid w:val="00862888"/>
    <w:rsid w:val="00870910"/>
    <w:rsid w:val="0087425A"/>
    <w:rsid w:val="008809C5"/>
    <w:rsid w:val="00883699"/>
    <w:rsid w:val="00884697"/>
    <w:rsid w:val="0089331B"/>
    <w:rsid w:val="008A23A4"/>
    <w:rsid w:val="008A5E71"/>
    <w:rsid w:val="008A7077"/>
    <w:rsid w:val="008B6B93"/>
    <w:rsid w:val="008C0311"/>
    <w:rsid w:val="008D1529"/>
    <w:rsid w:val="008E0776"/>
    <w:rsid w:val="008E15FC"/>
    <w:rsid w:val="008F01F5"/>
    <w:rsid w:val="008F430B"/>
    <w:rsid w:val="008F54AF"/>
    <w:rsid w:val="008F75DE"/>
    <w:rsid w:val="009333C6"/>
    <w:rsid w:val="00933DB2"/>
    <w:rsid w:val="0094530A"/>
    <w:rsid w:val="0096758A"/>
    <w:rsid w:val="00970700"/>
    <w:rsid w:val="00971607"/>
    <w:rsid w:val="00976585"/>
    <w:rsid w:val="00985FDA"/>
    <w:rsid w:val="009868B5"/>
    <w:rsid w:val="00997D55"/>
    <w:rsid w:val="009A54E6"/>
    <w:rsid w:val="009B5CA9"/>
    <w:rsid w:val="009C3FEB"/>
    <w:rsid w:val="009E38D5"/>
    <w:rsid w:val="009E70C0"/>
    <w:rsid w:val="00A137D0"/>
    <w:rsid w:val="00A30B46"/>
    <w:rsid w:val="00A34313"/>
    <w:rsid w:val="00A5426C"/>
    <w:rsid w:val="00A5799E"/>
    <w:rsid w:val="00A73219"/>
    <w:rsid w:val="00A73CD1"/>
    <w:rsid w:val="00A817BA"/>
    <w:rsid w:val="00A85E40"/>
    <w:rsid w:val="00A91B7D"/>
    <w:rsid w:val="00AA0B44"/>
    <w:rsid w:val="00AA48A3"/>
    <w:rsid w:val="00AA727F"/>
    <w:rsid w:val="00AA785C"/>
    <w:rsid w:val="00AC3CEF"/>
    <w:rsid w:val="00AD2C89"/>
    <w:rsid w:val="00AE1E86"/>
    <w:rsid w:val="00AE3B81"/>
    <w:rsid w:val="00AF55A2"/>
    <w:rsid w:val="00B13418"/>
    <w:rsid w:val="00B2187D"/>
    <w:rsid w:val="00B277FA"/>
    <w:rsid w:val="00B31A92"/>
    <w:rsid w:val="00B37A1F"/>
    <w:rsid w:val="00B55C7C"/>
    <w:rsid w:val="00B65144"/>
    <w:rsid w:val="00B65909"/>
    <w:rsid w:val="00B9455D"/>
    <w:rsid w:val="00B94D79"/>
    <w:rsid w:val="00BA2EB5"/>
    <w:rsid w:val="00BB2C0C"/>
    <w:rsid w:val="00BB6563"/>
    <w:rsid w:val="00BD02E0"/>
    <w:rsid w:val="00C0330E"/>
    <w:rsid w:val="00C10916"/>
    <w:rsid w:val="00C32DAE"/>
    <w:rsid w:val="00C351AA"/>
    <w:rsid w:val="00C50FEA"/>
    <w:rsid w:val="00C52336"/>
    <w:rsid w:val="00C63186"/>
    <w:rsid w:val="00C64431"/>
    <w:rsid w:val="00C64913"/>
    <w:rsid w:val="00C70104"/>
    <w:rsid w:val="00C75118"/>
    <w:rsid w:val="00C77F25"/>
    <w:rsid w:val="00C8608A"/>
    <w:rsid w:val="00C8628C"/>
    <w:rsid w:val="00CB2AEC"/>
    <w:rsid w:val="00CD49DB"/>
    <w:rsid w:val="00CE30E1"/>
    <w:rsid w:val="00CE4DE9"/>
    <w:rsid w:val="00CE7545"/>
    <w:rsid w:val="00D00FC2"/>
    <w:rsid w:val="00D13579"/>
    <w:rsid w:val="00D21647"/>
    <w:rsid w:val="00D21C17"/>
    <w:rsid w:val="00D2703B"/>
    <w:rsid w:val="00D466C7"/>
    <w:rsid w:val="00D54463"/>
    <w:rsid w:val="00D60209"/>
    <w:rsid w:val="00D66163"/>
    <w:rsid w:val="00D75B71"/>
    <w:rsid w:val="00D77C7C"/>
    <w:rsid w:val="00D85C30"/>
    <w:rsid w:val="00D90264"/>
    <w:rsid w:val="00DC1A28"/>
    <w:rsid w:val="00DC62B5"/>
    <w:rsid w:val="00DD1895"/>
    <w:rsid w:val="00DE674C"/>
    <w:rsid w:val="00DE79B3"/>
    <w:rsid w:val="00E01FA6"/>
    <w:rsid w:val="00E270FE"/>
    <w:rsid w:val="00E618FE"/>
    <w:rsid w:val="00E85A0A"/>
    <w:rsid w:val="00EA04AB"/>
    <w:rsid w:val="00ED2ABB"/>
    <w:rsid w:val="00EF2323"/>
    <w:rsid w:val="00EF5EA0"/>
    <w:rsid w:val="00EF6E29"/>
    <w:rsid w:val="00F0582D"/>
    <w:rsid w:val="00F27695"/>
    <w:rsid w:val="00F41663"/>
    <w:rsid w:val="00F43A0B"/>
    <w:rsid w:val="00F7425C"/>
    <w:rsid w:val="00F756DF"/>
    <w:rsid w:val="00F82873"/>
    <w:rsid w:val="00FA5A77"/>
    <w:rsid w:val="00FA600D"/>
    <w:rsid w:val="00FC3CBB"/>
    <w:rsid w:val="00FD3561"/>
    <w:rsid w:val="00FF062C"/>
    <w:rsid w:val="11D37493"/>
    <w:rsid w:val="2D347701"/>
    <w:rsid w:val="35EE66AC"/>
    <w:rsid w:val="41BB5056"/>
    <w:rsid w:val="46CB28DE"/>
    <w:rsid w:val="4BCD6654"/>
    <w:rsid w:val="592341BD"/>
    <w:rsid w:val="62BD3D26"/>
    <w:rsid w:val="648449F9"/>
    <w:rsid w:val="6CA064F7"/>
    <w:rsid w:val="70711A75"/>
    <w:rsid w:val="7F344E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uiPriority w:val="99"/>
    <w:rPr>
      <w:rFonts w:ascii="宋体"/>
      <w:sz w:val="18"/>
      <w:szCs w:val="18"/>
    </w:rPr>
  </w:style>
  <w:style w:type="paragraph" w:styleId="3">
    <w:name w:val="Date"/>
    <w:basedOn w:val="1"/>
    <w:next w:val="1"/>
    <w:link w:val="16"/>
    <w:uiPriority w:val="99"/>
    <w:pPr>
      <w:ind w:left="100" w:leftChars="2500"/>
    </w:pPr>
  </w:style>
  <w:style w:type="paragraph" w:styleId="4">
    <w:name w:val="Balloon Text"/>
    <w:basedOn w:val="1"/>
    <w:link w:val="12"/>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character" w:customStyle="1" w:styleId="11">
    <w:name w:val="Document Map Char"/>
    <w:basedOn w:val="9"/>
    <w:link w:val="2"/>
    <w:semiHidden/>
    <w:locked/>
    <w:uiPriority w:val="99"/>
    <w:rPr>
      <w:rFonts w:ascii="宋体" w:eastAsia="宋体" w:cs="Times New Roman"/>
      <w:sz w:val="18"/>
      <w:szCs w:val="18"/>
    </w:rPr>
  </w:style>
  <w:style w:type="character" w:customStyle="1" w:styleId="12">
    <w:name w:val="Balloon Text Char"/>
    <w:basedOn w:val="9"/>
    <w:link w:val="4"/>
    <w:semiHidden/>
    <w:qFormat/>
    <w:locked/>
    <w:uiPriority w:val="99"/>
    <w:rPr>
      <w:rFonts w:cs="Times New Roman"/>
      <w:sz w:val="18"/>
      <w:szCs w:val="18"/>
    </w:rPr>
  </w:style>
  <w:style w:type="character" w:customStyle="1" w:styleId="13">
    <w:name w:val="Footer Char"/>
    <w:basedOn w:val="9"/>
    <w:link w:val="5"/>
    <w:locked/>
    <w:uiPriority w:val="99"/>
    <w:rPr>
      <w:rFonts w:cs="Times New Roman"/>
      <w:sz w:val="18"/>
      <w:szCs w:val="18"/>
    </w:rPr>
  </w:style>
  <w:style w:type="character" w:customStyle="1" w:styleId="14">
    <w:name w:val="Header Char"/>
    <w:basedOn w:val="9"/>
    <w:link w:val="6"/>
    <w:locked/>
    <w:uiPriority w:val="99"/>
    <w:rPr>
      <w:rFonts w:cs="Times New Roman"/>
      <w:sz w:val="18"/>
      <w:szCs w:val="18"/>
    </w:rPr>
  </w:style>
  <w:style w:type="paragraph" w:customStyle="1" w:styleId="15">
    <w:name w:val="列出段落1"/>
    <w:basedOn w:val="1"/>
    <w:uiPriority w:val="99"/>
    <w:pPr>
      <w:ind w:firstLine="420" w:firstLineChars="200"/>
    </w:pPr>
  </w:style>
  <w:style w:type="character" w:customStyle="1" w:styleId="16">
    <w:name w:val="Date Char"/>
    <w:basedOn w:val="9"/>
    <w:link w:val="3"/>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142</Words>
  <Characters>814</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2020-09-27T07:55:00Z</dcterms:created>
  <dc:creator>cs</dc:creator>
  <cp:lastModifiedBy>嘻嘻</cp:lastModifiedBy>
  <cp:lastPrinted>2020-09-27T08:34:00Z</cp:lastPrinted>
  <dcterms:modified xsi:type="dcterms:W3CDTF">2020-09-29T00:49:15Z</dcterms:modified>
  <dc:title>土地征收启动公告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docranid">
    <vt:lpwstr>A7519ED156BC4DC4B4B73D93389AC3F9</vt:lpwstr>
  </property>
</Properties>
</file>