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因民镇政府驻地桃花沟泥石流及不稳定斜坡</w:t>
      </w:r>
    </w:p>
    <w:p>
      <w:pPr>
        <w:spacing w:line="54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治理工程</w:t>
      </w:r>
      <w:r>
        <w:rPr>
          <w:rFonts w:hint="eastAsia" w:ascii="方正小标宋简体" w:hAnsi="方正小标宋简体" w:eastAsia="方正小标宋简体" w:cs="方正小标宋简体"/>
          <w:spacing w:val="-20"/>
          <w:sz w:val="44"/>
          <w:szCs w:val="44"/>
          <w:lang w:eastAsia="zh-CN"/>
        </w:rPr>
        <w:t>资</w:t>
      </w:r>
      <w:r>
        <w:rPr>
          <w:rFonts w:hint="eastAsia" w:ascii="方正小标宋简体" w:hAnsi="方正小标宋简体" w:eastAsia="方正小标宋简体" w:cs="方正小标宋简体"/>
          <w:spacing w:val="-20"/>
          <w:sz w:val="44"/>
          <w:szCs w:val="44"/>
        </w:rPr>
        <w:t>金支出绩效评价报告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hint="eastAsia" w:ascii="仿宋_GB2312" w:hAnsi="楷体"/>
          <w:szCs w:val="32"/>
        </w:rPr>
      </w:pPr>
      <w:r>
        <w:rPr>
          <w:rFonts w:hint="eastAsia" w:ascii="仿宋_GB2312" w:hAnsi="楷体"/>
          <w:szCs w:val="32"/>
        </w:rPr>
        <w:t>1.立项背景及目的。</w:t>
      </w:r>
    </w:p>
    <w:p>
      <w:pPr>
        <w:spacing w:line="540" w:lineRule="exact"/>
        <w:ind w:firstLine="640" w:firstLineChars="200"/>
        <w:jc w:val="left"/>
        <w:rPr>
          <w:rFonts w:hint="eastAsia" w:ascii="仿宋_GB2312" w:hAnsi="仿宋_GB2312" w:eastAsia="仿宋_GB2312" w:cs="仿宋_GB2312"/>
          <w:szCs w:val="32"/>
        </w:rPr>
      </w:pPr>
      <w:r>
        <w:rPr>
          <w:rFonts w:hint="eastAsia" w:ascii="仿宋_GB2312" w:hAnsi="仿宋_GB2312" w:eastAsia="仿宋_GB2312" w:cs="仿宋_GB2312"/>
          <w:szCs w:val="32"/>
        </w:rPr>
        <w:t>东川区因民镇政府驻地桃花沟泥石流及不稳定斜坡治理项目是云南省国土资源厅2016年度核查列入省级地质灾害治理工程的项目。盖泥石流及不稳定斜坡威胁3600人及6.2亿元生命财产安全，潜在危险性等级均为特大型。</w:t>
      </w:r>
    </w:p>
    <w:p>
      <w:pPr>
        <w:numPr>
          <w:ilvl w:val="0"/>
          <w:numId w:val="1"/>
        </w:numPr>
        <w:topLinePunct/>
        <w:spacing w:line="540" w:lineRule="exact"/>
        <w:ind w:firstLine="800" w:firstLineChars="250"/>
        <w:rPr>
          <w:rFonts w:hint="eastAsia" w:ascii="仿宋_GB2312" w:hAnsi="楷体"/>
          <w:szCs w:val="32"/>
        </w:rPr>
      </w:pPr>
      <w:r>
        <w:rPr>
          <w:rFonts w:hint="eastAsia" w:ascii="仿宋_GB2312" w:hAnsi="楷体"/>
          <w:szCs w:val="32"/>
        </w:rPr>
        <w:t>项目实施情况。</w:t>
      </w:r>
      <w:bookmarkStart w:id="0" w:name="_GoBack"/>
      <w:bookmarkEnd w:id="0"/>
    </w:p>
    <w:p>
      <w:pPr>
        <w:numPr>
          <w:ilvl w:val="0"/>
          <w:numId w:val="0"/>
        </w:num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工程开工时间为2019年2月，竣工时间为2019年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月。工程主要规模为：</w:t>
      </w:r>
      <w:r>
        <w:rPr>
          <w:rFonts w:hint="eastAsia" w:ascii="仿宋_GB2312" w:hAnsi="仿宋_GB2312" w:eastAsia="仿宋_GB2312" w:cs="仿宋_GB2312"/>
          <w:sz w:val="32"/>
          <w:szCs w:val="32"/>
          <w:lang w:eastAsia="zh-CN"/>
        </w:rPr>
        <w:t>拦挡工程（新建</w:t>
      </w:r>
      <w:r>
        <w:rPr>
          <w:rFonts w:hint="eastAsia" w:ascii="仿宋_GB2312" w:hAnsi="仿宋_GB2312" w:eastAsia="仿宋_GB2312" w:cs="仿宋_GB2312"/>
          <w:sz w:val="32"/>
          <w:szCs w:val="32"/>
        </w:rPr>
        <w:t>1座重力拦挡坝、1座拦挡坝副坝、7座谷坊坝、5座谷坊坝副坝、4座谷坊坝防冲刷肋坎）、支挡工程（3座桩板墙、3座桩板墙副坝、2座桩板墙防冲刷肋坎）、沟口排导槽工程、主动防护网（GPS2型柔性网）、锚固工程（锚杆、锚索）、排水</w:t>
      </w:r>
      <w:r>
        <w:rPr>
          <w:rFonts w:hint="eastAsia" w:ascii="仿宋_GB2312" w:hAnsi="仿宋_GB2312" w:eastAsia="仿宋_GB2312" w:cs="仿宋_GB2312"/>
          <w:sz w:val="32"/>
          <w:szCs w:val="32"/>
          <w:lang w:eastAsia="zh-CN"/>
        </w:rPr>
        <w:t>沟等</w:t>
      </w:r>
      <w:r>
        <w:rPr>
          <w:rFonts w:hint="eastAsia" w:ascii="仿宋_GB2312" w:hAnsi="仿宋_GB2312" w:eastAsia="仿宋_GB2312" w:cs="仿宋_GB2312"/>
          <w:sz w:val="32"/>
          <w:szCs w:val="32"/>
        </w:rPr>
        <w:t>工程。</w:t>
      </w:r>
    </w:p>
    <w:p>
      <w:pPr>
        <w:numPr>
          <w:ilvl w:val="0"/>
          <w:numId w:val="1"/>
        </w:numPr>
        <w:topLinePunct/>
        <w:spacing w:line="540" w:lineRule="exact"/>
        <w:ind w:left="0" w:leftChars="0" w:firstLine="800" w:firstLineChars="250"/>
        <w:rPr>
          <w:rFonts w:hint="eastAsia" w:ascii="仿宋_GB2312" w:hAnsi="楷体"/>
          <w:szCs w:val="32"/>
        </w:rPr>
      </w:pPr>
      <w:r>
        <w:rPr>
          <w:rFonts w:hint="eastAsia" w:ascii="仿宋_GB2312" w:hAnsi="楷体"/>
          <w:szCs w:val="32"/>
        </w:rPr>
        <w:t>资金来源及使用情况。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宋体" w:hAnsi="宋体" w:eastAsia="仿宋_GB2312"/>
          <w:b w:val="0"/>
          <w:bCs w:val="0"/>
          <w:sz w:val="32"/>
          <w:szCs w:val="32"/>
          <w:lang w:val="en-US" w:eastAsia="zh-CN"/>
        </w:rPr>
        <w:t>资金根据昆财综〔2016〕90号、昆财非税〔2018〕187号于2019年4月3日共计收到人民币9,350,000元，资金严格按项目审批使用</w:t>
      </w:r>
      <w:r>
        <w:rPr>
          <w:rFonts w:hint="eastAsia" w:ascii="宋体" w:hAnsi="宋体"/>
          <w:b w:val="0"/>
          <w:bCs w:val="0"/>
          <w:sz w:val="32"/>
          <w:szCs w:val="32"/>
          <w:lang w:val="en-US" w:eastAsia="zh-CN"/>
        </w:rPr>
        <w:t>，</w:t>
      </w:r>
      <w:r>
        <w:rPr>
          <w:rFonts w:hint="eastAsia" w:ascii="宋体" w:hAnsi="宋体" w:eastAsia="仿宋_GB2312"/>
          <w:b w:val="0"/>
          <w:bCs w:val="0"/>
          <w:sz w:val="32"/>
          <w:szCs w:val="32"/>
          <w:lang w:val="en-US" w:eastAsia="zh-CN"/>
        </w:rPr>
        <w:t>截止2019年12月27日共支出7,645,704.73元，余额为1,704,295.27元，未支付资金主要为工程款。</w:t>
      </w:r>
    </w:p>
    <w:p>
      <w:pPr>
        <w:numPr>
          <w:ilvl w:val="0"/>
          <w:numId w:val="1"/>
        </w:numPr>
        <w:topLinePunct/>
        <w:spacing w:line="540" w:lineRule="exact"/>
        <w:ind w:left="0" w:leftChars="0" w:firstLine="800" w:firstLineChars="250"/>
        <w:rPr>
          <w:rFonts w:hint="eastAsia" w:ascii="仿宋_GB2312" w:hAnsi="楷体"/>
          <w:szCs w:val="32"/>
        </w:rPr>
      </w:pPr>
      <w:r>
        <w:rPr>
          <w:rFonts w:hint="eastAsia" w:ascii="仿宋_GB2312" w:hAnsi="楷体"/>
          <w:szCs w:val="32"/>
        </w:rPr>
        <w:t>组织及管理情况。包括项目组织情况、项目实施流程、资金拨付流程。</w:t>
      </w:r>
    </w:p>
    <w:p>
      <w:pPr>
        <w:numPr>
          <w:ilvl w:val="0"/>
          <w:numId w:val="0"/>
        </w:numPr>
        <w:topLinePunct/>
        <w:spacing w:line="540" w:lineRule="exact"/>
        <w:ind w:leftChars="250"/>
        <w:rPr>
          <w:rFonts w:hint="eastAsia" w:ascii="仿宋_GB2312" w:hAnsi="楷体"/>
          <w:szCs w:val="32"/>
        </w:rPr>
      </w:pP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hint="eastAsia" w:ascii="仿宋_GB2312" w:hAnsi="楷体"/>
          <w:szCs w:val="32"/>
        </w:rPr>
      </w:pPr>
      <w:r>
        <w:rPr>
          <w:rFonts w:hint="eastAsia" w:ascii="仿宋_GB2312" w:hAnsi="楷体"/>
          <w:szCs w:val="32"/>
        </w:rPr>
        <w:t>1.总目标。</w:t>
      </w:r>
    </w:p>
    <w:p>
      <w:pPr>
        <w:topLinePunct/>
        <w:spacing w:line="540" w:lineRule="exact"/>
        <w:ind w:firstLine="800" w:firstLineChars="250"/>
        <w:rPr>
          <w:rFonts w:hint="eastAsia" w:ascii="仿宋_GB2312" w:hAnsi="仿宋_GB2312" w:cs="仿宋_GB2312"/>
          <w:sz w:val="32"/>
          <w:szCs w:val="32"/>
          <w:lang w:eastAsia="zh-CN"/>
        </w:rPr>
      </w:pPr>
      <w:r>
        <w:rPr>
          <w:rFonts w:hint="eastAsia" w:ascii="仿宋_GB2312" w:hAnsi="仿宋_GB2312" w:cs="仿宋_GB2312"/>
          <w:sz w:val="32"/>
          <w:szCs w:val="32"/>
          <w:lang w:eastAsia="zh-CN"/>
        </w:rPr>
        <w:t>实现项目基础建设，保护人民群众安全，改善当地的地质和生态环境，减少地质灾害发生。</w:t>
      </w:r>
    </w:p>
    <w:p>
      <w:pPr>
        <w:numPr>
          <w:ilvl w:val="0"/>
          <w:numId w:val="2"/>
        </w:numPr>
        <w:topLinePunct/>
        <w:spacing w:line="540" w:lineRule="exact"/>
        <w:ind w:firstLine="800" w:firstLineChars="250"/>
        <w:rPr>
          <w:rFonts w:hint="eastAsia" w:ascii="仿宋_GB2312" w:hAnsi="楷体"/>
          <w:szCs w:val="32"/>
        </w:rPr>
      </w:pPr>
      <w:r>
        <w:rPr>
          <w:rFonts w:hint="eastAsia" w:ascii="仿宋_GB2312" w:hAnsi="楷体"/>
          <w:szCs w:val="32"/>
        </w:rPr>
        <w:t>年度目标。</w:t>
      </w:r>
    </w:p>
    <w:p>
      <w:pPr>
        <w:topLinePunct/>
        <w:spacing w:line="540" w:lineRule="exact"/>
        <w:ind w:firstLine="800" w:firstLineChars="250"/>
        <w:rPr>
          <w:rFonts w:hint="eastAsia" w:ascii="仿宋_GB2312" w:hAnsi="仿宋_GB2312" w:cs="仿宋_GB2312"/>
          <w:sz w:val="32"/>
          <w:szCs w:val="32"/>
          <w:lang w:eastAsia="zh-CN"/>
        </w:rPr>
      </w:pPr>
      <w:r>
        <w:rPr>
          <w:rFonts w:hint="eastAsia" w:ascii="仿宋_GB2312" w:eastAsia="仿宋_GB2312"/>
          <w:sz w:val="32"/>
          <w:szCs w:val="32"/>
        </w:rPr>
        <w:t>工程主要规模为：拦挡工程（1座重力拦挡坝、1座拦挡坝副坝、7座谷坊坝、5座谷坊坝副坝、4座谷坊坝防冲刷肋坎）、支挡工程（3座桩板墙、3座桩板墙副坝、2座桩板墙防冲刷肋坎）、沟口排导槽工程、主动防护网（GPS2型柔性网）、锚固工程（锚杆、锚索）、排水工程</w:t>
      </w:r>
      <w:r>
        <w:rPr>
          <w:rFonts w:hint="eastAsia" w:ascii="仿宋_GB2312" w:hAnsi="仿宋_GB2312" w:cs="仿宋_GB2312"/>
          <w:sz w:val="32"/>
          <w:szCs w:val="32"/>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szCs w:val="32"/>
        </w:rPr>
      </w:pPr>
      <w:r>
        <w:rPr>
          <w:rFonts w:hint="eastAsia" w:ascii="楷体" w:hAnsi="楷体" w:eastAsia="楷体"/>
          <w:szCs w:val="32"/>
        </w:rPr>
        <w:t>（</w:t>
      </w:r>
      <w:r>
        <w:rPr>
          <w:rFonts w:hint="eastAsia" w:ascii="楷体" w:hAnsi="楷体" w:eastAsia="楷体"/>
          <w:szCs w:val="32"/>
          <w:lang w:eastAsia="zh-CN"/>
        </w:rPr>
        <w:t>二</w:t>
      </w:r>
      <w:r>
        <w:rPr>
          <w:rFonts w:hint="eastAsia" w:ascii="楷体" w:hAnsi="楷体" w:eastAsia="楷体"/>
          <w:szCs w:val="32"/>
        </w:rPr>
        <w:t>）绩效评价原则、评价方法</w:t>
      </w:r>
    </w:p>
    <w:p>
      <w:pPr>
        <w:topLinePunct/>
        <w:spacing w:line="540" w:lineRule="exact"/>
        <w:ind w:firstLine="800" w:firstLineChars="250"/>
        <w:rPr>
          <w:rFonts w:hint="eastAsia" w:ascii="仿宋_GB2312" w:hAnsi="楷体"/>
          <w:szCs w:val="32"/>
        </w:rPr>
      </w:pPr>
      <w:r>
        <w:rPr>
          <w:rFonts w:hint="eastAsia" w:ascii="仿宋_GB2312" w:hAnsi="楷体"/>
          <w:szCs w:val="32"/>
        </w:rPr>
        <w:t>1.绩效评价原则。</w:t>
      </w:r>
    </w:p>
    <w:p>
      <w:pPr>
        <w:spacing w:line="560" w:lineRule="exact"/>
        <w:ind w:firstLine="640" w:firstLineChars="200"/>
        <w:rPr>
          <w:rFonts w:hint="eastAsia" w:ascii="仿宋_GB2312"/>
        </w:rPr>
      </w:pPr>
      <w:r>
        <w:rPr>
          <w:rFonts w:hint="eastAsia" w:ascii="仿宋_GB2312"/>
        </w:rPr>
        <w:t>根据《昆明市东川区人民政府关于印发昆明市东川区预算绩效管理暂行办法》（东政发）[2015]104号），本次评价指标体系制定遵循相关性原则、重要性原则、可比性原则、经济性原则和系统性原则。</w:t>
      </w:r>
    </w:p>
    <w:p>
      <w:pPr>
        <w:spacing w:line="560" w:lineRule="exact"/>
        <w:ind w:firstLine="640" w:firstLineChars="200"/>
        <w:rPr>
          <w:rFonts w:ascii="仿宋_GB2312"/>
        </w:rPr>
      </w:pPr>
      <w:r>
        <w:rPr>
          <w:rFonts w:hint="eastAsia" w:ascii="仿宋_GB2312"/>
        </w:rPr>
        <w:t>2.评价依据</w:t>
      </w:r>
    </w:p>
    <w:p>
      <w:pPr>
        <w:spacing w:line="560" w:lineRule="exact"/>
        <w:ind w:firstLine="640" w:firstLineChars="200"/>
        <w:rPr>
          <w:rFonts w:ascii="仿宋_GB2312"/>
        </w:rPr>
      </w:pPr>
      <w:r>
        <w:rPr>
          <w:rFonts w:hint="eastAsia" w:ascii="仿宋_GB2312"/>
        </w:rPr>
        <w:t>《中华人民共和国预算法》、《东川区预算绩效管理暂行办法》（东政发[2015]104号）、《昆明市东川区人民政府办公室关于印发东川区预算绩效管理工作考核办法（试行）》（东政办[2017]24号），专项资金项目及资金管理办法，部门（单位）财务会计制度，中央、省、市、区相关政策规定。</w:t>
      </w:r>
    </w:p>
    <w:p>
      <w:pPr>
        <w:spacing w:line="560" w:lineRule="exact"/>
        <w:ind w:firstLine="640" w:firstLineChars="200"/>
        <w:rPr>
          <w:rFonts w:hint="eastAsia" w:ascii="仿宋_GB2312" w:hAnsi="楷体"/>
          <w:szCs w:val="32"/>
        </w:rPr>
      </w:pPr>
      <w:r>
        <w:rPr>
          <w:rFonts w:hint="eastAsia"/>
          <w:lang w:val="en-US" w:eastAsia="zh-CN"/>
        </w:rPr>
        <w:t>3</w:t>
      </w:r>
      <w:r>
        <w:rPr>
          <w:rFonts w:hint="eastAsia" w:ascii="仿宋_GB2312" w:hAnsi="楷体"/>
          <w:szCs w:val="32"/>
        </w:rPr>
        <w:t>.绩效评价方法。</w:t>
      </w:r>
    </w:p>
    <w:p>
      <w:pPr>
        <w:spacing w:line="560" w:lineRule="exact"/>
        <w:ind w:firstLine="640" w:firstLineChars="200"/>
      </w:pPr>
      <w:r>
        <w:rPr>
          <w:rFonts w:hint="eastAsia" w:ascii="仿宋_GB2312"/>
        </w:rPr>
        <w:t>主要依据《东川区预算绩效管理暂行办法》（东政发[2015]104号）、《昆明市东川区人民政府办公室关于印发东川区预算绩效管理工作考核办法（试行）》（东政办[2017]24号）确定绩效评价方法。在实施过程中，根据项目财政支出的具体情况，主要采用成本效益分析法、比较法、因素分析法，了解本项目资金使用管理、项目实施管理、项目产出以及产生的社会效益等情况，评价本项目绩效得分。</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hint="eastAsia" w:ascii="仿宋" w:hAnsi="仿宋" w:eastAsia="仿宋"/>
          <w:szCs w:val="32"/>
        </w:rPr>
      </w:pPr>
      <w:r>
        <w:rPr>
          <w:rFonts w:hint="eastAsia" w:ascii="仿宋" w:hAnsi="仿宋" w:eastAsia="仿宋"/>
          <w:szCs w:val="32"/>
        </w:rPr>
        <w:t>1.评价结果。</w:t>
      </w:r>
    </w:p>
    <w:p>
      <w:pPr>
        <w:topLinePunct/>
        <w:spacing w:line="540" w:lineRule="exact"/>
        <w:ind w:firstLine="800" w:firstLineChars="250"/>
        <w:rPr>
          <w:rFonts w:hint="eastAsia" w:ascii="仿宋" w:hAnsi="仿宋" w:eastAsia="仿宋_GB2312"/>
          <w:szCs w:val="32"/>
          <w:lang w:eastAsia="zh-CN"/>
        </w:rPr>
      </w:pPr>
      <w:r>
        <w:rPr>
          <w:rFonts w:hint="eastAsia" w:ascii="仿宋_GB2312" w:hAnsi="仿宋_GB2312" w:eastAsia="仿宋_GB2312" w:cs="仿宋_GB2312"/>
          <w:kern w:val="0"/>
          <w:sz w:val="32"/>
          <w:szCs w:val="32"/>
        </w:rPr>
        <w:t>东川区因民镇政府驻地桃花沟泥石流及不稳定斜坡治理工程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eastAsia="zh-CN"/>
        </w:rPr>
        <w:t>项目于</w:t>
      </w:r>
      <w:r>
        <w:rPr>
          <w:rFonts w:hint="eastAsia" w:ascii="仿宋_GB2312" w:hAnsi="仿宋_GB2312" w:eastAsia="仿宋_GB2312" w:cs="仿宋_GB2312"/>
          <w:sz w:val="32"/>
          <w:szCs w:val="32"/>
        </w:rPr>
        <w:t>2019年2月</w:t>
      </w:r>
      <w:r>
        <w:rPr>
          <w:rFonts w:hint="eastAsia" w:ascii="仿宋_GB2312" w:hAnsi="仿宋_GB2312" w:eastAsia="仿宋_GB2312" w:cs="仿宋_GB2312"/>
          <w:sz w:val="32"/>
          <w:szCs w:val="32"/>
          <w:lang w:eastAsia="zh-CN"/>
        </w:rPr>
        <w:t>开工建设</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顺利实施完工，</w:t>
      </w:r>
      <w:r>
        <w:rPr>
          <w:rFonts w:hint="eastAsia" w:ascii="仿宋_GB2312" w:hAnsi="仿宋_GB2312" w:cs="仿宋_GB2312"/>
          <w:sz w:val="32"/>
          <w:szCs w:val="32"/>
          <w:lang w:eastAsia="zh-CN"/>
        </w:rPr>
        <w:t>产出指标自评</w:t>
      </w:r>
      <w:r>
        <w:rPr>
          <w:rFonts w:hint="eastAsia" w:ascii="仿宋_GB2312" w:hAnsi="仿宋_GB2312" w:cs="仿宋_GB2312"/>
          <w:sz w:val="32"/>
          <w:szCs w:val="32"/>
          <w:lang w:val="en-US" w:eastAsia="zh-CN"/>
        </w:rPr>
        <w:t>66分，效益指标自评40分，满意度指标自评10分，项目评价为优，于</w:t>
      </w:r>
      <w:r>
        <w:rPr>
          <w:rFonts w:hint="eastAsia" w:ascii="仿宋_GB2312" w:hAnsi="仿宋_GB2312" w:eastAsia="仿宋_GB2312" w:cs="仿宋_GB2312"/>
          <w:sz w:val="32"/>
          <w:szCs w:val="32"/>
          <w:lang w:val="en-US" w:eastAsia="zh-CN"/>
        </w:rPr>
        <w:t>2019年12月完成区级预验收</w:t>
      </w:r>
      <w:r>
        <w:rPr>
          <w:rFonts w:hint="eastAsia" w:ascii="仿宋_GB2312" w:hAnsi="仿宋_GB2312" w:cs="仿宋_GB2312"/>
          <w:sz w:val="32"/>
          <w:szCs w:val="32"/>
          <w:lang w:val="en-US" w:eastAsia="zh-CN"/>
        </w:rPr>
        <w:t>。</w:t>
      </w:r>
    </w:p>
    <w:p>
      <w:pPr>
        <w:numPr>
          <w:ilvl w:val="0"/>
          <w:numId w:val="3"/>
        </w:numPr>
        <w:topLinePunct/>
        <w:spacing w:line="540" w:lineRule="exact"/>
        <w:ind w:firstLine="800" w:firstLineChars="250"/>
        <w:rPr>
          <w:rFonts w:hint="eastAsia" w:ascii="仿宋_GB2312" w:hAnsi="仿宋"/>
          <w:szCs w:val="32"/>
        </w:rPr>
      </w:pPr>
      <w:r>
        <w:rPr>
          <w:rFonts w:hint="eastAsia" w:ascii="仿宋_GB2312" w:hAnsi="仿宋"/>
          <w:szCs w:val="32"/>
        </w:rPr>
        <w:t>主要绩效。</w:t>
      </w:r>
    </w:p>
    <w:p>
      <w:pPr>
        <w:numPr>
          <w:ilvl w:val="0"/>
          <w:numId w:val="0"/>
        </w:numPr>
        <w:topLinePunct/>
        <w:spacing w:line="540" w:lineRule="exact"/>
        <w:ind w:firstLine="640" w:firstLineChars="200"/>
        <w:rPr>
          <w:rFonts w:hint="eastAsia" w:ascii="仿宋_GB2312" w:hAnsi="仿宋" w:eastAsia="仿宋_GB2312"/>
          <w:szCs w:val="32"/>
          <w:lang w:eastAsia="zh-CN"/>
        </w:rPr>
      </w:pP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实施完成后，虽然可拦挡储量有限，但由于谷坊坝、拦挡坝抬高了沟床纵坡降，减缓了泥石流的流速，回淤反压了滑坡、不稳定边坡坡脚，稳固了沟床岸坡，能有效将泥石流物源控制在上游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排导槽能有效归顺下游泥石流</w:t>
      </w:r>
      <w:r>
        <w:rPr>
          <w:rFonts w:hint="eastAsia" w:ascii="仿宋_GB2312" w:hAnsi="仿宋_GB2312" w:eastAsia="仿宋_GB2312" w:cs="仿宋_GB2312"/>
          <w:color w:val="000000"/>
          <w:sz w:val="32"/>
          <w:szCs w:val="32"/>
          <w:lang w:eastAsia="zh-CN"/>
        </w:rPr>
        <w:t>走向</w:t>
      </w:r>
      <w:r>
        <w:rPr>
          <w:rFonts w:hint="eastAsia" w:ascii="仿宋_GB2312" w:hAnsi="仿宋_GB2312" w:eastAsia="仿宋_GB2312" w:cs="仿宋_GB2312"/>
          <w:color w:val="000000"/>
          <w:sz w:val="32"/>
          <w:szCs w:val="32"/>
        </w:rPr>
        <w:t>，结合当地政府的植被恢复工作，可以有效控制滑坡、不稳定边坡等地质灾害的活动</w:t>
      </w:r>
      <w:r>
        <w:rPr>
          <w:rFonts w:hint="eastAsia" w:ascii="仿宋_GB2312" w:hAnsi="仿宋_GB2312" w:cs="仿宋_GB2312"/>
          <w:color w:val="000000"/>
          <w:sz w:val="32"/>
          <w:szCs w:val="32"/>
          <w:lang w:eastAsia="zh-CN"/>
        </w:rPr>
        <w:t>。</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（二）具体绩效分析。</w:t>
      </w:r>
    </w:p>
    <w:p>
      <w:pPr>
        <w:spacing w:line="560" w:lineRule="exact"/>
        <w:ind w:firstLine="640" w:firstLineChars="200"/>
        <w:jc w:val="left"/>
        <w:rPr>
          <w:rFonts w:hint="eastAsia" w:ascii="楷体" w:hAnsi="楷体" w:eastAsia="楷体"/>
          <w:szCs w:val="32"/>
        </w:rPr>
      </w:pPr>
      <w:r>
        <w:rPr>
          <w:rFonts w:hint="eastAsia" w:ascii="仿宋_GB2312" w:hAnsi="仿宋_GB2312" w:cs="仿宋_GB2312"/>
          <w:sz w:val="32"/>
          <w:szCs w:val="32"/>
          <w:lang w:eastAsia="zh-CN"/>
        </w:rPr>
        <w:t>完成</w:t>
      </w:r>
      <w:r>
        <w:rPr>
          <w:rFonts w:hint="eastAsia" w:ascii="仿宋_GB2312" w:hAnsi="仿宋_GB2312" w:eastAsia="仿宋_GB2312" w:cs="仿宋_GB2312"/>
          <w:sz w:val="32"/>
          <w:szCs w:val="32"/>
          <w:lang w:eastAsia="zh-CN"/>
        </w:rPr>
        <w:t>拦挡工程（新建</w:t>
      </w:r>
      <w:r>
        <w:rPr>
          <w:rFonts w:hint="eastAsia" w:ascii="仿宋_GB2312" w:hAnsi="仿宋_GB2312" w:eastAsia="仿宋_GB2312" w:cs="仿宋_GB2312"/>
          <w:sz w:val="32"/>
          <w:szCs w:val="32"/>
        </w:rPr>
        <w:t>1座重力拦挡坝、1座拦挡坝副坝、7座谷坊坝、5座谷坊坝副坝、4座谷坊坝防冲刷肋坎）、支挡工程（3座桩板墙、3座桩板墙副坝、2座桩板墙防冲刷肋坎）、沟口排导槽工程、主动防护网（GPS2型柔性网）、锚固工程（锚杆、锚索）、排水</w:t>
      </w:r>
      <w:r>
        <w:rPr>
          <w:rFonts w:hint="eastAsia" w:ascii="仿宋_GB2312" w:hAnsi="仿宋_GB2312" w:eastAsia="仿宋_GB2312" w:cs="仿宋_GB2312"/>
          <w:sz w:val="32"/>
          <w:szCs w:val="32"/>
          <w:lang w:eastAsia="zh-CN"/>
        </w:rPr>
        <w:t>沟等</w:t>
      </w:r>
      <w:r>
        <w:rPr>
          <w:rFonts w:hint="eastAsia" w:ascii="仿宋_GB2312" w:hAnsi="仿宋_GB2312" w:eastAsia="仿宋_GB2312" w:cs="仿宋_GB2312"/>
          <w:sz w:val="32"/>
          <w:szCs w:val="32"/>
        </w:rPr>
        <w:t>工程</w:t>
      </w:r>
      <w:r>
        <w:rPr>
          <w:rFonts w:hint="eastAsia" w:ascii="仿宋_GB2312" w:hAnsi="仿宋_GB2312" w:cs="仿宋_GB2312"/>
          <w:sz w:val="32"/>
          <w:szCs w:val="32"/>
          <w:lang w:eastAsia="zh-CN"/>
        </w:rPr>
        <w:t>建设</w:t>
      </w:r>
      <w:r>
        <w:rPr>
          <w:rFonts w:hint="eastAsia" w:ascii="仿宋_GB2312" w:hAnsi="仿宋_GB2312" w:eastAsia="仿宋_GB2312" w:cs="仿宋_GB2312"/>
          <w:sz w:val="32"/>
          <w:szCs w:val="32"/>
          <w:lang w:eastAsia="zh-CN"/>
        </w:rPr>
        <w:t>，</w:t>
      </w:r>
      <w:r>
        <w:rPr>
          <w:rFonts w:hint="eastAsia" w:ascii="仿宋_GB2312" w:hAnsi="宋体" w:eastAsia="仿宋_GB2312" w:cs="宋体"/>
          <w:kern w:val="0"/>
          <w:sz w:val="32"/>
          <w:szCs w:val="32"/>
        </w:rPr>
        <w:t>项目建成通过几次大雨的考验，有效控制滑坡、不稳定边坡、坡面等地质灾害的活动，有效保护因民镇新区政府驻地、加油站、政府廉租房、居民小区等共</w:t>
      </w:r>
      <w:r>
        <w:rPr>
          <w:rFonts w:hint="eastAsia" w:ascii="仿宋_GB2312" w:hAnsi="宋体" w:eastAsia="仿宋_GB2312" w:cs="宋体"/>
          <w:kern w:val="0"/>
          <w:sz w:val="32"/>
          <w:szCs w:val="32"/>
          <w:lang w:val="en-US" w:eastAsia="zh-CN"/>
        </w:rPr>
        <w:t>3600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6.2亿元</w:t>
      </w:r>
      <w:r>
        <w:rPr>
          <w:rFonts w:hint="eastAsia" w:ascii="仿宋_GB2312" w:hAnsi="宋体" w:eastAsia="仿宋_GB2312" w:cs="宋体"/>
          <w:kern w:val="0"/>
          <w:sz w:val="32"/>
          <w:szCs w:val="32"/>
        </w:rPr>
        <w:t>生命财产安全</w:t>
      </w:r>
      <w:r>
        <w:rPr>
          <w:rFonts w:hint="eastAsia" w:ascii="仿宋_GB2312" w:hAnsi="宋体" w:eastAsia="仿宋_GB2312" w:cs="宋体"/>
          <w:kern w:val="0"/>
          <w:sz w:val="32"/>
          <w:szCs w:val="32"/>
          <w:lang w:eastAsia="zh-CN"/>
        </w:rPr>
        <w:t>，有效的改善当地的地质和生态环境</w:t>
      </w:r>
      <w:r>
        <w:rPr>
          <w:rFonts w:hint="eastAsia" w:ascii="仿宋_GB2312" w:hAnsi="宋体" w:eastAsia="仿宋_GB2312" w:cs="宋体"/>
          <w:kern w:val="0"/>
          <w:sz w:val="32"/>
          <w:szCs w:val="32"/>
          <w:lang w:val="en-US" w:eastAsia="zh-CN"/>
        </w:rPr>
        <w:t>2000余亩</w:t>
      </w:r>
      <w:r>
        <w:rPr>
          <w:rFonts w:hint="eastAsia" w:ascii="仿宋_GB2312" w:hAnsi="仿宋_GB2312" w:eastAsia="仿宋_GB2312" w:cs="仿宋_GB2312"/>
          <w:sz w:val="32"/>
          <w:szCs w:val="32"/>
        </w:rPr>
        <w:t>。</w:t>
      </w:r>
    </w:p>
    <w:p>
      <w:pPr>
        <w:numPr>
          <w:ilvl w:val="0"/>
          <w:numId w:val="4"/>
        </w:numPr>
        <w:topLinePunct/>
        <w:spacing w:line="540" w:lineRule="exact"/>
        <w:ind w:firstLine="800" w:firstLineChars="250"/>
        <w:rPr>
          <w:rFonts w:hint="eastAsia" w:ascii="黑体" w:hAnsi="黑体" w:eastAsia="黑体"/>
          <w:szCs w:val="32"/>
        </w:rPr>
      </w:pPr>
      <w:r>
        <w:rPr>
          <w:rFonts w:hint="eastAsia" w:ascii="黑体" w:hAnsi="黑体" w:eastAsia="黑体"/>
          <w:szCs w:val="32"/>
        </w:rPr>
        <w:t>成本效益分析。</w:t>
      </w:r>
    </w:p>
    <w:p>
      <w:pPr>
        <w:numPr>
          <w:ilvl w:val="0"/>
          <w:numId w:val="0"/>
        </w:numPr>
        <w:topLinePunct/>
        <w:spacing w:line="540" w:lineRule="exact"/>
        <w:ind w:firstLine="640" w:firstLineChars="200"/>
        <w:rPr>
          <w:rFonts w:hint="eastAsia" w:ascii="黑体" w:hAnsi="黑体" w:eastAsia="仿宋_GB2312"/>
          <w:szCs w:val="32"/>
          <w:lang w:eastAsia="zh-CN"/>
        </w:rPr>
      </w:pPr>
      <w:r>
        <w:rPr>
          <w:rFonts w:hint="eastAsia" w:ascii="仿宋_GB2312" w:hAnsi="仿宋_GB2312" w:eastAsia="仿宋_GB2312" w:cs="仿宋_GB2312"/>
          <w:sz w:val="32"/>
          <w:szCs w:val="32"/>
        </w:rPr>
        <w:t>项目投资1034.61万元</w:t>
      </w:r>
      <w:r>
        <w:rPr>
          <w:rFonts w:hint="eastAsia" w:ascii="仿宋_GB2312" w:hAnsi="仿宋_GB2312" w:cs="仿宋_GB2312"/>
          <w:sz w:val="32"/>
          <w:szCs w:val="32"/>
          <w:lang w:eastAsia="zh-CN"/>
        </w:rPr>
        <w:t>，</w:t>
      </w:r>
      <w:r>
        <w:rPr>
          <w:rFonts w:hint="eastAsia" w:ascii="仿宋_GB2312" w:hAnsi="仿宋_GB2312" w:eastAsia="仿宋_GB2312" w:cs="仿宋_GB2312"/>
          <w:color w:val="auto"/>
          <w:sz w:val="32"/>
          <w:szCs w:val="32"/>
          <w:lang w:eastAsia="zh-CN"/>
        </w:rPr>
        <w:t>目前资金共到位</w:t>
      </w:r>
      <w:r>
        <w:rPr>
          <w:rFonts w:hint="eastAsia" w:ascii="仿宋_GB2312" w:hAnsi="仿宋_GB2312" w:eastAsia="仿宋_GB2312" w:cs="仿宋_GB2312"/>
          <w:color w:val="auto"/>
          <w:sz w:val="32"/>
          <w:szCs w:val="32"/>
          <w:lang w:val="en-US" w:eastAsia="zh-CN"/>
        </w:rPr>
        <w:t>935万元</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
        </w:rPr>
        <w:t>目前正在进行资料整改，准备申请市级初验</w:t>
      </w:r>
      <w:r>
        <w:rPr>
          <w:rFonts w:hint="eastAsia" w:ascii="仿宋_GB2312" w:hAnsi="仿宋_GB2312" w:cs="仿宋_GB2312"/>
          <w:kern w:val="2"/>
          <w:sz w:val="32"/>
          <w:szCs w:val="32"/>
          <w:lang w:val="en-US" w:eastAsia="zh-CN" w:bidi="ar"/>
        </w:rPr>
        <w:t>，治理工程</w:t>
      </w:r>
      <w:r>
        <w:rPr>
          <w:rFonts w:hint="eastAsia" w:ascii="仿宋_GB2312" w:hAnsi="宋体" w:eastAsia="仿宋_GB2312" w:cs="宋体"/>
          <w:kern w:val="0"/>
          <w:sz w:val="32"/>
          <w:szCs w:val="32"/>
        </w:rPr>
        <w:t>有效保护因民镇新区政府驻地、加油站、政府廉租房、居民小区等共</w:t>
      </w:r>
      <w:r>
        <w:rPr>
          <w:rFonts w:hint="eastAsia" w:ascii="仿宋_GB2312" w:hAnsi="宋体" w:eastAsia="仿宋_GB2312" w:cs="宋体"/>
          <w:kern w:val="0"/>
          <w:sz w:val="32"/>
          <w:szCs w:val="32"/>
          <w:lang w:val="en-US" w:eastAsia="zh-CN"/>
        </w:rPr>
        <w:t>3600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6.2亿元</w:t>
      </w:r>
      <w:r>
        <w:rPr>
          <w:rFonts w:hint="eastAsia" w:ascii="仿宋_GB2312" w:hAnsi="宋体" w:eastAsia="仿宋_GB2312" w:cs="宋体"/>
          <w:kern w:val="0"/>
          <w:sz w:val="32"/>
          <w:szCs w:val="32"/>
        </w:rPr>
        <w:t>生命财产安全</w:t>
      </w:r>
      <w:r>
        <w:rPr>
          <w:rFonts w:hint="eastAsia" w:ascii="仿宋_GB2312" w:hAnsi="宋体" w:eastAsia="仿宋_GB2312" w:cs="宋体"/>
          <w:kern w:val="0"/>
          <w:sz w:val="32"/>
          <w:szCs w:val="32"/>
          <w:lang w:eastAsia="zh-CN"/>
        </w:rPr>
        <w:t>，有效的改善当地的地质和生态环境</w:t>
      </w:r>
      <w:r>
        <w:rPr>
          <w:rFonts w:hint="eastAsia" w:ascii="仿宋_GB2312" w:hAnsi="宋体" w:eastAsia="仿宋_GB2312" w:cs="宋体"/>
          <w:kern w:val="0"/>
          <w:sz w:val="32"/>
          <w:szCs w:val="32"/>
          <w:lang w:val="en-US" w:eastAsia="zh-CN"/>
        </w:rPr>
        <w:t>2000余亩</w:t>
      </w:r>
      <w:r>
        <w:rPr>
          <w:rFonts w:hint="eastAsia" w:ascii="仿宋_GB2312" w:hAnsi="仿宋_GB2312" w:eastAsia="仿宋_GB2312" w:cs="仿宋_GB2312"/>
          <w:sz w:val="32"/>
          <w:szCs w:val="32"/>
        </w:rPr>
        <w:t>。</w:t>
      </w:r>
    </w:p>
    <w:p>
      <w:pPr>
        <w:numPr>
          <w:ilvl w:val="0"/>
          <w:numId w:val="4"/>
        </w:numPr>
        <w:topLinePunct/>
        <w:spacing w:line="540" w:lineRule="exact"/>
        <w:ind w:firstLine="800" w:firstLineChars="250"/>
        <w:rPr>
          <w:rFonts w:hint="eastAsia" w:ascii="黑体" w:hAnsi="黑体" w:eastAsia="黑体"/>
          <w:szCs w:val="32"/>
        </w:rPr>
      </w:pPr>
      <w:r>
        <w:rPr>
          <w:rFonts w:hint="eastAsia" w:ascii="黑体" w:hAnsi="黑体" w:eastAsia="黑体"/>
          <w:szCs w:val="32"/>
        </w:rPr>
        <w:t>主要经验及做法、存在的问题和建议</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（一）主要经验及做法；</w:t>
      </w:r>
    </w:p>
    <w:p>
      <w:pPr>
        <w:numPr>
          <w:ilvl w:val="0"/>
          <w:numId w:val="0"/>
        </w:numPr>
        <w:topLinePunct/>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防治工程的实施，可有效保护危险区人们生命财安全和乡道交通安全，当地经济建设创造有利的条件，对当地的社会稳定与发展，泥石流防治工程是一项综合性措施，不仅通过工程治理，减轻了灾害对危险区人们生命财产安全的威胁</w:t>
      </w:r>
      <w:r>
        <w:rPr>
          <w:rFonts w:hint="eastAsia" w:ascii="仿宋_GB2312" w:hAnsi="仿宋_GB2312" w:cs="仿宋_GB2312"/>
          <w:sz w:val="32"/>
          <w:szCs w:val="32"/>
          <w:lang w:eastAsia="zh-CN"/>
        </w:rPr>
        <w:t>。</w:t>
      </w:r>
    </w:p>
    <w:p>
      <w:pPr>
        <w:numPr>
          <w:ilvl w:val="0"/>
          <w:numId w:val="5"/>
        </w:numPr>
        <w:topLinePunct/>
        <w:spacing w:line="540" w:lineRule="exact"/>
        <w:ind w:firstLine="800" w:firstLineChars="250"/>
        <w:rPr>
          <w:rFonts w:hint="eastAsia" w:ascii="楷体" w:hAnsi="楷体" w:eastAsia="楷体"/>
          <w:szCs w:val="32"/>
        </w:rPr>
      </w:pPr>
      <w:r>
        <w:rPr>
          <w:rFonts w:hint="eastAsia" w:ascii="楷体" w:hAnsi="楷体" w:eastAsia="楷体"/>
          <w:szCs w:val="32"/>
        </w:rPr>
        <w:t>存在的问题；</w:t>
      </w:r>
    </w:p>
    <w:p>
      <w:pPr>
        <w:numPr>
          <w:ilvl w:val="0"/>
          <w:numId w:val="0"/>
        </w:numPr>
        <w:topLinePunct/>
        <w:spacing w:line="540" w:lineRule="exact"/>
        <w:ind w:firstLine="960" w:firstLineChars="300"/>
        <w:rPr>
          <w:rFonts w:hint="eastAsia" w:ascii="楷体" w:hAnsi="楷体" w:eastAsia="楷体"/>
          <w:szCs w:val="32"/>
          <w:lang w:eastAsia="zh-CN"/>
        </w:rPr>
      </w:pPr>
      <w:r>
        <w:rPr>
          <w:rFonts w:hint="eastAsia" w:ascii="楷体" w:hAnsi="楷体" w:eastAsia="楷体"/>
          <w:szCs w:val="32"/>
          <w:lang w:eastAsia="zh-CN"/>
        </w:rPr>
        <w:t>项目审计、监测等工作相对滞后，造成市级及省级验收工作未能及时完成验收。</w:t>
      </w:r>
    </w:p>
    <w:p>
      <w:pPr>
        <w:numPr>
          <w:ilvl w:val="0"/>
          <w:numId w:val="5"/>
        </w:numPr>
        <w:topLinePunct/>
        <w:spacing w:line="540" w:lineRule="exact"/>
        <w:ind w:left="0" w:leftChars="0" w:firstLine="800" w:firstLineChars="250"/>
        <w:rPr>
          <w:rFonts w:hint="eastAsia" w:ascii="楷体" w:hAnsi="楷体" w:eastAsia="楷体"/>
          <w:szCs w:val="32"/>
        </w:rPr>
      </w:pPr>
      <w:r>
        <w:rPr>
          <w:rFonts w:hint="eastAsia" w:ascii="楷体" w:hAnsi="楷体" w:eastAsia="楷体"/>
          <w:szCs w:val="32"/>
        </w:rPr>
        <w:t>建议和改进措施。</w:t>
      </w:r>
    </w:p>
    <w:p>
      <w:pPr>
        <w:numPr>
          <w:ilvl w:val="0"/>
          <w:numId w:val="0"/>
        </w:numPr>
        <w:topLinePunct/>
        <w:spacing w:line="540" w:lineRule="exact"/>
        <w:ind w:firstLine="960" w:firstLineChars="300"/>
        <w:jc w:val="both"/>
        <w:rPr>
          <w:rFonts w:hint="eastAsia" w:ascii="楷体" w:hAnsi="楷体" w:eastAsia="楷体"/>
          <w:szCs w:val="32"/>
          <w:lang w:eastAsia="zh-CN"/>
        </w:rPr>
      </w:pPr>
      <w:r>
        <w:rPr>
          <w:rFonts w:hint="eastAsia" w:ascii="楷体" w:hAnsi="楷体" w:eastAsia="楷体"/>
          <w:szCs w:val="32"/>
          <w:lang w:eastAsia="zh-CN"/>
        </w:rPr>
        <w:t>加快验收进度，完成终验后项目尽快移交当地政府和村组进行管理，充分发挥项目效益。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E2BFF"/>
    <w:multiLevelType w:val="singleLevel"/>
    <w:tmpl w:val="8A1E2BFF"/>
    <w:lvl w:ilvl="0" w:tentative="0">
      <w:start w:val="2"/>
      <w:numFmt w:val="decimal"/>
      <w:lvlText w:val="%1."/>
      <w:lvlJc w:val="left"/>
      <w:pPr>
        <w:tabs>
          <w:tab w:val="left" w:pos="312"/>
        </w:tabs>
      </w:pPr>
    </w:lvl>
  </w:abstractNum>
  <w:abstractNum w:abstractNumId="1">
    <w:nsid w:val="C1D963AD"/>
    <w:multiLevelType w:val="singleLevel"/>
    <w:tmpl w:val="C1D963AD"/>
    <w:lvl w:ilvl="0" w:tentative="0">
      <w:start w:val="2"/>
      <w:numFmt w:val="chineseCounting"/>
      <w:suff w:val="nothing"/>
      <w:lvlText w:val="（%1）"/>
      <w:lvlJc w:val="left"/>
      <w:rPr>
        <w:rFonts w:hint="eastAsia"/>
      </w:rPr>
    </w:lvl>
  </w:abstractNum>
  <w:abstractNum w:abstractNumId="2">
    <w:nsid w:val="E904FD43"/>
    <w:multiLevelType w:val="singleLevel"/>
    <w:tmpl w:val="E904FD43"/>
    <w:lvl w:ilvl="0" w:tentative="0">
      <w:start w:val="2"/>
      <w:numFmt w:val="decimal"/>
      <w:lvlText w:val="%1."/>
      <w:lvlJc w:val="left"/>
      <w:pPr>
        <w:tabs>
          <w:tab w:val="left" w:pos="312"/>
        </w:tabs>
      </w:pPr>
    </w:lvl>
  </w:abstractNum>
  <w:abstractNum w:abstractNumId="3">
    <w:nsid w:val="F7C1491D"/>
    <w:multiLevelType w:val="singleLevel"/>
    <w:tmpl w:val="F7C1491D"/>
    <w:lvl w:ilvl="0" w:tentative="0">
      <w:start w:val="4"/>
      <w:numFmt w:val="chineseCounting"/>
      <w:suff w:val="nothing"/>
      <w:lvlText w:val="%1、"/>
      <w:lvlJc w:val="left"/>
      <w:rPr>
        <w:rFonts w:hint="eastAsia"/>
      </w:rPr>
    </w:lvl>
  </w:abstractNum>
  <w:abstractNum w:abstractNumId="4">
    <w:nsid w:val="5EF66C6D"/>
    <w:multiLevelType w:val="singleLevel"/>
    <w:tmpl w:val="5EF66C6D"/>
    <w:lvl w:ilvl="0" w:tentative="0">
      <w:start w:val="2"/>
      <w:numFmt w:val="decimal"/>
      <w:lvlText w:val="%1."/>
      <w:lvlJc w:val="left"/>
      <w:pPr>
        <w:tabs>
          <w:tab w:val="left" w:pos="312"/>
        </w:tabs>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764CB"/>
    <w:rsid w:val="29482009"/>
    <w:rsid w:val="2C2F5D0B"/>
    <w:rsid w:val="34AA7F69"/>
    <w:rsid w:val="40E7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9"/>
    <w:pPr>
      <w:keepNext/>
      <w:keepLines/>
      <w:spacing w:line="560" w:lineRule="exact"/>
      <w:ind w:firstLine="640"/>
      <w:outlineLvl w:val="1"/>
    </w:pPr>
    <w:rPr>
      <w:rFonts w:eastAsia="黑体"/>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2020-08-13T01:40:00Z</dcterms:created>
  <dc:creator>Administrator</dc:creator>
  <cp:lastModifiedBy>null</cp:lastModifiedBy>
  <dcterms:modified xsi:type="dcterms:W3CDTF">2020-08-14T14:27:24Z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