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800" w:firstLineChars="200"/>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地质灾害搬迁避让项目资金支出绩效</w:t>
      </w:r>
    </w:p>
    <w:p>
      <w:pPr>
        <w:spacing w:line="540" w:lineRule="exact"/>
        <w:ind w:firstLine="800" w:firstLineChars="200"/>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评价报告</w:t>
      </w:r>
    </w:p>
    <w:p>
      <w:pPr>
        <w:topLinePunct/>
        <w:spacing w:line="540" w:lineRule="exact"/>
        <w:ind w:firstLine="800" w:firstLineChars="250"/>
        <w:rPr>
          <w:rFonts w:ascii="黑体" w:eastAsia="黑体"/>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楷体" w:hAnsi="楷体" w:eastAsia="楷体"/>
          <w:szCs w:val="32"/>
        </w:rPr>
      </w:pPr>
      <w:r>
        <w:rPr>
          <w:rFonts w:hint="eastAsia" w:ascii="楷体" w:hAnsi="楷体" w:eastAsia="楷体"/>
          <w:szCs w:val="32"/>
        </w:rPr>
        <w:t>（一）项目概况。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仿宋_GB2312" w:hAnsi="楷体"/>
          <w:szCs w:val="32"/>
        </w:rPr>
        <w:t>1.立项背景及目的。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东川区2018年度申报及批复情况，按照区委、区政府相关要求，结合东川区搬迁项目的实际情况，区国土局同区扶贫办积极对接，结合我区2018年399个地灾隐患点核查登记情况，根据2016年市政府上报省厅的6431户搬迁计划表，结合东川区及原倘甸两区红土镇、舍块乡2016年-2018年的上报计划，我区符合市政府上报省厅的6431户搬迁计划范围中的共涉及1390户4620人。</w:t>
      </w:r>
    </w:p>
    <w:p>
      <w:pPr>
        <w:keepNext w:val="0"/>
        <w:keepLines w:val="0"/>
        <w:pageBreakBefore w:val="0"/>
        <w:widowControl w:val="0"/>
        <w:numPr>
          <w:numId w:val="0"/>
        </w:numPr>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仿宋_GB2312" w:hAnsi="楷体"/>
          <w:szCs w:val="32"/>
          <w:lang w:val="en-US" w:eastAsia="zh-CN"/>
        </w:rPr>
        <w:t>2.</w:t>
      </w:r>
      <w:r>
        <w:rPr>
          <w:rFonts w:hint="eastAsia" w:ascii="仿宋_GB2312" w:hAnsi="楷体"/>
          <w:szCs w:val="32"/>
        </w:rPr>
        <w:t>项目实施情况。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仿宋_GB2312" w:hAnsi="仿宋_GB2312" w:cs="仿宋_GB2312"/>
          <w:sz w:val="32"/>
          <w:szCs w:val="32"/>
          <w:lang w:eastAsia="zh-CN"/>
        </w:rPr>
        <w:t>计划实现</w:t>
      </w:r>
      <w:r>
        <w:rPr>
          <w:rFonts w:hint="eastAsia" w:ascii="仿宋_GB2312" w:hAnsi="仿宋_GB2312" w:cs="仿宋_GB2312"/>
          <w:sz w:val="32"/>
          <w:szCs w:val="32"/>
        </w:rPr>
        <w:t>东川区因地质灾害搬迁易地扶贫搬迁项目（中</w:t>
      </w:r>
      <w:bookmarkStart w:id="0" w:name="_GoBack"/>
      <w:bookmarkEnd w:id="0"/>
      <w:r>
        <w:rPr>
          <w:rFonts w:hint="eastAsia" w:ascii="仿宋_GB2312" w:hAnsi="仿宋_GB2312" w:cs="仿宋_GB2312"/>
          <w:sz w:val="32"/>
          <w:szCs w:val="32"/>
        </w:rPr>
        <w:t>央补助资金）1207户3990人</w:t>
      </w:r>
      <w:r>
        <w:rPr>
          <w:rFonts w:hint="eastAsia" w:ascii="仿宋_GB2312" w:hAnsi="仿宋_GB2312" w:cs="仿宋_GB2312"/>
          <w:sz w:val="32"/>
          <w:szCs w:val="32"/>
          <w:lang w:eastAsia="zh-CN"/>
        </w:rPr>
        <w:t>，下达中央资金</w:t>
      </w:r>
      <w:r>
        <w:rPr>
          <w:rFonts w:hint="eastAsia" w:ascii="仿宋_GB2312" w:hAnsi="仿宋_GB2312" w:cs="仿宋_GB2312"/>
          <w:sz w:val="32"/>
          <w:szCs w:val="32"/>
          <w:lang w:val="en-US" w:eastAsia="zh-CN"/>
        </w:rPr>
        <w:t>3621万元，每户补助3万元。</w:t>
      </w:r>
    </w:p>
    <w:p>
      <w:pPr>
        <w:keepNext w:val="0"/>
        <w:keepLines w:val="0"/>
        <w:pageBreakBefore w:val="0"/>
        <w:widowControl w:val="0"/>
        <w:numPr>
          <w:numId w:val="0"/>
        </w:numPr>
        <w:kinsoku/>
        <w:wordWrap/>
        <w:overflowPunct/>
        <w:topLinePunct/>
        <w:autoSpaceDE/>
        <w:autoSpaceDN/>
        <w:bidi w:val="0"/>
        <w:adjustRightInd/>
        <w:snapToGrid/>
        <w:spacing w:line="560" w:lineRule="exact"/>
        <w:ind w:leftChars="200"/>
        <w:textAlignment w:val="auto"/>
        <w:rPr>
          <w:rFonts w:hint="eastAsia" w:ascii="仿宋_GB2312" w:hAnsi="楷体"/>
          <w:szCs w:val="32"/>
        </w:rPr>
      </w:pPr>
      <w:r>
        <w:rPr>
          <w:rFonts w:hint="eastAsia" w:ascii="仿宋_GB2312" w:hAnsi="楷体"/>
          <w:szCs w:val="32"/>
          <w:lang w:val="en-US" w:eastAsia="zh-CN"/>
        </w:rPr>
        <w:t>3.</w:t>
      </w:r>
      <w:r>
        <w:rPr>
          <w:rFonts w:hint="eastAsia" w:ascii="仿宋_GB2312" w:hAnsi="楷体"/>
          <w:szCs w:val="32"/>
        </w:rPr>
        <w:t>资金来源及使用情况。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宋体" w:hAnsi="宋体" w:eastAsia="仿宋_GB2312"/>
          <w:b w:val="0"/>
          <w:bCs w:val="0"/>
          <w:sz w:val="32"/>
          <w:szCs w:val="32"/>
          <w:lang w:val="en-US" w:eastAsia="zh-CN"/>
        </w:rPr>
        <w:t>根据《财政部关于下达2018年第一批特大型地质灾害防治经费预算的通知》（</w:t>
      </w:r>
      <w:r>
        <w:rPr>
          <w:rFonts w:hint="eastAsia" w:ascii="宋体" w:hAnsi="宋体"/>
          <w:b w:val="0"/>
          <w:bCs w:val="0"/>
          <w:sz w:val="32"/>
          <w:szCs w:val="32"/>
          <w:lang w:val="en-US" w:eastAsia="zh-CN"/>
        </w:rPr>
        <w:t>云</w:t>
      </w:r>
      <w:r>
        <w:rPr>
          <w:rFonts w:hint="eastAsia" w:ascii="宋体" w:hAnsi="宋体" w:eastAsia="仿宋_GB2312"/>
          <w:b w:val="0"/>
          <w:bCs w:val="0"/>
          <w:sz w:val="32"/>
          <w:szCs w:val="32"/>
          <w:lang w:val="en-US" w:eastAsia="zh-CN"/>
        </w:rPr>
        <w:t>财建〔2018〕 427号）以及省政府办公厅对《云南省国土资源厅﹐云南省财政厅关于报请审定2018年中央财政下达我省地质灾害防治专项资金项目计划的请示》的批办意见（办2018-8093号)，</w:t>
      </w:r>
      <w:r>
        <w:rPr>
          <w:rFonts w:hint="eastAsia" w:ascii="宋体" w:hAnsi="宋体"/>
          <w:b w:val="0"/>
          <w:bCs w:val="0"/>
          <w:sz w:val="32"/>
          <w:szCs w:val="32"/>
          <w:lang w:val="en-US" w:eastAsia="zh-CN"/>
        </w:rPr>
        <w:t>昆明市财政局</w:t>
      </w:r>
      <w:r>
        <w:rPr>
          <w:rFonts w:hint="eastAsia" w:ascii="宋体" w:hAnsi="宋体" w:eastAsia="仿宋_GB2312"/>
          <w:b w:val="0"/>
          <w:bCs w:val="0"/>
          <w:sz w:val="32"/>
          <w:szCs w:val="32"/>
          <w:lang w:val="en-US" w:eastAsia="zh-CN"/>
        </w:rPr>
        <w:t>下达2018年度中央地质灾害防治专项资金。</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left="0" w:leftChars="0" w:firstLine="640" w:firstLineChars="200"/>
        <w:textAlignment w:val="auto"/>
        <w:rPr>
          <w:rFonts w:hint="eastAsia" w:ascii="仿宋_GB2312" w:hAnsi="楷体"/>
          <w:szCs w:val="32"/>
        </w:rPr>
      </w:pPr>
      <w:r>
        <w:rPr>
          <w:rFonts w:hint="eastAsia" w:ascii="仿宋_GB2312" w:hAnsi="楷体"/>
          <w:szCs w:val="32"/>
        </w:rPr>
        <w:t>组织及管理情况。包括项目组织情况、项目实施流程、资金拨付流程。</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楷体" w:hAnsi="楷体" w:eastAsia="楷体"/>
          <w:szCs w:val="32"/>
        </w:rPr>
      </w:pPr>
      <w:r>
        <w:rPr>
          <w:rFonts w:hint="eastAsia" w:ascii="楷体" w:hAnsi="楷体" w:eastAsia="楷体"/>
          <w:szCs w:val="32"/>
        </w:rPr>
        <w:t>（二）绩效目标。</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仿宋_GB2312" w:hAnsi="楷体"/>
          <w:szCs w:val="32"/>
        </w:rPr>
        <w:t>1.总目标。</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仿宋_GB2312" w:hAnsi="仿宋_GB2312" w:cs="仿宋_GB2312"/>
          <w:sz w:val="32"/>
          <w:szCs w:val="32"/>
        </w:rPr>
        <w:t>根据2016年市政府上报省厅的6431户搬迁计划表，结合东川区及原倘甸两区红土镇、舍块乡2016年-2018年的上报计划，我区符合市政府上报省厅的6431户搬迁计划范围中的共涉及1390户4620人。</w:t>
      </w:r>
    </w:p>
    <w:p>
      <w:pPr>
        <w:keepNext w:val="0"/>
        <w:keepLines w:val="0"/>
        <w:pageBreakBefore w:val="0"/>
        <w:widowControl w:val="0"/>
        <w:numPr>
          <w:ilvl w:val="0"/>
          <w:numId w:val="2"/>
        </w:numPr>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仿宋_GB2312" w:hAnsi="楷体"/>
          <w:szCs w:val="32"/>
        </w:rPr>
        <w:t>年度目标。</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eastAsia="zh-CN"/>
        </w:rPr>
        <w:t>实现</w:t>
      </w:r>
      <w:r>
        <w:rPr>
          <w:rFonts w:hint="eastAsia" w:ascii="仿宋_GB2312" w:hAnsi="仿宋_GB2312" w:cs="仿宋_GB2312"/>
          <w:sz w:val="32"/>
          <w:szCs w:val="32"/>
        </w:rPr>
        <w:t>东川区因地质灾害搬迁易地扶贫搬迁项目（中央补助资金）1207户3990人</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黑体" w:hAnsi="黑体" w:eastAsia="黑体"/>
          <w:szCs w:val="32"/>
        </w:rPr>
      </w:pPr>
      <w:r>
        <w:rPr>
          <w:rFonts w:hint="eastAsia" w:ascii="黑体" w:hAnsi="黑体" w:eastAsia="黑体"/>
          <w:szCs w:val="32"/>
        </w:rPr>
        <w:t>二、绩效评价工作情况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楷体" w:hAnsi="楷体" w:eastAsia="楷体"/>
          <w:szCs w:val="32"/>
        </w:rPr>
        <w:t>（一）绩效评价目的。</w:t>
      </w:r>
      <w:r>
        <w:rPr>
          <w:rFonts w:hint="eastAsia" w:ascii="仿宋_GB2312" w:hAnsi="楷体"/>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楷体" w:hAnsi="楷体" w:eastAsia="楷体"/>
          <w:szCs w:val="32"/>
        </w:rPr>
      </w:pPr>
      <w:r>
        <w:rPr>
          <w:rFonts w:hint="eastAsia" w:ascii="楷体" w:hAnsi="楷体" w:eastAsia="楷体"/>
          <w:szCs w:val="32"/>
        </w:rPr>
        <w:t>（</w:t>
      </w:r>
      <w:r>
        <w:rPr>
          <w:rFonts w:hint="eastAsia" w:ascii="楷体" w:hAnsi="楷体" w:eastAsia="楷体"/>
          <w:szCs w:val="32"/>
          <w:lang w:eastAsia="zh-CN"/>
        </w:rPr>
        <w:t>二</w:t>
      </w:r>
      <w:r>
        <w:rPr>
          <w:rFonts w:hint="eastAsia" w:ascii="楷体" w:hAnsi="楷体" w:eastAsia="楷体"/>
          <w:szCs w:val="32"/>
        </w:rPr>
        <w:t>）绩效评价原则、评价方法</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仿宋_GB2312" w:hAnsi="楷体"/>
          <w:szCs w:val="32"/>
        </w:rPr>
        <w:t>1.绩效评价原则。</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rPr>
      </w:pPr>
      <w:r>
        <w:rPr>
          <w:rFonts w:hint="eastAsia" w:ascii="仿宋_GB2312"/>
        </w:rPr>
        <w:t>根据《昆明市东川区人民政府关于印发昆明市东川区预算绩效管理暂行办法》（东政发）[2015]104号），本次评价指标体系制定遵循相关性原则、重要性原则、可比性原则、经济性原则和系统性原则。</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ascii="仿宋_GB2312"/>
        </w:rPr>
      </w:pPr>
      <w:r>
        <w:rPr>
          <w:rFonts w:hint="eastAsia" w:ascii="仿宋_GB2312"/>
        </w:rPr>
        <w:t>2.评价依据</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ascii="仿宋_GB2312"/>
        </w:rPr>
      </w:pPr>
      <w:r>
        <w:rPr>
          <w:rFonts w:hint="eastAsia" w:ascii="仿宋_GB2312"/>
        </w:rPr>
        <w:t>《中华人民共和国预算法》、《东川区预算绩效管理暂行办法》（东政发[2015]104号）、《昆明市东川区人民政府办公室关于印发东川区预算绩效管理工作考核办法（试行）》（东政办[2017]24号），专项资金项目及资金管理办法，部门（单位）财务会计制度，中央、省、市、区相关政策规定。</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lang w:val="en-US" w:eastAsia="zh-CN"/>
        </w:rPr>
        <w:t>3</w:t>
      </w:r>
      <w:r>
        <w:rPr>
          <w:rFonts w:hint="eastAsia" w:ascii="仿宋_GB2312" w:hAnsi="楷体"/>
          <w:szCs w:val="32"/>
        </w:rPr>
        <w:t>.绩效评价方法。</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pPr>
      <w:r>
        <w:rPr>
          <w:rFonts w:hint="eastAsia" w:ascii="仿宋_GB2312"/>
        </w:rPr>
        <w:t>主要依据《东川区预算绩效管理暂行办法》（东政发[2015]104号）、《昆明市东川区人民政府办公室关于印发东川区预算绩效管理工作考核办法（试行）》（东政办[2017]24号）确定绩效评价方法。在实施过程中，根据项目财政支出的具体情况，主要采用成本效益分析法、比较法、因素分析法，了解本项目资金使用管理、项目实施管理、项目产出以及产生的社会效益等情况，评价本项目绩效得分。</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黑体" w:hAnsi="黑体" w:eastAsia="黑体"/>
          <w:szCs w:val="32"/>
        </w:rPr>
      </w:pPr>
      <w:r>
        <w:rPr>
          <w:rFonts w:hint="eastAsia" w:ascii="黑体" w:hAnsi="黑体" w:eastAsia="黑体"/>
          <w:szCs w:val="32"/>
        </w:rPr>
        <w:t>三、评价结论和绩效分析</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楷体" w:hAnsi="楷体" w:eastAsia="楷体"/>
          <w:szCs w:val="32"/>
        </w:rPr>
      </w:pPr>
      <w:r>
        <w:rPr>
          <w:rFonts w:hint="eastAsia" w:ascii="楷体" w:hAnsi="楷体" w:eastAsia="楷体"/>
          <w:szCs w:val="32"/>
        </w:rPr>
        <w:t>（一）评价结论。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1.评价结果。</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default" w:ascii="仿宋_GB2312"/>
          <w:szCs w:val="22"/>
          <w:lang w:val="en-US" w:eastAsia="zh-CN"/>
        </w:rPr>
      </w:pPr>
      <w:r>
        <w:rPr>
          <w:rFonts w:hint="eastAsia" w:ascii="仿宋_GB2312"/>
          <w:szCs w:val="22"/>
          <w:lang w:val="en-US" w:eastAsia="zh-CN"/>
        </w:rPr>
        <w:t>在时效范围内完成项目，本年预期项目建设目标为90%,实际完成项目建设92%，超额完成任务，产出指标、效益指标、满意度指标总计评价得92分，项目自评为优。</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eastAsia" w:ascii="仿宋_GB2312" w:hAnsi="仿宋"/>
          <w:szCs w:val="32"/>
        </w:rPr>
      </w:pPr>
      <w:r>
        <w:rPr>
          <w:rFonts w:hint="eastAsia" w:ascii="仿宋_GB2312" w:hAnsi="仿宋"/>
          <w:szCs w:val="32"/>
          <w:lang w:val="en-US" w:eastAsia="zh-CN"/>
        </w:rPr>
        <w:t>2.</w:t>
      </w:r>
      <w:r>
        <w:rPr>
          <w:rFonts w:hint="eastAsia" w:ascii="仿宋_GB2312" w:hAnsi="仿宋"/>
          <w:szCs w:val="32"/>
        </w:rPr>
        <w:t>主要绩效。</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szCs w:val="22"/>
        </w:rPr>
      </w:pPr>
      <w:r>
        <w:rPr>
          <w:rFonts w:hint="eastAsia" w:ascii="仿宋_GB2312"/>
          <w:szCs w:val="22"/>
          <w:lang w:val="en-US" w:eastAsia="zh-CN"/>
        </w:rPr>
        <w:t>2018年12月12日</w:t>
      </w:r>
      <w:r>
        <w:rPr>
          <w:rFonts w:hint="eastAsia" w:ascii="仿宋_GB2312"/>
          <w:szCs w:val="22"/>
          <w:lang w:eastAsia="zh-CN"/>
        </w:rPr>
        <w:t>根据昆财非税</w:t>
      </w:r>
      <w:r>
        <w:rPr>
          <w:rFonts w:hint="eastAsia" w:ascii="仿宋_GB2312"/>
          <w:szCs w:val="22"/>
          <w:lang w:val="en-US" w:eastAsia="zh-CN"/>
        </w:rPr>
        <w:t>[2018]187号</w:t>
      </w:r>
      <w:r>
        <w:rPr>
          <w:rFonts w:hint="eastAsia" w:ascii="仿宋_GB2312"/>
          <w:szCs w:val="22"/>
          <w:lang w:eastAsia="zh-CN"/>
        </w:rPr>
        <w:t>文批复</w:t>
      </w:r>
      <w:r>
        <w:rPr>
          <w:rFonts w:hint="eastAsia" w:ascii="仿宋_GB2312"/>
          <w:szCs w:val="22"/>
          <w:lang w:val="en-US" w:eastAsia="zh-CN"/>
        </w:rPr>
        <w:t>给予东川区因地质灾害搬迁易地扶贫搬迁项目（中央补助资金）1207户3990人中央补助资金3621万元，</w:t>
      </w:r>
      <w:r>
        <w:rPr>
          <w:rFonts w:hint="eastAsia" w:ascii="仿宋_GB2312"/>
          <w:szCs w:val="22"/>
        </w:rPr>
        <w:t>该项目由</w:t>
      </w:r>
      <w:r>
        <w:rPr>
          <w:rFonts w:hint="eastAsia" w:ascii="仿宋_GB2312"/>
          <w:szCs w:val="22"/>
          <w:lang w:eastAsia="zh-CN"/>
        </w:rPr>
        <w:t>区易地办统一</w:t>
      </w:r>
      <w:r>
        <w:rPr>
          <w:rFonts w:hint="eastAsia" w:ascii="仿宋_GB2312"/>
          <w:szCs w:val="22"/>
        </w:rPr>
        <w:t>组织实施，</w:t>
      </w:r>
      <w:r>
        <w:rPr>
          <w:rFonts w:hint="eastAsia" w:ascii="仿宋_GB2312"/>
          <w:szCs w:val="22"/>
          <w:lang w:eastAsia="zh-CN"/>
        </w:rPr>
        <w:t>阿旺镇、舍块乡、铜都街道、汤丹镇、红土地镇配合实施完成。经核实截止</w:t>
      </w:r>
      <w:r>
        <w:rPr>
          <w:rFonts w:hint="eastAsia" w:ascii="仿宋_GB2312"/>
          <w:szCs w:val="22"/>
          <w:lang w:val="en-US" w:eastAsia="zh-CN"/>
        </w:rPr>
        <w:t>7月底</w:t>
      </w:r>
      <w:r>
        <w:rPr>
          <w:rFonts w:hint="eastAsia" w:ascii="仿宋_GB2312"/>
          <w:szCs w:val="22"/>
          <w:lang w:eastAsia="zh-CN"/>
        </w:rPr>
        <w:t>已完成搬迁</w:t>
      </w:r>
      <w:r>
        <w:rPr>
          <w:rFonts w:hint="eastAsia" w:ascii="仿宋_GB2312"/>
          <w:szCs w:val="22"/>
          <w:lang w:val="en-US" w:eastAsia="zh-CN"/>
        </w:rPr>
        <w:t>1115</w:t>
      </w:r>
      <w:r>
        <w:rPr>
          <w:rFonts w:hint="eastAsia" w:ascii="仿宋_GB2312"/>
          <w:szCs w:val="22"/>
          <w:lang w:eastAsia="zh-CN"/>
        </w:rPr>
        <w:t>户，拨付补助资金</w:t>
      </w:r>
      <w:r>
        <w:rPr>
          <w:rFonts w:hint="eastAsia" w:ascii="仿宋_GB2312"/>
          <w:szCs w:val="22"/>
          <w:lang w:val="en-US" w:eastAsia="zh-CN"/>
        </w:rPr>
        <w:t>3345万元（其中：阿旺镇39户117万元、舍块乡382户1146万元、铜都街道141户423万元、汤丹镇524户1572万元，红土地镇29户87万元）。</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 w:hAnsi="楷体" w:eastAsia="楷体"/>
          <w:szCs w:val="32"/>
        </w:rPr>
      </w:pPr>
      <w:r>
        <w:rPr>
          <w:rFonts w:hint="eastAsia" w:ascii="楷体" w:hAnsi="楷体" w:eastAsia="楷体"/>
          <w:szCs w:val="32"/>
        </w:rPr>
        <w:t>（二）具体绩效分析。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szCs w:val="22"/>
        </w:rPr>
      </w:pPr>
      <w:r>
        <w:rPr>
          <w:rFonts w:hint="eastAsia" w:ascii="仿宋_GB2312"/>
          <w:szCs w:val="22"/>
          <w:lang w:eastAsia="zh-CN"/>
        </w:rPr>
        <w:t>目标搬迁</w:t>
      </w:r>
      <w:r>
        <w:rPr>
          <w:rFonts w:hint="eastAsia" w:ascii="仿宋_GB2312"/>
          <w:szCs w:val="22"/>
          <w:lang w:val="en-US" w:eastAsia="zh-CN"/>
        </w:rPr>
        <w:t>1207户，</w:t>
      </w:r>
      <w:r>
        <w:rPr>
          <w:rFonts w:hint="eastAsia" w:ascii="仿宋_GB2312"/>
          <w:szCs w:val="22"/>
          <w:lang w:eastAsia="zh-CN"/>
        </w:rPr>
        <w:t>完成搬迁</w:t>
      </w:r>
      <w:r>
        <w:rPr>
          <w:rFonts w:hint="eastAsia" w:ascii="仿宋_GB2312"/>
          <w:szCs w:val="22"/>
          <w:lang w:val="en-US" w:eastAsia="zh-CN"/>
        </w:rPr>
        <w:t>1115</w:t>
      </w:r>
      <w:r>
        <w:rPr>
          <w:rFonts w:hint="eastAsia" w:ascii="仿宋_GB2312"/>
          <w:szCs w:val="22"/>
          <w:lang w:eastAsia="zh-CN"/>
        </w:rPr>
        <w:t>户；项目计划拨付</w:t>
      </w:r>
      <w:r>
        <w:rPr>
          <w:rFonts w:hint="eastAsia" w:ascii="仿宋_GB2312"/>
          <w:szCs w:val="22"/>
          <w:lang w:val="en-US" w:eastAsia="zh-CN"/>
        </w:rPr>
        <w:t>3621万元，</w:t>
      </w:r>
      <w:r>
        <w:rPr>
          <w:rFonts w:hint="eastAsia" w:ascii="仿宋_GB2312"/>
          <w:szCs w:val="22"/>
          <w:lang w:eastAsia="zh-CN"/>
        </w:rPr>
        <w:t>实际拨付拨付补助资金</w:t>
      </w:r>
      <w:r>
        <w:rPr>
          <w:rFonts w:hint="eastAsia" w:ascii="仿宋_GB2312"/>
          <w:szCs w:val="22"/>
          <w:lang w:val="en-US" w:eastAsia="zh-CN"/>
        </w:rPr>
        <w:t>3345万元，目前资金结余92户276万元。未完成项目预计的原因是村组原上报统计户数有误以及搬迁计划下达后，部分农户因各方面不愿实施搬迁。</w:t>
      </w:r>
    </w:p>
    <w:p>
      <w:pPr>
        <w:keepNext w:val="0"/>
        <w:keepLines w:val="0"/>
        <w:pageBreakBefore w:val="0"/>
        <w:widowControl w:val="0"/>
        <w:numPr>
          <w:ilvl w:val="0"/>
          <w:numId w:val="3"/>
        </w:numPr>
        <w:kinsoku/>
        <w:wordWrap/>
        <w:overflowPunct/>
        <w:topLinePunct/>
        <w:autoSpaceDE/>
        <w:autoSpaceDN/>
        <w:bidi w:val="0"/>
        <w:adjustRightInd/>
        <w:snapToGrid/>
        <w:spacing w:line="560" w:lineRule="exact"/>
        <w:ind w:firstLine="640" w:firstLineChars="200"/>
        <w:textAlignment w:val="auto"/>
        <w:rPr>
          <w:rFonts w:hint="eastAsia" w:ascii="黑体" w:hAnsi="黑体" w:eastAsia="黑体"/>
          <w:szCs w:val="32"/>
        </w:rPr>
      </w:pPr>
      <w:r>
        <w:rPr>
          <w:rFonts w:hint="eastAsia" w:ascii="黑体" w:hAnsi="黑体" w:eastAsia="黑体"/>
          <w:szCs w:val="32"/>
        </w:rPr>
        <w:t>成本效益分析。</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eastAsia" w:ascii="黑体" w:hAnsi="黑体" w:eastAsia="仿宋_GB2312"/>
          <w:szCs w:val="32"/>
          <w:lang w:eastAsia="zh-CN"/>
        </w:rPr>
      </w:pPr>
      <w:r>
        <w:rPr>
          <w:rFonts w:hint="eastAsia" w:ascii="仿宋_GB2312" w:hAnsi="仿宋_GB2312" w:eastAsia="仿宋_GB2312" w:cs="仿宋_GB2312"/>
          <w:sz w:val="32"/>
          <w:szCs w:val="32"/>
        </w:rPr>
        <w:t>项目投资</w:t>
      </w:r>
      <w:r>
        <w:rPr>
          <w:rFonts w:hint="eastAsia" w:ascii="仿宋_GB2312" w:hAnsi="仿宋_GB2312" w:cs="仿宋_GB2312"/>
          <w:sz w:val="32"/>
          <w:szCs w:val="32"/>
          <w:lang w:val="en-US" w:eastAsia="zh-CN"/>
        </w:rPr>
        <w:t>3345</w:t>
      </w:r>
      <w:r>
        <w:rPr>
          <w:rFonts w:hint="eastAsia" w:ascii="仿宋_GB2312" w:hAnsi="仿宋_GB2312" w:eastAsia="仿宋_GB2312" w:cs="仿宋_GB2312"/>
          <w:sz w:val="32"/>
          <w:szCs w:val="32"/>
        </w:rPr>
        <w:t>万元</w:t>
      </w:r>
      <w:r>
        <w:rPr>
          <w:rFonts w:hint="eastAsia" w:ascii="仿宋_GB2312" w:hAnsi="仿宋_GB2312" w:cs="仿宋_GB2312"/>
          <w:sz w:val="32"/>
          <w:szCs w:val="32"/>
          <w:lang w:eastAsia="zh-CN"/>
        </w:rPr>
        <w:t>，</w:t>
      </w:r>
      <w:r>
        <w:rPr>
          <w:rStyle w:val="5"/>
          <w:rFonts w:hint="eastAsia" w:ascii="仿宋_GB2312" w:hAnsi="仿宋_GB2312" w:eastAsia="仿宋_GB2312" w:cs="仿宋_GB2312"/>
          <w:sz w:val="32"/>
          <w:szCs w:val="32"/>
          <w:lang w:val="en-US" w:eastAsia="zh-CN"/>
        </w:rPr>
        <w:t>有效的保护4072人</w:t>
      </w:r>
      <w:r>
        <w:rPr>
          <w:rFonts w:hint="eastAsia" w:ascii="仿宋_GB2312" w:hAnsi="宋体" w:eastAsia="仿宋_GB2312" w:cs="宋体"/>
          <w:kern w:val="0"/>
          <w:sz w:val="32"/>
          <w:szCs w:val="32"/>
        </w:rPr>
        <w:t>生命财产安全</w:t>
      </w:r>
      <w:r>
        <w:rPr>
          <w:rFonts w:hint="eastAsia" w:ascii="仿宋_GB2312" w:hAnsi="宋体" w:eastAsia="仿宋_GB2312" w:cs="宋体"/>
          <w:kern w:val="0"/>
          <w:sz w:val="32"/>
          <w:szCs w:val="32"/>
          <w:lang w:eastAsia="zh-CN"/>
        </w:rPr>
        <w:t>，有效的改善项目区域的地质和生态环境</w:t>
      </w:r>
      <w:r>
        <w:rPr>
          <w:rFonts w:hint="eastAsia" w:ascii="仿宋_GB2312" w:hAnsi="宋体" w:eastAsia="仿宋_GB2312" w:cs="宋体"/>
          <w:kern w:val="0"/>
          <w:sz w:val="32"/>
          <w:szCs w:val="32"/>
          <w:lang w:val="en-US" w:eastAsia="zh-CN"/>
        </w:rPr>
        <w:t>10000余亩。</w:t>
      </w:r>
    </w:p>
    <w:p>
      <w:pPr>
        <w:keepNext w:val="0"/>
        <w:keepLines w:val="0"/>
        <w:pageBreakBefore w:val="0"/>
        <w:widowControl w:val="0"/>
        <w:numPr>
          <w:ilvl w:val="0"/>
          <w:numId w:val="3"/>
        </w:numPr>
        <w:kinsoku/>
        <w:wordWrap/>
        <w:overflowPunct/>
        <w:topLinePunct/>
        <w:autoSpaceDE/>
        <w:autoSpaceDN/>
        <w:bidi w:val="0"/>
        <w:adjustRightInd/>
        <w:snapToGrid/>
        <w:spacing w:line="560" w:lineRule="exact"/>
        <w:ind w:firstLine="640" w:firstLineChars="200"/>
        <w:textAlignment w:val="auto"/>
        <w:rPr>
          <w:rFonts w:hint="eastAsia" w:ascii="黑体" w:hAnsi="黑体" w:eastAsia="黑体"/>
          <w:szCs w:val="32"/>
        </w:rPr>
      </w:pPr>
      <w:r>
        <w:rPr>
          <w:rFonts w:hint="eastAsia" w:ascii="黑体" w:hAnsi="黑体" w:eastAsia="黑体"/>
          <w:szCs w:val="32"/>
        </w:rPr>
        <w:t>主要经验及做法、存在的问题和建议</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 w:hAnsi="楷体" w:eastAsia="楷体"/>
          <w:szCs w:val="32"/>
        </w:rPr>
      </w:pPr>
      <w:r>
        <w:rPr>
          <w:rFonts w:hint="eastAsia" w:ascii="楷体" w:hAnsi="楷体" w:eastAsia="楷体"/>
          <w:szCs w:val="32"/>
        </w:rPr>
        <w:t>（一）主要经验及做法；</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通过</w:t>
      </w:r>
      <w:r>
        <w:rPr>
          <w:rFonts w:hint="eastAsia" w:ascii="仿宋_GB2312" w:hAnsi="仿宋_GB2312" w:cs="仿宋_GB2312"/>
          <w:sz w:val="32"/>
          <w:szCs w:val="32"/>
          <w:lang w:eastAsia="zh-CN"/>
        </w:rPr>
        <w:t>搬迁避让</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有效的保护地质灾害隐患区人民</w:t>
      </w:r>
      <w:r>
        <w:rPr>
          <w:rFonts w:hint="eastAsia" w:ascii="仿宋_GB2312" w:hAnsi="宋体" w:eastAsia="仿宋_GB2312" w:cs="宋体"/>
          <w:kern w:val="0"/>
          <w:sz w:val="32"/>
          <w:szCs w:val="32"/>
        </w:rPr>
        <w:t>生命财产安全</w:t>
      </w:r>
      <w:r>
        <w:rPr>
          <w:rFonts w:hint="eastAsia" w:ascii="仿宋_GB2312" w:hAnsi="宋体" w:cs="宋体"/>
          <w:kern w:val="0"/>
          <w:sz w:val="32"/>
          <w:szCs w:val="32"/>
          <w:lang w:eastAsia="zh-CN"/>
        </w:rPr>
        <w:t>，所有资金经逐级审核后均通过地质灾害防治专项资金专户拨往涉及乡（镇）、街道财政所专户兑付，确保资金安全落到实处</w:t>
      </w:r>
      <w:r>
        <w:rPr>
          <w:rFonts w:hint="eastAsia" w:ascii="仿宋_GB2312" w:hAnsi="仿宋_GB2312" w:cs="仿宋_GB2312"/>
          <w:sz w:val="32"/>
          <w:szCs w:val="32"/>
          <w:lang w:eastAsia="zh-CN"/>
        </w:rPr>
        <w:t>。</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firstLine="640" w:firstLineChars="200"/>
        <w:textAlignment w:val="auto"/>
        <w:rPr>
          <w:rFonts w:hint="eastAsia" w:ascii="楷体" w:hAnsi="楷体" w:eastAsia="楷体"/>
          <w:szCs w:val="32"/>
        </w:rPr>
      </w:pPr>
      <w:r>
        <w:rPr>
          <w:rFonts w:hint="eastAsia" w:ascii="楷体" w:hAnsi="楷体" w:eastAsia="楷体"/>
          <w:szCs w:val="32"/>
        </w:rPr>
        <w:t>存在的问题；</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Style w:val="5"/>
          <w:rFonts w:hint="eastAsia" w:ascii="仿宋_GB2312" w:hAnsi="仿宋_GB2312" w:eastAsia="仿宋_GB2312" w:cs="仿宋_GB2312"/>
          <w:b w:val="0"/>
          <w:bCs w:val="0"/>
          <w:sz w:val="32"/>
          <w:szCs w:val="32"/>
        </w:rPr>
      </w:pPr>
      <w:r>
        <w:rPr>
          <w:rStyle w:val="5"/>
          <w:rFonts w:hint="eastAsia" w:ascii="仿宋_GB2312" w:hAnsi="仿宋_GB2312" w:eastAsia="仿宋_GB2312" w:cs="仿宋_GB2312"/>
          <w:sz w:val="32"/>
          <w:szCs w:val="32"/>
          <w:lang w:val="en-US" w:eastAsia="zh-CN"/>
        </w:rPr>
        <w:t>目前搬迁避让资下达资金结余</w:t>
      </w:r>
      <w:r>
        <w:rPr>
          <w:rStyle w:val="5"/>
          <w:rFonts w:hint="eastAsia" w:ascii="仿宋_GB2312" w:hAnsi="仿宋_GB2312" w:eastAsia="仿宋_GB2312" w:cs="仿宋_GB2312"/>
          <w:b/>
          <w:bCs/>
          <w:sz w:val="32"/>
          <w:szCs w:val="32"/>
          <w:lang w:val="en-US" w:eastAsia="zh-CN"/>
        </w:rPr>
        <w:t>92</w:t>
      </w:r>
      <w:r>
        <w:rPr>
          <w:rStyle w:val="5"/>
          <w:rFonts w:hint="eastAsia" w:ascii="仿宋_GB2312" w:hAnsi="仿宋_GB2312" w:eastAsia="仿宋_GB2312" w:cs="仿宋_GB2312"/>
          <w:sz w:val="32"/>
          <w:szCs w:val="32"/>
          <w:lang w:val="en-US" w:eastAsia="zh-CN"/>
        </w:rPr>
        <w:t>户</w:t>
      </w:r>
      <w:r>
        <w:rPr>
          <w:rStyle w:val="5"/>
          <w:rFonts w:hint="eastAsia" w:ascii="仿宋_GB2312" w:hAnsi="仿宋_GB2312" w:eastAsia="仿宋_GB2312" w:cs="仿宋_GB2312"/>
          <w:b/>
          <w:bCs/>
          <w:sz w:val="32"/>
          <w:szCs w:val="32"/>
          <w:lang w:val="en-US" w:eastAsia="zh-CN"/>
        </w:rPr>
        <w:t>276</w:t>
      </w:r>
      <w:r>
        <w:rPr>
          <w:rStyle w:val="5"/>
          <w:rFonts w:hint="eastAsia" w:ascii="仿宋_GB2312" w:hAnsi="仿宋_GB2312" w:eastAsia="仿宋_GB2312" w:cs="仿宋_GB2312"/>
          <w:sz w:val="32"/>
          <w:szCs w:val="32"/>
          <w:lang w:val="en-US" w:eastAsia="zh-CN"/>
        </w:rPr>
        <w:t>万元</w:t>
      </w:r>
      <w:r>
        <w:rPr>
          <w:rStyle w:val="5"/>
          <w:rFonts w:hint="eastAsia" w:ascii="仿宋_GB2312" w:hAnsi="仿宋_GB2312" w:cs="仿宋_GB2312"/>
          <w:sz w:val="32"/>
          <w:szCs w:val="32"/>
          <w:lang w:val="en-US" w:eastAsia="zh-CN"/>
        </w:rPr>
        <w:t>，</w:t>
      </w:r>
      <w:r>
        <w:rPr>
          <w:rStyle w:val="5"/>
          <w:rFonts w:hint="eastAsia" w:ascii="仿宋_GB2312" w:hAnsi="仿宋_GB2312" w:eastAsia="仿宋_GB2312" w:cs="仿宋_GB2312"/>
          <w:sz w:val="32"/>
          <w:szCs w:val="32"/>
          <w:lang w:val="en-US" w:eastAsia="zh-CN"/>
        </w:rPr>
        <w:t>资金结余原因主要为村组属原上报统计户数有误以及搬迁计划下达后，部分农户因各方面不愿实施搬迁</w:t>
      </w:r>
      <w:r>
        <w:rPr>
          <w:rStyle w:val="5"/>
          <w:rFonts w:hint="eastAsia" w:ascii="仿宋_GB2312" w:hAnsi="仿宋_GB2312" w:eastAsia="仿宋_GB2312" w:cs="仿宋_GB2312"/>
          <w:b w:val="0"/>
          <w:bCs w:val="0"/>
          <w:sz w:val="32"/>
          <w:szCs w:val="32"/>
        </w:rPr>
        <w:t>。</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firstLine="640" w:firstLineChars="200"/>
        <w:textAlignment w:val="auto"/>
        <w:rPr>
          <w:rFonts w:hint="eastAsia" w:ascii="楷体" w:hAnsi="楷体" w:eastAsia="楷体"/>
          <w:szCs w:val="32"/>
        </w:rPr>
      </w:pPr>
      <w:r>
        <w:rPr>
          <w:rFonts w:hint="eastAsia" w:ascii="楷体" w:hAnsi="楷体" w:eastAsia="楷体"/>
          <w:szCs w:val="32"/>
        </w:rPr>
        <w:t>建议和改进措施。</w:t>
      </w:r>
    </w:p>
    <w:p>
      <w:pPr>
        <w:keepNext w:val="0"/>
        <w:keepLines w:val="0"/>
        <w:pageBreakBefore w:val="0"/>
        <w:widowControl w:val="0"/>
        <w:numPr>
          <w:numId w:val="0"/>
        </w:numPr>
        <w:kinsoku/>
        <w:wordWrap/>
        <w:overflowPunct/>
        <w:topLinePunct/>
        <w:autoSpaceDE/>
        <w:autoSpaceDN/>
        <w:bidi w:val="0"/>
        <w:adjustRightInd/>
        <w:snapToGrid/>
        <w:spacing w:line="560" w:lineRule="exact"/>
        <w:ind w:firstLine="640" w:firstLineChars="200"/>
        <w:textAlignment w:val="auto"/>
        <w:rPr>
          <w:rFonts w:hint="default" w:eastAsia="仿宋_GB2312"/>
          <w:lang w:val="en-US" w:eastAsia="zh-CN"/>
        </w:rPr>
      </w:pPr>
      <w:r>
        <w:rPr>
          <w:rFonts w:hint="eastAsia"/>
          <w:lang w:val="en-US" w:eastAsia="zh-CN"/>
        </w:rPr>
        <w:t>做实做细地质灾害隐患点需搬迁避让调查工作，依托各镇（街道）村组干部扎实做好群众工作，积极向上争取补助资金，提高每户补助标准。</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E-BZ9-PK74888-Identity-H">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E2BFF"/>
    <w:multiLevelType w:val="singleLevel"/>
    <w:tmpl w:val="8A1E2BFF"/>
    <w:lvl w:ilvl="0" w:tentative="0">
      <w:start w:val="2"/>
      <w:numFmt w:val="decimal"/>
      <w:lvlText w:val="%1."/>
      <w:lvlJc w:val="left"/>
      <w:pPr>
        <w:tabs>
          <w:tab w:val="left" w:pos="312"/>
        </w:tabs>
      </w:pPr>
    </w:lvl>
  </w:abstractNum>
  <w:abstractNum w:abstractNumId="1">
    <w:nsid w:val="C1D963AD"/>
    <w:multiLevelType w:val="singleLevel"/>
    <w:tmpl w:val="C1D963AD"/>
    <w:lvl w:ilvl="0" w:tentative="0">
      <w:start w:val="2"/>
      <w:numFmt w:val="chineseCounting"/>
      <w:suff w:val="nothing"/>
      <w:lvlText w:val="（%1）"/>
      <w:lvlJc w:val="left"/>
      <w:rPr>
        <w:rFonts w:hint="eastAsia"/>
      </w:rPr>
    </w:lvl>
  </w:abstractNum>
  <w:abstractNum w:abstractNumId="2">
    <w:nsid w:val="F7C1491D"/>
    <w:multiLevelType w:val="singleLevel"/>
    <w:tmpl w:val="F7C1491D"/>
    <w:lvl w:ilvl="0" w:tentative="0">
      <w:start w:val="4"/>
      <w:numFmt w:val="chineseCounting"/>
      <w:suff w:val="nothing"/>
      <w:lvlText w:val="%1、"/>
      <w:lvlJc w:val="left"/>
      <w:rPr>
        <w:rFonts w:hint="eastAsia"/>
      </w:rPr>
    </w:lvl>
  </w:abstractNum>
  <w:abstractNum w:abstractNumId="3">
    <w:nsid w:val="5EF66C6D"/>
    <w:multiLevelType w:val="singleLevel"/>
    <w:tmpl w:val="5EF66C6D"/>
    <w:lvl w:ilvl="0" w:tentative="0">
      <w:start w:val="2"/>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F5463"/>
    <w:rsid w:val="191F13A6"/>
    <w:rsid w:val="534F5463"/>
    <w:rsid w:val="56830BAD"/>
    <w:rsid w:val="6A7438EB"/>
    <w:rsid w:val="768D4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1"/>
    <w:qFormat/>
    <w:uiPriority w:val="9"/>
    <w:pPr>
      <w:keepNext/>
      <w:keepLines/>
      <w:spacing w:line="560" w:lineRule="exact"/>
      <w:ind w:firstLine="640"/>
      <w:outlineLvl w:val="1"/>
    </w:pPr>
    <w:rPr>
      <w:rFonts w:eastAsia="黑体"/>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style31"/>
    <w:basedOn w:val="4"/>
    <w:qFormat/>
    <w:uiPriority w:val="0"/>
    <w:rPr>
      <w:rFonts w:hint="default" w:ascii="E-BZ9-PK74888-Identity-H" w:hAnsi="E-BZ9-PK74888-Identity-H"/>
      <w:color w:val="000000"/>
      <w:sz w:val="26"/>
      <w:szCs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昆明市东川区党政机关单位</Company>
  <Pages>1</Pages>
  <Words>0</Words>
  <Characters>0</Characters>
  <Lines>0</Lines>
  <Paragraphs>0</Paragraphs>
  <TotalTime>10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2020-08-13T02:47:00Z</dcterms:created>
  <dc:creator>Administrator</dc:creator>
  <cp:lastModifiedBy>Administrator</cp:lastModifiedBy>
  <dcterms:modified xsi:type="dcterms:W3CDTF">2020-08-14T14:18:46Z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