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2019</w:t>
      </w:r>
      <w:r>
        <w:rPr>
          <w:rFonts w:hint="eastAsia" w:ascii="黑体" w:hAnsi="黑体" w:eastAsia="黑体" w:cs="黑体"/>
          <w:b w:val="0"/>
          <w:bCs/>
          <w:kern w:val="0"/>
          <w:sz w:val="36"/>
          <w:szCs w:val="36"/>
          <w:lang w:eastAsia="zh-CN"/>
        </w:rPr>
        <w:t>年</w:t>
      </w:r>
      <w:r>
        <w:rPr>
          <w:rFonts w:hint="eastAsia" w:ascii="黑体" w:hAnsi="黑体" w:eastAsia="黑体" w:cs="黑体"/>
          <w:b w:val="0"/>
          <w:bCs/>
          <w:kern w:val="0"/>
          <w:sz w:val="36"/>
          <w:szCs w:val="36"/>
        </w:rPr>
        <w:t>公共文化体系建设戏曲进乡村</w:t>
      </w:r>
    </w:p>
    <w:p>
      <w:pPr>
        <w:spacing w:line="54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项目支出绩效评价报告</w:t>
      </w:r>
    </w:p>
    <w:p>
      <w:pPr>
        <w:spacing w:line="54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（参考提纲）</w:t>
      </w:r>
    </w:p>
    <w:p>
      <w:pPr>
        <w:spacing w:line="540" w:lineRule="exact"/>
        <w:ind w:firstLine="632" w:firstLineChars="200"/>
        <w:jc w:val="left"/>
        <w:rPr>
          <w:rFonts w:ascii="黑体" w:hAnsi="黑体" w:eastAsia="黑体"/>
          <w:szCs w:val="32"/>
        </w:rPr>
      </w:pPr>
    </w:p>
    <w:p>
      <w:pPr>
        <w:numPr>
          <w:numId w:val="0"/>
        </w:numPr>
        <w:ind w:firstLine="632" w:firstLineChars="200"/>
        <w:rPr>
          <w:rFonts w:hint="eastAsia" w:ascii="黑体" w:hAnsi="黑体" w:eastAsia="黑体"/>
          <w:szCs w:val="32"/>
        </w:rPr>
      </w:pPr>
      <w:r>
        <w:rPr>
          <w:rFonts w:hint="eastAsia" w:ascii="黑体" w:hAnsi="黑体" w:eastAsia="黑体"/>
          <w:szCs w:val="32"/>
          <w:lang w:eastAsia="zh-CN"/>
        </w:rPr>
        <w:t>一、</w:t>
      </w:r>
      <w:r>
        <w:rPr>
          <w:rFonts w:hint="eastAsia" w:ascii="黑体" w:hAnsi="黑体" w:eastAsia="黑体"/>
          <w:szCs w:val="32"/>
        </w:rPr>
        <w:t>项目概况</w:t>
      </w:r>
    </w:p>
    <w:p>
      <w:pPr>
        <w:numPr>
          <w:numId w:val="0"/>
        </w:numPr>
        <w:ind w:firstLine="592" w:firstLineChars="200"/>
        <w:rPr>
          <w:rFonts w:hint="default" w:ascii="仿宋_GB2312" w:eastAsia="仿宋_GB2312"/>
          <w:sz w:val="32"/>
          <w:szCs w:val="32"/>
          <w:lang w:val="en-US" w:eastAsia="zh-CN"/>
        </w:rPr>
      </w:pPr>
      <w:r>
        <w:rPr>
          <w:rFonts w:hint="eastAsia" w:ascii="仿宋_GB2312" w:hAnsi="仿宋_GB2312" w:eastAsia="仿宋_GB2312" w:cs="仿宋_GB2312"/>
          <w:sz w:val="30"/>
          <w:szCs w:val="30"/>
        </w:rPr>
        <w:t>开展文化惠民送戏下乡演出活动，极大的丰富了群众文化生活，</w:t>
      </w:r>
      <w:r>
        <w:rPr>
          <w:rFonts w:hint="eastAsia" w:ascii="仿宋_GB2312" w:eastAsia="仿宋_GB2312"/>
          <w:sz w:val="32"/>
          <w:szCs w:val="32"/>
        </w:rPr>
        <w:t>资金主要用于文化工作者到各镇（街道）开展文化惠民演出工作，促进各镇（街道）基层公共文化服务的开展，丰富了群众节庆文化生活，</w:t>
      </w:r>
      <w:r>
        <w:rPr>
          <w:rFonts w:hint="eastAsia" w:ascii="仿宋_GB2312" w:hAnsi="Times New Roman" w:eastAsia="仿宋_GB2312"/>
          <w:color w:val="000000"/>
          <w:sz w:val="32"/>
          <w:szCs w:val="32"/>
          <w:shd w:val="clear" w:color="auto" w:fill="FFFFFF"/>
        </w:rPr>
        <w:t>充分传承中华优秀传统文化、丰富群众精神文化生活、提升基层公共文化服务水平中的积极作用。</w:t>
      </w:r>
      <w:r>
        <w:rPr>
          <w:rFonts w:hint="eastAsia" w:ascii="仿宋_GB2312"/>
          <w:color w:val="000000"/>
          <w:sz w:val="32"/>
          <w:szCs w:val="32"/>
          <w:shd w:val="clear" w:color="auto" w:fill="FFFFFF"/>
          <w:lang w:val="en-US" w:eastAsia="zh-CN"/>
        </w:rPr>
        <w:t>2019年收到区文化和旅游局下拨的2019年公共文化体系建设戏曲进乡村项目资金30万元，东川区文化馆根据工作要求开展了8个乡镇、街道戏曲进乡村文化惠民演出，演出60场，观众9000人次，支出费用30万元。</w:t>
      </w:r>
    </w:p>
    <w:p>
      <w:pPr>
        <w:spacing w:line="540" w:lineRule="exact"/>
        <w:ind w:firstLine="632" w:firstLineChars="200"/>
        <w:jc w:val="left"/>
        <w:rPr>
          <w:rFonts w:hint="eastAsia" w:ascii="黑体" w:hAnsi="黑体" w:eastAsia="黑体"/>
          <w:szCs w:val="32"/>
        </w:rPr>
      </w:pPr>
      <w:r>
        <w:rPr>
          <w:rFonts w:hint="eastAsia" w:ascii="黑体" w:hAnsi="黑体" w:eastAsia="黑体"/>
          <w:szCs w:val="32"/>
        </w:rPr>
        <w:t>二、评价结论</w:t>
      </w:r>
    </w:p>
    <w:p>
      <w:pPr>
        <w:keepNext w:val="0"/>
        <w:keepLines w:val="0"/>
        <w:pageBreakBefore w:val="0"/>
        <w:widowControl w:val="0"/>
        <w:kinsoku/>
        <w:wordWrap/>
        <w:overflowPunct/>
        <w:autoSpaceDE/>
        <w:autoSpaceDN/>
        <w:bidi w:val="0"/>
        <w:adjustRightInd/>
        <w:snapToGrid w:val="0"/>
        <w:spacing w:line="520" w:lineRule="exact"/>
        <w:ind w:firstLine="656" w:firstLineChars="200"/>
        <w:textAlignment w:val="auto"/>
        <w:rPr>
          <w:rFonts w:eastAsia="仿宋_GB2312"/>
          <w:spacing w:val="6"/>
          <w:kern w:val="2"/>
          <w:sz w:val="32"/>
          <w:szCs w:val="32"/>
        </w:rPr>
      </w:pPr>
      <w:r>
        <w:rPr>
          <w:rFonts w:eastAsia="仿宋_GB2312"/>
          <w:spacing w:val="6"/>
          <w:kern w:val="2"/>
          <w:sz w:val="32"/>
          <w:szCs w:val="32"/>
        </w:rPr>
        <w:t>经过</w:t>
      </w:r>
      <w:r>
        <w:rPr>
          <w:rFonts w:hint="eastAsia"/>
          <w:spacing w:val="6"/>
          <w:kern w:val="2"/>
          <w:sz w:val="32"/>
          <w:szCs w:val="32"/>
          <w:lang w:eastAsia="zh-CN"/>
        </w:rPr>
        <w:t>局机关绩效</w:t>
      </w:r>
      <w:r>
        <w:rPr>
          <w:rFonts w:eastAsia="仿宋_GB2312"/>
          <w:spacing w:val="6"/>
          <w:kern w:val="2"/>
          <w:sz w:val="32"/>
          <w:szCs w:val="32"/>
        </w:rPr>
        <w:t>评价小组对</w:t>
      </w:r>
      <w:r>
        <w:rPr>
          <w:rFonts w:hint="eastAsia" w:ascii="仿宋_GB2312"/>
          <w:szCs w:val="32"/>
          <w:lang w:eastAsia="zh-CN"/>
        </w:rPr>
        <w:t>东川区</w:t>
      </w:r>
      <w:r>
        <w:rPr>
          <w:rFonts w:hint="eastAsia" w:ascii="仿宋_GB2312"/>
          <w:szCs w:val="32"/>
          <w:lang w:val="en-US" w:eastAsia="zh-CN"/>
        </w:rPr>
        <w:t>2019年戏曲进乡村文化惠民演出</w:t>
      </w:r>
      <w:r>
        <w:rPr>
          <w:rFonts w:eastAsia="仿宋_GB2312"/>
          <w:spacing w:val="6"/>
          <w:kern w:val="2"/>
          <w:sz w:val="32"/>
          <w:szCs w:val="32"/>
        </w:rPr>
        <w:t>专项资金的立项、资金落实、业务管理、财务管理、项目产出和项目效益方面等进行绩效评价，项目的绩效目标基本得到实现，</w:t>
      </w:r>
      <w:r>
        <w:rPr>
          <w:rFonts w:hint="eastAsia" w:ascii="仿宋_GB2312"/>
          <w:szCs w:val="32"/>
          <w:lang w:eastAsia="zh-CN"/>
        </w:rPr>
        <w:t>满足了东川区人民群众不断增长的文化需求，增强文化在社会经济中的作用，提升城市综合竞争力</w:t>
      </w:r>
      <w:r>
        <w:rPr>
          <w:rFonts w:eastAsia="仿宋_GB2312"/>
          <w:spacing w:val="6"/>
          <w:kern w:val="2"/>
          <w:sz w:val="32"/>
          <w:szCs w:val="32"/>
        </w:rPr>
        <w:t>。总评价得分</w:t>
      </w:r>
      <w:r>
        <w:rPr>
          <w:rFonts w:hint="eastAsia"/>
          <w:spacing w:val="6"/>
          <w:kern w:val="2"/>
          <w:sz w:val="32"/>
          <w:szCs w:val="32"/>
          <w:lang w:val="en-US" w:eastAsia="zh-CN"/>
        </w:rPr>
        <w:t>100</w:t>
      </w:r>
      <w:r>
        <w:rPr>
          <w:rFonts w:eastAsia="仿宋_GB2312"/>
          <w:spacing w:val="6"/>
          <w:kern w:val="2"/>
          <w:sz w:val="32"/>
          <w:szCs w:val="32"/>
        </w:rPr>
        <w:t>分，评价等级为</w:t>
      </w:r>
      <w:r>
        <w:rPr>
          <w:rFonts w:hint="eastAsia" w:eastAsia="仿宋_GB2312"/>
          <w:spacing w:val="6"/>
          <w:kern w:val="2"/>
          <w:sz w:val="32"/>
          <w:szCs w:val="32"/>
        </w:rPr>
        <w:t>优</w:t>
      </w:r>
      <w:r>
        <w:rPr>
          <w:rFonts w:eastAsia="仿宋_GB2312"/>
          <w:spacing w:val="6"/>
          <w:kern w:val="2"/>
          <w:sz w:val="32"/>
          <w:szCs w:val="32"/>
        </w:rPr>
        <w:t>。</w:t>
      </w:r>
    </w:p>
    <w:p>
      <w:pPr>
        <w:spacing w:line="540" w:lineRule="exact"/>
        <w:ind w:firstLine="632" w:firstLineChars="200"/>
        <w:jc w:val="left"/>
        <w:rPr>
          <w:rFonts w:hint="eastAsia" w:ascii="黑体" w:hAnsi="黑体" w:eastAsia="黑体"/>
          <w:szCs w:val="32"/>
        </w:rPr>
      </w:pP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keepNext w:val="0"/>
        <w:keepLines w:val="0"/>
        <w:pageBreakBefore w:val="0"/>
        <w:widowControl w:val="0"/>
        <w:kinsoku/>
        <w:wordWrap/>
        <w:overflowPunct/>
        <w:autoSpaceDE/>
        <w:autoSpaceDN/>
        <w:bidi w:val="0"/>
        <w:adjustRightInd/>
        <w:spacing w:line="520" w:lineRule="exact"/>
        <w:ind w:firstLine="632" w:firstLineChars="200"/>
        <w:jc w:val="left"/>
        <w:textAlignment w:val="auto"/>
        <w:rPr>
          <w:rFonts w:ascii="楷体" w:hAnsi="楷体" w:eastAsia="楷体"/>
          <w:szCs w:val="32"/>
        </w:rPr>
      </w:pPr>
      <w:r>
        <w:rPr>
          <w:rFonts w:hint="eastAsia" w:ascii="楷体" w:hAnsi="楷体" w:eastAsia="楷体"/>
          <w:szCs w:val="32"/>
        </w:rPr>
        <w:t>1.主要经验及做法</w:t>
      </w:r>
      <w:r>
        <w:rPr>
          <w:rFonts w:hint="eastAsia" w:ascii="楷体" w:hAnsi="楷体" w:eastAsia="楷体"/>
          <w:szCs w:val="32"/>
          <w:lang w:eastAsia="zh-CN"/>
        </w:rPr>
        <w:t>：</w:t>
      </w:r>
      <w:r>
        <w:rPr>
          <w:rFonts w:hint="eastAsia" w:ascii="仿宋_GB2312" w:eastAsia="仿宋_GB2312"/>
          <w:sz w:val="32"/>
          <w:szCs w:val="32"/>
        </w:rPr>
        <w:t>项目</w:t>
      </w:r>
      <w:r>
        <w:rPr>
          <w:rFonts w:ascii="仿宋_GB2312" w:eastAsia="仿宋_GB2312"/>
          <w:sz w:val="32"/>
          <w:szCs w:val="32"/>
        </w:rPr>
        <w:t>单位</w:t>
      </w:r>
      <w:r>
        <w:rPr>
          <w:rFonts w:hint="eastAsia" w:ascii="仿宋_GB2312" w:eastAsia="仿宋_GB2312"/>
          <w:sz w:val="32"/>
          <w:szCs w:val="32"/>
        </w:rPr>
        <w:t>成立项目自评小组，结合评价内容，做到有计划，有安排，扎实开展本次自评工作。按照上级下达的项目支出绩效评价指标体系，自评小组针对实施情况、资金兑现、财务管理、社会效益等做出自我评价，对</w:t>
      </w:r>
      <w:r>
        <w:rPr>
          <w:rFonts w:hint="eastAsia" w:ascii="仿宋_GB2312" w:eastAsia="仿宋_GB2312"/>
          <w:sz w:val="32"/>
          <w:szCs w:val="32"/>
          <w:lang w:val="zh-CN"/>
        </w:rPr>
        <w:t>项目完成情况、存在的问题、后续工作计划等内容基本进行了描述。</w:t>
      </w:r>
    </w:p>
    <w:p>
      <w:pPr>
        <w:keepNext w:val="0"/>
        <w:keepLines w:val="0"/>
        <w:pageBreakBefore w:val="0"/>
        <w:widowControl w:val="0"/>
        <w:kinsoku/>
        <w:wordWrap/>
        <w:overflowPunct/>
        <w:autoSpaceDE/>
        <w:autoSpaceDN/>
        <w:bidi w:val="0"/>
        <w:adjustRightInd/>
        <w:spacing w:line="520" w:lineRule="exact"/>
        <w:ind w:firstLine="632" w:firstLineChars="200"/>
        <w:jc w:val="left"/>
        <w:textAlignment w:val="auto"/>
        <w:rPr>
          <w:rFonts w:hint="eastAsia" w:eastAsia="仿宋_GB2312"/>
          <w:spacing w:val="6"/>
          <w:kern w:val="2"/>
          <w:sz w:val="32"/>
          <w:szCs w:val="32"/>
          <w:lang w:eastAsia="zh-CN"/>
        </w:rPr>
      </w:pPr>
      <w:r>
        <w:rPr>
          <w:rFonts w:hint="eastAsia" w:ascii="楷体" w:hAnsi="楷体" w:eastAsia="楷体"/>
          <w:szCs w:val="32"/>
        </w:rPr>
        <w:t>2.存在的问题</w:t>
      </w:r>
      <w:r>
        <w:rPr>
          <w:rFonts w:hint="eastAsia" w:ascii="楷体" w:hAnsi="楷体" w:eastAsia="楷体"/>
          <w:szCs w:val="32"/>
          <w:lang w:eastAsia="zh-CN"/>
        </w:rPr>
        <w:t>：</w:t>
      </w:r>
      <w:r>
        <w:rPr>
          <w:rFonts w:hint="eastAsia" w:eastAsia="仿宋_GB2312"/>
          <w:spacing w:val="6"/>
          <w:kern w:val="2"/>
          <w:sz w:val="32"/>
          <w:szCs w:val="32"/>
        </w:rPr>
        <w:t>没</w:t>
      </w:r>
      <w:r>
        <w:rPr>
          <w:rFonts w:eastAsia="仿宋_GB2312"/>
          <w:spacing w:val="6"/>
          <w:kern w:val="2"/>
          <w:sz w:val="32"/>
          <w:szCs w:val="32"/>
        </w:rPr>
        <w:t>有</w:t>
      </w:r>
      <w:r>
        <w:rPr>
          <w:rFonts w:hint="eastAsia" w:eastAsia="仿宋_GB2312"/>
          <w:spacing w:val="6"/>
          <w:kern w:val="2"/>
          <w:sz w:val="32"/>
          <w:szCs w:val="32"/>
        </w:rPr>
        <w:t>对</w:t>
      </w:r>
      <w:r>
        <w:rPr>
          <w:rFonts w:eastAsia="仿宋_GB2312"/>
          <w:spacing w:val="6"/>
          <w:kern w:val="2"/>
          <w:sz w:val="32"/>
          <w:szCs w:val="32"/>
        </w:rPr>
        <w:t>项目绩效目标进行细化分解</w:t>
      </w:r>
      <w:r>
        <w:rPr>
          <w:rFonts w:hint="eastAsia"/>
          <w:spacing w:val="6"/>
          <w:kern w:val="2"/>
          <w:sz w:val="32"/>
          <w:szCs w:val="32"/>
          <w:lang w:eastAsia="zh-CN"/>
        </w:rPr>
        <w:t>。</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outlineLvl w:val="2"/>
        <w:rPr>
          <w:rFonts w:hint="eastAsia" w:ascii="楷体" w:hAnsi="楷体" w:eastAsia="楷体"/>
          <w:szCs w:val="32"/>
          <w:lang w:eastAsia="zh-CN"/>
        </w:rPr>
      </w:pPr>
      <w:r>
        <w:rPr>
          <w:rFonts w:hint="eastAsia" w:ascii="楷体" w:hAnsi="楷体" w:eastAsia="楷体"/>
          <w:szCs w:val="32"/>
        </w:rPr>
        <w:t>3.改进措施及建议</w:t>
      </w:r>
      <w:r>
        <w:rPr>
          <w:rFonts w:hint="eastAsia" w:ascii="楷体" w:hAnsi="楷体" w:eastAsia="楷体"/>
          <w:szCs w:val="32"/>
          <w:lang w:eastAsia="zh-CN"/>
        </w:rPr>
        <w:t>：</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outlineLvl w:val="2"/>
        <w:rPr>
          <w:rFonts w:hint="eastAsia" w:ascii="仿宋" w:hAnsi="仿宋" w:eastAsia="仿宋" w:cs="仿宋"/>
          <w:sz w:val="32"/>
          <w:szCs w:val="32"/>
          <w:lang w:eastAsia="zh-CN"/>
        </w:rPr>
      </w:pPr>
      <w:r>
        <w:rPr>
          <w:rFonts w:hint="eastAsia" w:ascii="楷体" w:hAnsi="楷体" w:eastAsia="楷体"/>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项目规范化管理有待提高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outlineLvl w:val="2"/>
        <w:rPr>
          <w:rFonts w:ascii="仿宋" w:hAnsi="仿宋" w:eastAsia="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加强项目的延伸监管工作</w:t>
      </w:r>
      <w:r>
        <w:rPr>
          <w:rFonts w:hint="eastAsia" w:ascii="仿宋" w:hAnsi="仿宋" w:eastAsia="仿宋" w:cs="仿宋"/>
          <w:sz w:val="32"/>
          <w:szCs w:val="32"/>
          <w:lang w:val="zh-CN"/>
        </w:rPr>
        <w:t>。</w:t>
      </w:r>
    </w:p>
    <w:p>
      <w:pPr>
        <w:spacing w:line="540" w:lineRule="exact"/>
        <w:ind w:firstLine="632" w:firstLineChars="200"/>
        <w:jc w:val="left"/>
        <w:rPr>
          <w:rFonts w:ascii="楷体" w:hAnsi="楷体" w:eastAsia="楷体"/>
          <w:szCs w:val="32"/>
        </w:rPr>
      </w:pPr>
    </w:p>
    <w:p>
      <w:pPr>
        <w:spacing w:line="540" w:lineRule="exact"/>
        <w:jc w:val="left"/>
        <w:rPr>
          <w:rFonts w:ascii="楷体" w:hAnsi="楷体" w:eastAsia="楷体"/>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552" w:firstLineChars="200"/>
        <w:jc w:val="center"/>
        <w:rPr>
          <w:rFonts w:hint="eastAsia" w:ascii="黑体" w:hAnsi="黑体" w:eastAsia="黑体"/>
          <w:spacing w:val="-20"/>
          <w:szCs w:val="32"/>
        </w:rPr>
      </w:pPr>
    </w:p>
    <w:p>
      <w:pPr>
        <w:spacing w:line="540" w:lineRule="exact"/>
        <w:ind w:firstLine="792" w:firstLineChars="200"/>
        <w:jc w:val="center"/>
        <w:rPr>
          <w:rFonts w:hint="eastAsia" w:ascii="黑体" w:hAnsi="黑体" w:eastAsia="黑体"/>
          <w:spacing w:val="-20"/>
          <w:sz w:val="44"/>
          <w:szCs w:val="44"/>
          <w:lang w:val="en-US" w:eastAsia="zh-CN"/>
        </w:rPr>
      </w:pPr>
      <w:r>
        <w:rPr>
          <w:rFonts w:hint="eastAsia" w:ascii="黑体" w:hAnsi="黑体" w:eastAsia="黑体"/>
          <w:spacing w:val="-20"/>
          <w:sz w:val="44"/>
          <w:szCs w:val="44"/>
          <w:lang w:val="en-US" w:eastAsia="zh-CN"/>
        </w:rPr>
        <w:t>2019年公共文化体系建设戏曲进乡村</w:t>
      </w:r>
    </w:p>
    <w:p>
      <w:pPr>
        <w:spacing w:line="540" w:lineRule="exact"/>
        <w:ind w:firstLine="792" w:firstLineChars="200"/>
        <w:jc w:val="center"/>
        <w:rPr>
          <w:rFonts w:ascii="黑体" w:hAnsi="黑体" w:eastAsia="黑体"/>
          <w:spacing w:val="-20"/>
          <w:sz w:val="44"/>
          <w:szCs w:val="44"/>
        </w:rPr>
      </w:pPr>
      <w:r>
        <w:rPr>
          <w:rFonts w:hint="eastAsia" w:ascii="黑体" w:hAnsi="黑体" w:eastAsia="黑体"/>
          <w:spacing w:val="-20"/>
          <w:sz w:val="44"/>
          <w:szCs w:val="44"/>
        </w:rPr>
        <w:t>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ind w:firstLine="632" w:firstLineChars="200"/>
        <w:rPr>
          <w:rFonts w:ascii="仿宋_GB2312" w:hAnsi="楷体"/>
          <w:szCs w:val="32"/>
        </w:rPr>
      </w:pPr>
      <w:r>
        <w:rPr>
          <w:rFonts w:hint="eastAsia" w:ascii="仿宋_GB2312" w:hAnsi="楷体"/>
          <w:szCs w:val="32"/>
        </w:rPr>
        <w:t>1.立项背景及目的。</w:t>
      </w:r>
      <w:r>
        <w:rPr>
          <w:rFonts w:hint="eastAsia" w:ascii="仿宋_GB2312" w:hAnsi="仿宋_GB2312" w:eastAsia="仿宋_GB2312" w:cs="仿宋_GB2312"/>
          <w:sz w:val="30"/>
          <w:szCs w:val="30"/>
        </w:rPr>
        <w:t>开展文化惠民送戏下乡演出活动，极大的丰富了群众文化生活，</w:t>
      </w:r>
      <w:r>
        <w:rPr>
          <w:rFonts w:hint="eastAsia" w:ascii="仿宋_GB2312" w:eastAsia="仿宋_GB2312"/>
          <w:sz w:val="32"/>
          <w:szCs w:val="32"/>
        </w:rPr>
        <w:t>资金主要用于文化工作者到各镇（街道）开展文化惠民演出工作，促进各镇（街道）基层公共文化服务的开展，丰富了群众节庆文化生活，</w:t>
      </w:r>
      <w:r>
        <w:rPr>
          <w:rFonts w:hint="eastAsia" w:ascii="仿宋_GB2312" w:hAnsi="Times New Roman" w:eastAsia="仿宋_GB2312"/>
          <w:color w:val="000000"/>
          <w:sz w:val="32"/>
          <w:szCs w:val="32"/>
          <w:shd w:val="clear" w:color="auto" w:fill="FFFFFF"/>
        </w:rPr>
        <w:t>充分传承中华优秀传统文化、丰富群众精神文化生活、提升基层公共文化服务水平中的积极作用。</w:t>
      </w:r>
      <w:r>
        <w:rPr>
          <w:rFonts w:hint="eastAsia" w:ascii="仿宋_GB2312"/>
          <w:color w:val="000000"/>
          <w:sz w:val="32"/>
          <w:szCs w:val="32"/>
          <w:shd w:val="clear" w:color="auto" w:fill="FFFFFF"/>
          <w:lang w:val="en-US" w:eastAsia="zh-CN"/>
        </w:rPr>
        <w:t>2019年收到区文化和旅游局下拨的2019年公共文化体系建设戏曲进乡村项目资金30万元，东川区文化馆根据工作要求开展了8个乡镇、街道戏曲进乡村文化惠民演出，演出60场，观众9000人次，支出费用30万元。</w:t>
      </w:r>
    </w:p>
    <w:p>
      <w:pPr>
        <w:topLinePunct/>
        <w:spacing w:line="540" w:lineRule="exact"/>
        <w:ind w:firstLine="790" w:firstLineChars="250"/>
        <w:rPr>
          <w:rFonts w:hint="eastAsia" w:ascii="仿宋_GB2312" w:hAnsi="楷体"/>
          <w:szCs w:val="32"/>
        </w:rPr>
      </w:pPr>
      <w:r>
        <w:rPr>
          <w:rFonts w:hint="eastAsia" w:ascii="仿宋_GB2312" w:hAnsi="楷体"/>
          <w:szCs w:val="32"/>
        </w:rPr>
        <w:t>2.项目实施情况。</w:t>
      </w:r>
    </w:p>
    <w:p>
      <w:pPr>
        <w:topLinePunct/>
        <w:spacing w:line="540" w:lineRule="exact"/>
        <w:ind w:firstLine="790" w:firstLineChars="250"/>
        <w:rPr>
          <w:rFonts w:hint="eastAsia" w:ascii="仿宋_GB2312" w:hAnsi="楷体"/>
          <w:szCs w:val="32"/>
        </w:rPr>
      </w:pPr>
      <w:r>
        <w:rPr>
          <w:rFonts w:hint="eastAsia" w:ascii="仿宋_GB2312"/>
          <w:color w:val="000000"/>
          <w:sz w:val="32"/>
          <w:szCs w:val="32"/>
          <w:shd w:val="clear" w:color="auto" w:fill="FFFFFF"/>
          <w:lang w:val="en-US" w:eastAsia="zh-CN"/>
        </w:rPr>
        <w:t>东川区文化馆根据工作要求开展了8个乡镇、街道戏曲进乡村文化惠民演出，演出60场，观众9000人次。</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资金来源及使用情况。</w:t>
      </w:r>
    </w:p>
    <w:p>
      <w:pPr>
        <w:ind w:firstLine="592" w:firstLineChars="200"/>
        <w:rPr>
          <w:rFonts w:ascii="仿宋_GB2312" w:hAnsi="仿宋_GB2312" w:eastAsia="仿宋_GB2312" w:cs="仿宋_GB2312"/>
          <w:sz w:val="30"/>
          <w:szCs w:val="30"/>
        </w:rPr>
      </w:pPr>
      <w:r>
        <w:rPr>
          <w:rFonts w:hint="eastAsia" w:ascii="仿宋_GB2312" w:hAnsi="仿宋_GB2312" w:cs="仿宋_GB2312"/>
          <w:sz w:val="30"/>
          <w:szCs w:val="30"/>
          <w:lang w:eastAsia="zh-CN"/>
        </w:rPr>
        <w:t>资金来源为</w:t>
      </w:r>
      <w:r>
        <w:rPr>
          <w:rFonts w:hint="eastAsia" w:ascii="仿宋_GB2312" w:hAnsi="仿宋_GB2312" w:eastAsia="仿宋_GB2312" w:cs="仿宋_GB2312"/>
          <w:sz w:val="30"/>
          <w:szCs w:val="30"/>
        </w:rPr>
        <w:t>2019年中央补助地方公共文化服务体系建设专项资金</w:t>
      </w:r>
      <w:r>
        <w:rPr>
          <w:rFonts w:hint="eastAsia" w:ascii="仿宋_GB2312" w:hAnsi="仿宋_GB2312" w:cs="仿宋_GB2312"/>
          <w:sz w:val="30"/>
          <w:szCs w:val="30"/>
          <w:lang w:eastAsia="zh-CN"/>
        </w:rPr>
        <w:t>戏曲进乡村项目</w:t>
      </w:r>
      <w:r>
        <w:rPr>
          <w:rFonts w:hint="eastAsia" w:ascii="仿宋_GB2312" w:hAnsi="仿宋_GB2312" w:cs="仿宋_GB2312"/>
          <w:sz w:val="30"/>
          <w:szCs w:val="30"/>
          <w:lang w:val="en-US" w:eastAsia="zh-CN"/>
        </w:rPr>
        <w:t>30</w:t>
      </w:r>
      <w:r>
        <w:rPr>
          <w:rFonts w:hint="eastAsia" w:ascii="仿宋_GB2312" w:hAnsi="仿宋_GB2312" w:eastAsia="仿宋_GB2312" w:cs="仿宋_GB2312"/>
          <w:sz w:val="30"/>
          <w:szCs w:val="30"/>
        </w:rPr>
        <w:t>万</w:t>
      </w:r>
      <w:r>
        <w:rPr>
          <w:rFonts w:hint="eastAsia" w:ascii="仿宋_GB2312" w:hAnsi="仿宋_GB2312" w:cs="仿宋_GB2312"/>
          <w:sz w:val="30"/>
          <w:szCs w:val="30"/>
          <w:lang w:eastAsia="zh-CN"/>
        </w:rPr>
        <w:t>元（</w:t>
      </w:r>
      <w:r>
        <w:rPr>
          <w:rFonts w:hint="eastAsia" w:ascii="仿宋_GB2312" w:hAnsi="仿宋_GB2312" w:eastAsia="仿宋_GB2312" w:cs="仿宋_GB2312"/>
          <w:sz w:val="30"/>
          <w:szCs w:val="30"/>
        </w:rPr>
        <w:t>昆财教〔2018〕310号</w:t>
      </w:r>
      <w:r>
        <w:rPr>
          <w:rFonts w:hint="eastAsia" w:ascii="仿宋_GB2312" w:hAnsi="仿宋_GB2312" w:cs="仿宋_GB2312"/>
          <w:sz w:val="30"/>
          <w:szCs w:val="30"/>
          <w:lang w:eastAsia="zh-CN"/>
        </w:rPr>
        <w:t>）。</w:t>
      </w:r>
      <w:r>
        <w:rPr>
          <w:rFonts w:hint="eastAsia" w:ascii="仿宋_GB2312" w:hAnsi="仿宋_GB2312" w:eastAsia="仿宋_GB2312" w:cs="仿宋_GB2312"/>
          <w:sz w:val="30"/>
          <w:szCs w:val="30"/>
        </w:rPr>
        <w:t>东川区文化馆201</w:t>
      </w:r>
      <w:r>
        <w:rPr>
          <w:rFonts w:hint="eastAsia" w:ascii="仿宋_GB2312" w:hAnsi="仿宋_GB2312" w:cs="仿宋_GB2312"/>
          <w:sz w:val="30"/>
          <w:szCs w:val="30"/>
          <w:lang w:val="en-US" w:eastAsia="zh-CN"/>
        </w:rPr>
        <w:t>9</w:t>
      </w:r>
      <w:r>
        <w:rPr>
          <w:rFonts w:hint="eastAsia" w:ascii="仿宋_GB2312" w:hAnsi="仿宋_GB2312" w:eastAsia="仿宋_GB2312" w:cs="仿宋_GB2312"/>
          <w:sz w:val="30"/>
          <w:szCs w:val="30"/>
        </w:rPr>
        <w:t>年年初根据上级部门工作要求，拟定20</w:t>
      </w:r>
      <w:r>
        <w:rPr>
          <w:rFonts w:hint="eastAsia" w:ascii="仿宋_GB2312" w:hAnsi="仿宋_GB2312" w:cs="仿宋_GB2312"/>
          <w:sz w:val="30"/>
          <w:szCs w:val="30"/>
          <w:lang w:val="en-US" w:eastAsia="zh-CN"/>
        </w:rPr>
        <w:t>19</w:t>
      </w:r>
      <w:r>
        <w:rPr>
          <w:rFonts w:hint="eastAsia" w:ascii="仿宋_GB2312" w:hAnsi="仿宋_GB2312" w:eastAsia="仿宋_GB2312" w:cs="仿宋_GB2312"/>
          <w:sz w:val="30"/>
          <w:szCs w:val="30"/>
        </w:rPr>
        <w:t>年送戏下乡工作方案，并按照工作方案开展工作，20</w:t>
      </w:r>
      <w:r>
        <w:rPr>
          <w:rFonts w:hint="eastAsia" w:ascii="仿宋_GB2312" w:hAnsi="仿宋_GB2312" w:cs="仿宋_GB2312"/>
          <w:sz w:val="30"/>
          <w:szCs w:val="30"/>
          <w:lang w:val="en-US" w:eastAsia="zh-CN"/>
        </w:rPr>
        <w:t>19</w:t>
      </w:r>
      <w:r>
        <w:rPr>
          <w:rFonts w:hint="eastAsia" w:ascii="仿宋_GB2312" w:hAnsi="仿宋_GB2312" w:eastAsia="仿宋_GB2312" w:cs="仿宋_GB2312"/>
          <w:sz w:val="30"/>
          <w:szCs w:val="30"/>
        </w:rPr>
        <w:t>年共开展送戏下乡演出</w:t>
      </w:r>
      <w:r>
        <w:rPr>
          <w:rFonts w:hint="eastAsia" w:ascii="仿宋_GB2312" w:hAnsi="仿宋_GB2312" w:cs="仿宋_GB2312"/>
          <w:sz w:val="30"/>
          <w:szCs w:val="30"/>
          <w:lang w:val="en-US" w:eastAsia="zh-CN"/>
        </w:rPr>
        <w:t>60</w:t>
      </w:r>
      <w:r>
        <w:rPr>
          <w:rFonts w:hint="eastAsia" w:ascii="仿宋_GB2312" w:hAnsi="仿宋_GB2312" w:eastAsia="仿宋_GB2312" w:cs="仿宋_GB2312"/>
          <w:sz w:val="30"/>
          <w:szCs w:val="30"/>
        </w:rPr>
        <w:t>场。</w:t>
      </w:r>
      <w:r>
        <w:rPr>
          <w:rFonts w:hint="eastAsia" w:ascii="仿宋_GB2312"/>
          <w:color w:val="000000"/>
          <w:sz w:val="32"/>
          <w:szCs w:val="32"/>
          <w:shd w:val="clear" w:color="auto" w:fill="FFFFFF"/>
          <w:lang w:val="en-US" w:eastAsia="zh-CN"/>
        </w:rPr>
        <w:t>观众9000人次。</w:t>
      </w:r>
    </w:p>
    <w:p>
      <w:pPr>
        <w:numPr>
          <w:ilvl w:val="0"/>
          <w:numId w:val="1"/>
        </w:numPr>
        <w:ind w:left="0" w:leftChars="0" w:firstLine="790" w:firstLineChars="250"/>
        <w:rPr>
          <w:rFonts w:hint="eastAsia" w:ascii="仿宋_GB2312" w:hAnsi="楷体"/>
          <w:szCs w:val="32"/>
        </w:rPr>
      </w:pPr>
      <w:r>
        <w:rPr>
          <w:rFonts w:hint="eastAsia" w:ascii="仿宋_GB2312" w:hAnsi="楷体"/>
          <w:szCs w:val="32"/>
        </w:rPr>
        <w:t>组织及管理情况。</w:t>
      </w:r>
    </w:p>
    <w:p>
      <w:pPr>
        <w:numPr>
          <w:ilvl w:val="0"/>
          <w:numId w:val="0"/>
        </w:numPr>
        <w:ind w:firstLine="632" w:firstLineChars="200"/>
        <w:rPr>
          <w:rFonts w:hint="eastAsia" w:ascii="仿宋_GB2312" w:hAnsi="仿宋_GB2312" w:eastAsia="仿宋_GB2312" w:cs="仿宋_GB2312"/>
          <w:sz w:val="30"/>
          <w:szCs w:val="30"/>
        </w:rPr>
      </w:pPr>
      <w:r>
        <w:rPr>
          <w:rFonts w:hint="eastAsia" w:ascii="仿宋_GB2312" w:hAnsi="楷体"/>
          <w:szCs w:val="32"/>
          <w:lang w:eastAsia="zh-CN"/>
        </w:rPr>
        <w:t>（</w:t>
      </w:r>
      <w:r>
        <w:rPr>
          <w:rFonts w:hint="eastAsia" w:ascii="仿宋_GB2312" w:hAnsi="楷体"/>
          <w:szCs w:val="32"/>
          <w:lang w:val="en-US" w:eastAsia="zh-CN"/>
        </w:rPr>
        <w:t>1）</w:t>
      </w:r>
      <w:r>
        <w:rPr>
          <w:rFonts w:hint="eastAsia" w:ascii="仿宋_GB2312" w:hAnsi="楷体"/>
          <w:szCs w:val="32"/>
        </w:rPr>
        <w:t>项目组织情况</w:t>
      </w:r>
      <w:r>
        <w:rPr>
          <w:rFonts w:hint="eastAsia" w:ascii="仿宋_GB2312" w:hAnsi="楷体"/>
          <w:szCs w:val="32"/>
          <w:lang w:eastAsia="zh-CN"/>
        </w:rPr>
        <w:t>：</w:t>
      </w:r>
    </w:p>
    <w:p>
      <w:pPr>
        <w:ind w:firstLine="59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东川区文化馆201</w:t>
      </w:r>
      <w:r>
        <w:rPr>
          <w:rFonts w:hint="eastAsia" w:ascii="仿宋_GB2312" w:hAnsi="仿宋_GB2312" w:cs="仿宋_GB2312"/>
          <w:sz w:val="30"/>
          <w:szCs w:val="30"/>
          <w:lang w:val="en-US" w:eastAsia="zh-CN"/>
        </w:rPr>
        <w:t>9</w:t>
      </w:r>
      <w:r>
        <w:rPr>
          <w:rFonts w:hint="eastAsia" w:ascii="仿宋_GB2312" w:hAnsi="仿宋_GB2312" w:eastAsia="仿宋_GB2312" w:cs="仿宋_GB2312"/>
          <w:sz w:val="30"/>
          <w:szCs w:val="30"/>
        </w:rPr>
        <w:t>年年初根据上级部门工作要求，拟定20</w:t>
      </w:r>
      <w:r>
        <w:rPr>
          <w:rFonts w:hint="eastAsia" w:ascii="仿宋_GB2312" w:hAnsi="仿宋_GB2312" w:cs="仿宋_GB2312"/>
          <w:sz w:val="30"/>
          <w:szCs w:val="30"/>
          <w:lang w:val="en-US" w:eastAsia="zh-CN"/>
        </w:rPr>
        <w:t>19</w:t>
      </w:r>
      <w:r>
        <w:rPr>
          <w:rFonts w:hint="eastAsia" w:ascii="仿宋_GB2312" w:hAnsi="仿宋_GB2312" w:eastAsia="仿宋_GB2312" w:cs="仿宋_GB2312"/>
          <w:sz w:val="30"/>
          <w:szCs w:val="30"/>
        </w:rPr>
        <w:t>年送戏下乡工作方案，并按照工作方案开展工作</w:t>
      </w:r>
      <w:r>
        <w:rPr>
          <w:rFonts w:hint="eastAsia" w:ascii="仿宋_GB2312" w:hAnsi="仿宋_GB2312" w:cs="仿宋_GB2312"/>
          <w:sz w:val="30"/>
          <w:szCs w:val="30"/>
          <w:lang w:eastAsia="zh-CN"/>
        </w:rPr>
        <w:t>。</w:t>
      </w:r>
    </w:p>
    <w:p>
      <w:pPr>
        <w:ind w:firstLine="632" w:firstLineChars="200"/>
        <w:rPr>
          <w:rFonts w:hint="eastAsia" w:ascii="仿宋_GB2312" w:hAnsi="仿宋_GB2312" w:eastAsia="仿宋_GB2312" w:cs="仿宋_GB2312"/>
          <w:sz w:val="30"/>
          <w:szCs w:val="30"/>
        </w:rPr>
      </w:pPr>
      <w:r>
        <w:rPr>
          <w:rFonts w:hint="eastAsia" w:ascii="仿宋_GB2312" w:hAnsi="楷体"/>
          <w:szCs w:val="32"/>
          <w:lang w:eastAsia="zh-CN"/>
        </w:rPr>
        <w:t>（</w:t>
      </w:r>
      <w:r>
        <w:rPr>
          <w:rFonts w:hint="eastAsia" w:ascii="仿宋_GB2312" w:hAnsi="楷体"/>
          <w:szCs w:val="32"/>
          <w:lang w:val="en-US" w:eastAsia="zh-CN"/>
        </w:rPr>
        <w:t>2）</w:t>
      </w:r>
      <w:r>
        <w:rPr>
          <w:rFonts w:hint="eastAsia" w:ascii="仿宋_GB2312" w:hAnsi="楷体"/>
          <w:szCs w:val="32"/>
        </w:rPr>
        <w:t>项目实施流程</w:t>
      </w:r>
      <w:r>
        <w:rPr>
          <w:rFonts w:hint="eastAsia" w:ascii="仿宋_GB2312" w:hAnsi="楷体"/>
          <w:szCs w:val="32"/>
          <w:lang w:eastAsia="zh-CN"/>
        </w:rPr>
        <w:t>：</w:t>
      </w:r>
    </w:p>
    <w:p>
      <w:pPr>
        <w:ind w:firstLine="59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东川区文化馆根据年初制定工作目标，严格按照财务管理制度支付活动资金，资金用途用于服装费、化妆费、舞台搭建费、文艺队演出服务费、演员车辆租赁费。</w:t>
      </w:r>
    </w:p>
    <w:p>
      <w:pPr>
        <w:ind w:firstLine="632" w:firstLineChars="200"/>
        <w:rPr>
          <w:rFonts w:hint="eastAsia" w:ascii="仿宋_GB2312" w:hAnsi="仿宋_GB2312" w:cs="仿宋_GB2312"/>
          <w:sz w:val="30"/>
          <w:szCs w:val="30"/>
          <w:lang w:eastAsia="zh-CN"/>
        </w:rPr>
      </w:pPr>
      <w:r>
        <w:rPr>
          <w:rFonts w:hint="eastAsia" w:ascii="仿宋_GB2312" w:hAnsi="楷体"/>
          <w:szCs w:val="32"/>
          <w:lang w:eastAsia="zh-CN"/>
        </w:rPr>
        <w:t>（</w:t>
      </w:r>
      <w:r>
        <w:rPr>
          <w:rFonts w:hint="eastAsia" w:ascii="仿宋_GB2312" w:hAnsi="楷体"/>
          <w:szCs w:val="32"/>
          <w:lang w:val="en-US" w:eastAsia="zh-CN"/>
        </w:rPr>
        <w:t>3）</w:t>
      </w:r>
      <w:r>
        <w:rPr>
          <w:rFonts w:hint="eastAsia" w:ascii="仿宋_GB2312" w:hAnsi="楷体"/>
          <w:szCs w:val="32"/>
        </w:rPr>
        <w:t>资金拨付流程</w:t>
      </w:r>
      <w:r>
        <w:rPr>
          <w:rFonts w:hint="eastAsia" w:ascii="仿宋_GB2312" w:hAnsi="楷体"/>
          <w:szCs w:val="32"/>
          <w:lang w:eastAsia="zh-CN"/>
        </w:rPr>
        <w:t>：</w:t>
      </w:r>
    </w:p>
    <w:p>
      <w:pPr>
        <w:keepNext w:val="0"/>
        <w:keepLines w:val="0"/>
        <w:pageBreakBefore w:val="0"/>
        <w:widowControl w:val="0"/>
        <w:kinsoku/>
        <w:wordWrap/>
        <w:overflowPunct/>
        <w:autoSpaceDE/>
        <w:autoSpaceDN/>
        <w:bidi w:val="0"/>
        <w:adjustRightInd/>
        <w:snapToGrid w:val="0"/>
        <w:spacing w:line="520" w:lineRule="exact"/>
        <w:ind w:firstLine="656" w:firstLineChars="200"/>
        <w:textAlignment w:val="auto"/>
        <w:rPr>
          <w:rFonts w:eastAsia="仿宋_GB2312"/>
          <w:spacing w:val="6"/>
          <w:sz w:val="32"/>
          <w:szCs w:val="32"/>
        </w:rPr>
      </w:pPr>
      <w:r>
        <w:rPr>
          <w:rFonts w:eastAsia="仿宋_GB2312"/>
          <w:spacing w:val="6"/>
          <w:sz w:val="32"/>
          <w:szCs w:val="32"/>
        </w:rPr>
        <w:t>严格按照《中华人民共和国预算法》、《昆明市人民政府关于全面推进预算绩效管理改革的实施意见》（昆政发</w:t>
      </w:r>
      <w:r>
        <w:rPr>
          <w:rFonts w:eastAsia="仿宋_GB2312"/>
          <w:sz w:val="32"/>
          <w:szCs w:val="32"/>
        </w:rPr>
        <w:t>〔2016〕</w:t>
      </w:r>
      <w:r>
        <w:rPr>
          <w:rFonts w:eastAsia="仿宋_GB2312"/>
          <w:spacing w:val="6"/>
          <w:sz w:val="32"/>
          <w:szCs w:val="32"/>
        </w:rPr>
        <w:t>12号）、</w:t>
      </w:r>
      <w:r>
        <w:rPr>
          <w:rFonts w:hint="eastAsia" w:ascii="仿宋_GB2312" w:hAnsi="仿宋" w:eastAsia="仿宋_GB2312"/>
          <w:sz w:val="32"/>
          <w:szCs w:val="32"/>
        </w:rPr>
        <w:t>《昆明市东川区人民政府关于印发昆明市东川区预算绩效管理暂行办法》（东政发〔2015〕104号）</w:t>
      </w:r>
      <w:r>
        <w:rPr>
          <w:rFonts w:eastAsia="仿宋_GB2312"/>
          <w:spacing w:val="6"/>
          <w:sz w:val="32"/>
          <w:szCs w:val="32"/>
        </w:rPr>
        <w:t>文件要求，项目主管单位—</w:t>
      </w:r>
      <w:r>
        <w:rPr>
          <w:rFonts w:hint="eastAsia" w:eastAsia="仿宋_GB2312"/>
          <w:spacing w:val="6"/>
          <w:sz w:val="32"/>
          <w:szCs w:val="32"/>
        </w:rPr>
        <w:t>东川</w:t>
      </w:r>
      <w:r>
        <w:rPr>
          <w:rFonts w:eastAsia="仿宋_GB2312"/>
          <w:spacing w:val="6"/>
          <w:sz w:val="32"/>
          <w:szCs w:val="32"/>
        </w:rPr>
        <w:t>区</w:t>
      </w:r>
      <w:r>
        <w:rPr>
          <w:rFonts w:hint="eastAsia"/>
          <w:spacing w:val="6"/>
          <w:sz w:val="32"/>
          <w:szCs w:val="32"/>
          <w:lang w:eastAsia="zh-CN"/>
        </w:rPr>
        <w:t>文化和旅游</w:t>
      </w:r>
      <w:r>
        <w:rPr>
          <w:rFonts w:eastAsia="仿宋_GB2312"/>
          <w:spacing w:val="6"/>
          <w:sz w:val="32"/>
          <w:szCs w:val="32"/>
        </w:rPr>
        <w:t>局申请项目资金，按程序逐级审批后，</w:t>
      </w:r>
      <w:r>
        <w:rPr>
          <w:rFonts w:hint="eastAsia" w:ascii="仿宋_GB2312" w:eastAsia="仿宋_GB2312"/>
          <w:spacing w:val="6"/>
          <w:sz w:val="32"/>
          <w:szCs w:val="32"/>
        </w:rPr>
        <w:t>拨付</w:t>
      </w:r>
      <w:r>
        <w:rPr>
          <w:rFonts w:hint="eastAsia" w:ascii="仿宋_GB2312"/>
          <w:spacing w:val="6"/>
          <w:sz w:val="32"/>
          <w:szCs w:val="32"/>
          <w:lang w:eastAsia="zh-CN"/>
        </w:rPr>
        <w:t>给</w:t>
      </w:r>
      <w:r>
        <w:rPr>
          <w:rFonts w:hint="eastAsia" w:ascii="仿宋_GB2312" w:hAnsi="仿宋" w:cs="仿宋_GB2312"/>
          <w:sz w:val="32"/>
          <w:szCs w:val="32"/>
          <w:lang w:val="zh-CN"/>
        </w:rPr>
        <w:t>东川区文化馆</w:t>
      </w:r>
      <w:r>
        <w:rPr>
          <w:rFonts w:hint="eastAsia" w:eastAsia="仿宋_GB2312"/>
          <w:spacing w:val="6"/>
          <w:sz w:val="32"/>
          <w:szCs w:val="32"/>
        </w:rPr>
        <w:t>，</w:t>
      </w:r>
      <w:r>
        <w:rPr>
          <w:rFonts w:hint="eastAsia" w:ascii="仿宋_GB2312" w:hAnsi="仿宋" w:cs="仿宋_GB2312"/>
          <w:sz w:val="32"/>
          <w:szCs w:val="32"/>
          <w:lang w:val="zh-CN"/>
        </w:rPr>
        <w:t>东川区文化馆</w:t>
      </w:r>
      <w:r>
        <w:rPr>
          <w:rFonts w:eastAsia="仿宋_GB2312"/>
          <w:spacing w:val="6"/>
          <w:sz w:val="32"/>
          <w:szCs w:val="32"/>
        </w:rPr>
        <w:t>对专项资金管理使用。</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ind w:firstLine="632" w:firstLineChars="200"/>
        <w:rPr>
          <w:rFonts w:ascii="仿宋_GB2312" w:hAnsi="楷体"/>
          <w:szCs w:val="32"/>
        </w:rPr>
      </w:pPr>
      <w:r>
        <w:rPr>
          <w:rFonts w:hint="eastAsia" w:ascii="仿宋_GB2312" w:hAnsi="楷体"/>
          <w:szCs w:val="32"/>
        </w:rPr>
        <w:t>1.总目标。</w:t>
      </w:r>
      <w:r>
        <w:rPr>
          <w:rFonts w:hint="eastAsia" w:ascii="仿宋_GB2312" w:hAnsi="仿宋_GB2312" w:eastAsia="仿宋_GB2312" w:cs="仿宋_GB2312"/>
          <w:sz w:val="30"/>
          <w:szCs w:val="30"/>
        </w:rPr>
        <w:t>全年演出</w:t>
      </w:r>
      <w:r>
        <w:rPr>
          <w:rFonts w:hint="eastAsia" w:ascii="仿宋_GB2312" w:hAnsi="仿宋_GB2312" w:cs="仿宋_GB2312"/>
          <w:sz w:val="30"/>
          <w:szCs w:val="30"/>
          <w:lang w:val="en-US" w:eastAsia="zh-CN"/>
        </w:rPr>
        <w:t>60</w:t>
      </w:r>
      <w:r>
        <w:rPr>
          <w:rFonts w:hint="eastAsia" w:ascii="仿宋_GB2312" w:hAnsi="仿宋_GB2312" w:eastAsia="仿宋_GB2312" w:cs="仿宋_GB2312"/>
          <w:sz w:val="30"/>
          <w:szCs w:val="30"/>
        </w:rPr>
        <w:t>场，东川区文化馆按照目标任务已经完成演出场次</w:t>
      </w:r>
      <w:r>
        <w:rPr>
          <w:rFonts w:hint="eastAsia" w:ascii="仿宋_GB2312" w:hAnsi="仿宋_GB2312" w:cs="仿宋_GB2312"/>
          <w:sz w:val="30"/>
          <w:szCs w:val="30"/>
          <w:lang w:val="en-US" w:eastAsia="zh-CN"/>
        </w:rPr>
        <w:t>60</w:t>
      </w:r>
      <w:r>
        <w:rPr>
          <w:rFonts w:hint="eastAsia" w:ascii="仿宋_GB2312" w:hAnsi="仿宋_GB2312" w:eastAsia="仿宋_GB2312" w:cs="仿宋_GB2312"/>
          <w:sz w:val="30"/>
          <w:szCs w:val="30"/>
        </w:rPr>
        <w:t>场。</w:t>
      </w:r>
    </w:p>
    <w:p>
      <w:pPr>
        <w:topLinePunct/>
        <w:spacing w:line="540" w:lineRule="exact"/>
        <w:ind w:firstLine="790" w:firstLineChars="250"/>
        <w:rPr>
          <w:rFonts w:hint="eastAsia" w:ascii="仿宋_GB2312" w:hAnsi="楷体"/>
          <w:szCs w:val="32"/>
        </w:rPr>
      </w:pPr>
      <w:r>
        <w:rPr>
          <w:rFonts w:hint="eastAsia" w:ascii="仿宋_GB2312" w:hAnsi="楷体"/>
          <w:szCs w:val="32"/>
        </w:rPr>
        <w:t>2.年度目标。</w:t>
      </w:r>
    </w:p>
    <w:p>
      <w:pPr>
        <w:ind w:firstLine="592" w:firstLineChars="200"/>
        <w:rPr>
          <w:rFonts w:hint="eastAsia" w:ascii="仿宋_GB2312" w:hAnsi="楷体"/>
          <w:szCs w:val="32"/>
        </w:rPr>
      </w:pPr>
      <w:r>
        <w:rPr>
          <w:rFonts w:hint="eastAsia" w:ascii="仿宋_GB2312" w:hAnsi="仿宋_GB2312" w:eastAsia="仿宋_GB2312" w:cs="仿宋_GB2312"/>
          <w:sz w:val="30"/>
          <w:szCs w:val="30"/>
        </w:rPr>
        <w:t>戏曲进乡村是弘扬传统文化的有效载体，与人民群众日益增长的文化需求相符合。让基层的文化氛围更浓，让传统戏曲活起来，传下去。群众满意度9</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极大的丰富了群众文化生活，</w:t>
      </w:r>
      <w:r>
        <w:rPr>
          <w:rFonts w:hint="eastAsia" w:ascii="仿宋_GB2312" w:eastAsia="仿宋_GB2312"/>
          <w:sz w:val="32"/>
          <w:szCs w:val="32"/>
        </w:rPr>
        <w:t>资金主要用于文化工作者到各镇（街道）开展戏曲进乡村工作，促进各镇（街道）基层公共文化服务的开展，</w:t>
      </w:r>
      <w:r>
        <w:rPr>
          <w:rFonts w:hint="eastAsia" w:ascii="仿宋_GB2312" w:hAnsi="Times New Roman" w:eastAsia="仿宋_GB2312"/>
          <w:color w:val="000000"/>
          <w:sz w:val="32"/>
          <w:szCs w:val="32"/>
          <w:shd w:val="clear" w:color="auto" w:fill="FFFFFF"/>
        </w:rPr>
        <w:t>充分发挥戏曲在传承中华优秀传统文化、丰富群众精神文化生活、提升基层公共文化服务水平中的积极作用。</w:t>
      </w:r>
      <w:r>
        <w:rPr>
          <w:rFonts w:hint="eastAsia" w:ascii="仿宋_GB2312" w:hAnsi="Times New Roman" w:eastAsia="仿宋_GB2312"/>
          <w:color w:val="000000"/>
          <w:sz w:val="32"/>
          <w:szCs w:val="32"/>
          <w:shd w:val="clear" w:color="auto" w:fill="FFFFFF"/>
          <w:lang w:eastAsia="zh-CN"/>
        </w:rPr>
        <w:t>群众参与率和知晓率达到</w:t>
      </w:r>
      <w:r>
        <w:rPr>
          <w:rFonts w:hint="eastAsia" w:ascii="仿宋_GB2312" w:hAnsi="Times New Roman" w:eastAsia="仿宋_GB2312"/>
          <w:color w:val="000000"/>
          <w:sz w:val="32"/>
          <w:szCs w:val="32"/>
          <w:shd w:val="clear" w:color="auto" w:fill="FFFFFF"/>
          <w:lang w:val="en-US" w:eastAsia="zh-CN"/>
        </w:rPr>
        <w:t>95%。</w:t>
      </w:r>
      <w:r>
        <w:rPr>
          <w:rFonts w:hint="eastAsia" w:ascii="仿宋_GB2312" w:hAnsi="仿宋_GB2312" w:eastAsia="仿宋_GB2312" w:cs="仿宋_GB2312"/>
          <w:sz w:val="30"/>
          <w:szCs w:val="30"/>
        </w:rPr>
        <w:t xml:space="preserve">  </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keepNext w:val="0"/>
        <w:keepLines w:val="0"/>
        <w:pageBreakBefore w:val="0"/>
        <w:widowControl w:val="0"/>
        <w:kinsoku/>
        <w:wordWrap/>
        <w:overflowPunct/>
        <w:autoSpaceDE/>
        <w:autoSpaceDN/>
        <w:bidi w:val="0"/>
        <w:adjustRightInd/>
        <w:spacing w:line="520" w:lineRule="exact"/>
        <w:ind w:firstLine="632" w:firstLineChars="200"/>
        <w:textAlignment w:val="auto"/>
        <w:rPr>
          <w:rFonts w:eastAsia="仿宋_GB2312"/>
          <w:sz w:val="32"/>
          <w:szCs w:val="32"/>
        </w:rPr>
      </w:pPr>
      <w:r>
        <w:rPr>
          <w:rFonts w:hint="eastAsia" w:ascii="楷体" w:hAnsi="楷体" w:eastAsia="楷体"/>
          <w:szCs w:val="32"/>
        </w:rPr>
        <w:t>（一）绩效评价目的。</w:t>
      </w:r>
      <w:r>
        <w:rPr>
          <w:rFonts w:eastAsia="仿宋_GB2312"/>
          <w:sz w:val="32"/>
          <w:szCs w:val="32"/>
        </w:rPr>
        <w:t>掌握项目进展，资金使用，制度建设及执行情况，取得的成效；总结经验，找准问题，提出改进的意见和建议。通过绩效评价，完善制度、创新机制、加强管理、强化监督，保证项目资金使用管理的规范性、安全性和有效性；为指导预算编制、优化财政支出结构，提高公共服务水平提供基础数据，提高专项资金使用效益。评价结果将作为财政安排下年度项目支出预算的重要依据。</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楷体" w:hAnsi="楷体" w:eastAsia="楷体"/>
          <w:szCs w:val="32"/>
        </w:rPr>
      </w:pPr>
      <w:r>
        <w:rPr>
          <w:rFonts w:hint="eastAsia" w:ascii="楷体" w:hAnsi="楷体" w:eastAsia="楷体"/>
          <w:szCs w:val="32"/>
        </w:rPr>
        <w:t>（二）绩效评价工作方案制定过程。</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hint="eastAsia" w:ascii="仿宋_GB2312" w:hAnsi="楷体"/>
          <w:color w:val="auto"/>
          <w:szCs w:val="32"/>
        </w:rPr>
      </w:pPr>
      <w:r>
        <w:rPr>
          <w:rFonts w:hint="eastAsia" w:ascii="仿宋_GB2312" w:hAnsi="楷体"/>
          <w:color w:val="auto"/>
          <w:szCs w:val="32"/>
        </w:rPr>
        <w:t>1.前期调研。</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eastAsia="仿宋_GB2312"/>
          <w:sz w:val="32"/>
          <w:szCs w:val="32"/>
        </w:rPr>
      </w:pPr>
      <w:r>
        <w:rPr>
          <w:rFonts w:eastAsia="仿宋_GB2312"/>
          <w:sz w:val="32"/>
          <w:szCs w:val="32"/>
        </w:rPr>
        <w:t>（1）成立绩效评价小组，实施绩效评价前期调查，拟定绩效评价方案；</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hint="eastAsia" w:ascii="仿宋_GB2312" w:hAnsi="楷体" w:eastAsia="仿宋_GB2312"/>
          <w:szCs w:val="32"/>
          <w:lang w:eastAsia="zh-CN"/>
        </w:rPr>
      </w:pPr>
      <w:r>
        <w:rPr>
          <w:rFonts w:eastAsia="仿宋_GB2312"/>
          <w:sz w:val="32"/>
          <w:szCs w:val="32"/>
        </w:rPr>
        <w:t>（2）查阅绩效评价法律、法规、政策资料，收集项目评价相关基础资料，走访相关政府相关职能部门和项目单位，了解现行项目绩效评价方法和资金管理、项目管理具体做法，听取建立项目绩效评价体系意见和建议，总结项目特点</w:t>
      </w:r>
      <w:r>
        <w:rPr>
          <w:rFonts w:hint="eastAsia"/>
          <w:sz w:val="32"/>
          <w:szCs w:val="32"/>
          <w:lang w:eastAsia="zh-CN"/>
        </w:rPr>
        <w:t>。</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仿宋_GB2312" w:hAnsi="楷体"/>
          <w:szCs w:val="32"/>
        </w:rPr>
      </w:pPr>
      <w:r>
        <w:rPr>
          <w:rFonts w:hint="eastAsia" w:ascii="仿宋_GB2312" w:hAnsi="楷体"/>
          <w:szCs w:val="32"/>
        </w:rPr>
        <w:t>2.研究文件。</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eastAsia="仿宋_GB2312"/>
          <w:sz w:val="32"/>
          <w:szCs w:val="32"/>
        </w:rPr>
      </w:pPr>
      <w:r>
        <w:rPr>
          <w:rFonts w:eastAsia="仿宋_GB2312"/>
          <w:sz w:val="32"/>
          <w:szCs w:val="32"/>
        </w:rPr>
        <w:t>（1）《中华人民共和国预算法》；</w:t>
      </w:r>
    </w:p>
    <w:p>
      <w:pPr>
        <w:keepNext w:val="0"/>
        <w:keepLines w:val="0"/>
        <w:pageBreakBefore w:val="0"/>
        <w:widowControl w:val="0"/>
        <w:kinsoku/>
        <w:wordWrap/>
        <w:overflowPunct/>
        <w:autoSpaceDE/>
        <w:autoSpaceDN/>
        <w:bidi w:val="0"/>
        <w:adjustRightInd/>
        <w:snapToGrid w:val="0"/>
        <w:spacing w:line="520" w:lineRule="exact"/>
        <w:textAlignment w:val="auto"/>
        <w:rPr>
          <w:rFonts w:eastAsia="仿宋_GB2312"/>
          <w:sz w:val="32"/>
          <w:szCs w:val="32"/>
        </w:rPr>
      </w:pPr>
      <w:r>
        <w:rPr>
          <w:rFonts w:hint="eastAsia" w:eastAsia="仿宋_GB2312"/>
          <w:sz w:val="32"/>
          <w:szCs w:val="32"/>
        </w:rPr>
        <w:t xml:space="preserve">   </w:t>
      </w:r>
      <w:r>
        <w:rPr>
          <w:rFonts w:eastAsia="仿宋_GB2312"/>
          <w:sz w:val="32"/>
          <w:szCs w:val="32"/>
        </w:rPr>
        <w:t>（2）《昆明市人民政府办公厅关于全面推进预算绩效管理的实施意见》（昆政办〔2013〕72号）；</w:t>
      </w:r>
    </w:p>
    <w:p>
      <w:pPr>
        <w:keepNext w:val="0"/>
        <w:keepLines w:val="0"/>
        <w:pageBreakBefore w:val="0"/>
        <w:widowControl w:val="0"/>
        <w:kinsoku/>
        <w:wordWrap/>
        <w:overflowPunct/>
        <w:autoSpaceDE/>
        <w:autoSpaceDN/>
        <w:bidi w:val="0"/>
        <w:adjustRightInd/>
        <w:snapToGrid w:val="0"/>
        <w:spacing w:line="520" w:lineRule="exact"/>
        <w:textAlignment w:val="auto"/>
        <w:rPr>
          <w:rFonts w:eastAsia="仿宋_GB2312"/>
          <w:sz w:val="32"/>
          <w:szCs w:val="32"/>
        </w:rPr>
      </w:pPr>
      <w:r>
        <w:rPr>
          <w:rFonts w:hint="eastAsia" w:eastAsia="仿宋_GB2312"/>
          <w:sz w:val="32"/>
          <w:szCs w:val="32"/>
        </w:rPr>
        <w:t xml:space="preserve">   </w:t>
      </w:r>
      <w:r>
        <w:rPr>
          <w:rFonts w:eastAsia="仿宋_GB2312"/>
          <w:sz w:val="32"/>
          <w:szCs w:val="32"/>
        </w:rPr>
        <w:t xml:space="preserve">（3）《昆明市人民政府关于全面推进预算绩效管理改革的实施意见》（昆政发〔2016〕12号）； </w:t>
      </w:r>
    </w:p>
    <w:p>
      <w:pPr>
        <w:keepNext w:val="0"/>
        <w:keepLines w:val="0"/>
        <w:pageBreakBefore w:val="0"/>
        <w:widowControl w:val="0"/>
        <w:kinsoku/>
        <w:wordWrap/>
        <w:overflowPunct/>
        <w:autoSpaceDE/>
        <w:autoSpaceDN/>
        <w:bidi w:val="0"/>
        <w:adjustRightInd/>
        <w:snapToGrid w:val="0"/>
        <w:spacing w:line="520" w:lineRule="exact"/>
        <w:ind w:firstLine="474" w:firstLineChars="150"/>
        <w:textAlignment w:val="auto"/>
        <w:rPr>
          <w:rFonts w:eastAsia="仿宋_GB2312"/>
          <w:sz w:val="32"/>
          <w:szCs w:val="32"/>
        </w:rPr>
      </w:pPr>
      <w:r>
        <w:rPr>
          <w:rFonts w:eastAsia="仿宋_GB2312"/>
          <w:sz w:val="32"/>
          <w:szCs w:val="32"/>
        </w:rPr>
        <w:t>（4）</w:t>
      </w:r>
      <w:r>
        <w:rPr>
          <w:rFonts w:hint="eastAsia" w:ascii="仿宋_GB2312" w:hAnsi="仿宋" w:eastAsia="仿宋_GB2312"/>
          <w:sz w:val="32"/>
          <w:szCs w:val="32"/>
        </w:rPr>
        <w:t>《昆明市东川区人民政府关于印发昆明市东川区预算绩效管理暂行办法》（东政发〔2015〕104号）</w:t>
      </w:r>
      <w:r>
        <w:rPr>
          <w:rFonts w:eastAsia="仿宋_GB2312"/>
          <w:sz w:val="32"/>
          <w:szCs w:val="32"/>
        </w:rPr>
        <w:t>；</w:t>
      </w:r>
    </w:p>
    <w:p>
      <w:pPr>
        <w:keepNext w:val="0"/>
        <w:keepLines w:val="0"/>
        <w:pageBreakBefore w:val="0"/>
        <w:widowControl w:val="0"/>
        <w:kinsoku/>
        <w:wordWrap/>
        <w:overflowPunct/>
        <w:autoSpaceDE/>
        <w:autoSpaceDN/>
        <w:bidi w:val="0"/>
        <w:adjustRightInd/>
        <w:snapToGrid w:val="0"/>
        <w:spacing w:line="520" w:lineRule="exact"/>
        <w:ind w:firstLine="474" w:firstLineChars="150"/>
        <w:textAlignment w:val="auto"/>
        <w:rPr>
          <w:rFonts w:eastAsia="仿宋_GB2312"/>
          <w:sz w:val="32"/>
          <w:szCs w:val="32"/>
        </w:rPr>
      </w:pPr>
      <w:r>
        <w:rPr>
          <w:rFonts w:hint="eastAsia" w:eastAsia="仿宋_GB2312"/>
          <w:sz w:val="32"/>
          <w:szCs w:val="32"/>
        </w:rPr>
        <w:t>（5）</w:t>
      </w:r>
      <w:r>
        <w:rPr>
          <w:rFonts w:hint="eastAsia" w:ascii="仿宋_GB2312" w:hAnsi="仿宋" w:eastAsia="仿宋_GB2312"/>
          <w:sz w:val="32"/>
          <w:szCs w:val="32"/>
        </w:rPr>
        <w:t>《昆明市东川区人民政府办公室关于印发东川区预算绩效管理工作考核办法（试行）》（东政办发〔2017〕24号）；</w:t>
      </w:r>
    </w:p>
    <w:p>
      <w:pPr>
        <w:keepNext w:val="0"/>
        <w:keepLines w:val="0"/>
        <w:pageBreakBefore w:val="0"/>
        <w:widowControl w:val="0"/>
        <w:kinsoku/>
        <w:wordWrap/>
        <w:overflowPunct/>
        <w:autoSpaceDE/>
        <w:autoSpaceDN/>
        <w:bidi w:val="0"/>
        <w:adjustRightInd/>
        <w:snapToGrid w:val="0"/>
        <w:spacing w:line="520" w:lineRule="exact"/>
        <w:ind w:firstLine="474" w:firstLineChars="150"/>
        <w:textAlignment w:val="auto"/>
        <w:rPr>
          <w:rFonts w:hint="eastAsia" w:eastAsia="仿宋_GB2312"/>
          <w:sz w:val="32"/>
          <w:szCs w:val="32"/>
        </w:rPr>
      </w:pPr>
      <w:r>
        <w:rPr>
          <w:rFonts w:eastAsia="仿宋_GB2312"/>
          <w:sz w:val="32"/>
          <w:szCs w:val="32"/>
        </w:rPr>
        <w:t>（6）</w:t>
      </w:r>
      <w:r>
        <w:rPr>
          <w:rFonts w:hint="eastAsia" w:ascii="仿宋_GB2312" w:hAnsi="仿宋" w:eastAsia="仿宋_GB2312"/>
          <w:sz w:val="32"/>
          <w:szCs w:val="32"/>
        </w:rPr>
        <w:t>昆明市东川区财政局《关于开展</w:t>
      </w:r>
      <w:r>
        <w:rPr>
          <w:rFonts w:hint="eastAsia" w:ascii="仿宋_GB2312" w:hAnsi="仿宋"/>
          <w:sz w:val="32"/>
          <w:szCs w:val="32"/>
          <w:lang w:eastAsia="zh-CN"/>
        </w:rPr>
        <w:t>东川区</w:t>
      </w:r>
      <w:r>
        <w:rPr>
          <w:rFonts w:hint="eastAsia" w:ascii="仿宋_GB2312" w:hAnsi="仿宋" w:eastAsia="仿宋_GB2312"/>
          <w:sz w:val="32"/>
          <w:szCs w:val="32"/>
        </w:rPr>
        <w:t>2018年</w:t>
      </w:r>
      <w:r>
        <w:rPr>
          <w:rFonts w:hint="eastAsia" w:ascii="仿宋_GB2312" w:hAnsi="仿宋"/>
          <w:sz w:val="32"/>
          <w:szCs w:val="32"/>
          <w:lang w:eastAsia="zh-CN"/>
        </w:rPr>
        <w:t>度预算支出绩效自评工作的通知</w:t>
      </w:r>
      <w:r>
        <w:rPr>
          <w:rFonts w:hint="eastAsia" w:ascii="仿宋_GB2312" w:hAnsi="仿宋" w:eastAsia="仿宋_GB2312"/>
          <w:sz w:val="32"/>
          <w:szCs w:val="32"/>
        </w:rPr>
        <w:t>》（东财绩〔201</w:t>
      </w:r>
      <w:r>
        <w:rPr>
          <w:rFonts w:hint="eastAsia" w:ascii="仿宋_GB2312" w:hAnsi="仿宋"/>
          <w:sz w:val="32"/>
          <w:szCs w:val="32"/>
          <w:lang w:val="en-US" w:eastAsia="zh-CN"/>
        </w:rPr>
        <w:t>9</w:t>
      </w:r>
      <w:r>
        <w:rPr>
          <w:rFonts w:hint="eastAsia" w:ascii="仿宋_GB2312" w:hAnsi="仿宋" w:eastAsia="仿宋_GB2312"/>
          <w:sz w:val="32"/>
          <w:szCs w:val="32"/>
        </w:rPr>
        <w:t>〕</w:t>
      </w:r>
      <w:r>
        <w:rPr>
          <w:rFonts w:hint="eastAsia" w:ascii="仿宋_GB2312" w:hAnsi="仿宋"/>
          <w:sz w:val="32"/>
          <w:szCs w:val="32"/>
          <w:lang w:val="en-US" w:eastAsia="zh-CN"/>
        </w:rPr>
        <w:t>3</w:t>
      </w:r>
      <w:r>
        <w:rPr>
          <w:rFonts w:hint="eastAsia" w:ascii="仿宋_GB2312" w:hAnsi="仿宋" w:eastAsia="仿宋_GB2312"/>
          <w:sz w:val="32"/>
          <w:szCs w:val="32"/>
        </w:rPr>
        <w:t>号）</w:t>
      </w:r>
      <w:r>
        <w:rPr>
          <w:rFonts w:hint="eastAsia" w:eastAsia="仿宋_GB2312"/>
          <w:sz w:val="32"/>
          <w:szCs w:val="32"/>
        </w:rPr>
        <w:t>；</w:t>
      </w:r>
    </w:p>
    <w:p>
      <w:pPr>
        <w:keepNext w:val="0"/>
        <w:keepLines w:val="0"/>
        <w:pageBreakBefore w:val="0"/>
        <w:widowControl w:val="0"/>
        <w:kinsoku/>
        <w:wordWrap/>
        <w:overflowPunct/>
        <w:autoSpaceDE/>
        <w:autoSpaceDN/>
        <w:bidi w:val="0"/>
        <w:adjustRightInd/>
        <w:snapToGrid w:val="0"/>
        <w:spacing w:line="520" w:lineRule="exact"/>
        <w:textAlignment w:val="auto"/>
        <w:rPr>
          <w:rFonts w:eastAsia="仿宋_GB2312"/>
          <w:sz w:val="32"/>
          <w:szCs w:val="32"/>
        </w:rPr>
      </w:pPr>
      <w:r>
        <w:rPr>
          <w:rFonts w:hint="eastAsia" w:eastAsia="仿宋_GB2312"/>
          <w:sz w:val="32"/>
          <w:szCs w:val="32"/>
        </w:rPr>
        <w:t xml:space="preserve">   </w:t>
      </w:r>
      <w:r>
        <w:rPr>
          <w:rFonts w:eastAsia="仿宋_GB2312"/>
          <w:sz w:val="32"/>
          <w:szCs w:val="32"/>
        </w:rPr>
        <w:t>（7）单位按照绩效评价工作要求提供的相关文件资料；</w:t>
      </w:r>
    </w:p>
    <w:p>
      <w:pPr>
        <w:keepNext w:val="0"/>
        <w:keepLines w:val="0"/>
        <w:pageBreakBefore w:val="0"/>
        <w:widowControl w:val="0"/>
        <w:kinsoku/>
        <w:wordWrap/>
        <w:overflowPunct/>
        <w:autoSpaceDE/>
        <w:autoSpaceDN/>
        <w:bidi w:val="0"/>
        <w:adjustRightInd/>
        <w:snapToGrid w:val="0"/>
        <w:spacing w:line="520" w:lineRule="exact"/>
        <w:textAlignment w:val="auto"/>
        <w:rPr>
          <w:rFonts w:eastAsia="仿宋_GB2312"/>
          <w:sz w:val="32"/>
          <w:szCs w:val="32"/>
        </w:rPr>
      </w:pPr>
      <w:r>
        <w:rPr>
          <w:rFonts w:hint="eastAsia" w:eastAsia="仿宋_GB2312"/>
          <w:sz w:val="32"/>
          <w:szCs w:val="32"/>
        </w:rPr>
        <w:t xml:space="preserve">   </w:t>
      </w:r>
      <w:r>
        <w:rPr>
          <w:rFonts w:eastAsia="仿宋_GB2312"/>
          <w:sz w:val="32"/>
          <w:szCs w:val="32"/>
        </w:rPr>
        <w:t>（8）评价工作人员通过现场调查、核实等获得的资料等。</w:t>
      </w:r>
    </w:p>
    <w:p>
      <w:pPr>
        <w:keepNext w:val="0"/>
        <w:keepLines w:val="0"/>
        <w:pageBreakBefore w:val="0"/>
        <w:widowControl w:val="0"/>
        <w:kinsoku/>
        <w:wordWrap/>
        <w:overflowPunct/>
        <w:autoSpaceDE/>
        <w:autoSpaceDN/>
        <w:bidi w:val="0"/>
        <w:adjustRightInd/>
        <w:spacing w:line="520" w:lineRule="exact"/>
        <w:ind w:firstLine="632" w:firstLineChars="200"/>
        <w:textAlignment w:val="auto"/>
        <w:rPr>
          <w:rFonts w:hint="eastAsia" w:ascii="仿宋_GB2312" w:hAnsi="楷体"/>
          <w:szCs w:val="32"/>
        </w:rPr>
      </w:pPr>
      <w:r>
        <w:rPr>
          <w:rFonts w:hint="eastAsia" w:ascii="仿宋_GB2312" w:hAnsi="楷体"/>
          <w:szCs w:val="32"/>
        </w:rPr>
        <w:t>3.绩效评价指标体系及工作方案的设计。</w:t>
      </w:r>
    </w:p>
    <w:p>
      <w:pPr>
        <w:keepNext w:val="0"/>
        <w:keepLines w:val="0"/>
        <w:pageBreakBefore w:val="0"/>
        <w:widowControl w:val="0"/>
        <w:kinsoku/>
        <w:wordWrap/>
        <w:overflowPunct/>
        <w:autoSpaceDE/>
        <w:autoSpaceDN/>
        <w:bidi w:val="0"/>
        <w:adjustRightInd/>
        <w:spacing w:line="520" w:lineRule="exact"/>
        <w:ind w:firstLine="632" w:firstLineChars="200"/>
        <w:textAlignment w:val="auto"/>
        <w:rPr>
          <w:rFonts w:eastAsia="仿宋_GB2312"/>
          <w:sz w:val="32"/>
          <w:szCs w:val="32"/>
        </w:rPr>
      </w:pPr>
      <w:r>
        <w:rPr>
          <w:rFonts w:eastAsia="仿宋_GB2312"/>
          <w:sz w:val="32"/>
          <w:szCs w:val="32"/>
        </w:rPr>
        <w:t>本项目绩效评价，设立四级评价指标体系，具体构成如下：</w:t>
      </w:r>
    </w:p>
    <w:p>
      <w:pPr>
        <w:topLinePunct/>
        <w:spacing w:line="540" w:lineRule="exact"/>
        <w:ind w:firstLine="632" w:firstLineChars="200"/>
        <w:rPr>
          <w:rFonts w:hint="default" w:ascii="仿宋_GB2312" w:hAnsi="楷体"/>
          <w:szCs w:val="32"/>
          <w:lang w:val="en-US"/>
        </w:rPr>
      </w:pPr>
      <w:r>
        <w:rPr>
          <w:rFonts w:eastAsia="仿宋_GB2312"/>
          <w:sz w:val="32"/>
          <w:szCs w:val="32"/>
        </w:rPr>
        <w:t>一级指标由</w:t>
      </w:r>
      <w:r>
        <w:rPr>
          <w:rFonts w:hint="eastAsia"/>
          <w:sz w:val="32"/>
          <w:szCs w:val="32"/>
          <w:lang w:eastAsia="zh-CN"/>
        </w:rPr>
        <w:t>决策</w:t>
      </w:r>
      <w:r>
        <w:rPr>
          <w:rFonts w:eastAsia="仿宋_GB2312"/>
          <w:sz w:val="32"/>
          <w:szCs w:val="32"/>
        </w:rPr>
        <w:t>（占</w:t>
      </w:r>
      <w:r>
        <w:rPr>
          <w:rFonts w:hint="eastAsia"/>
          <w:sz w:val="32"/>
          <w:szCs w:val="32"/>
          <w:lang w:val="en-US" w:eastAsia="zh-CN"/>
        </w:rPr>
        <w:t>20</w:t>
      </w:r>
      <w:r>
        <w:rPr>
          <w:rFonts w:eastAsia="仿宋_GB2312"/>
          <w:sz w:val="32"/>
          <w:szCs w:val="32"/>
        </w:rPr>
        <w:t>%）、</w:t>
      </w:r>
      <w:r>
        <w:rPr>
          <w:rFonts w:hint="eastAsia"/>
          <w:sz w:val="32"/>
          <w:szCs w:val="32"/>
          <w:lang w:eastAsia="zh-CN"/>
        </w:rPr>
        <w:t>管理</w:t>
      </w:r>
      <w:r>
        <w:rPr>
          <w:rFonts w:eastAsia="仿宋_GB2312"/>
          <w:sz w:val="32"/>
          <w:szCs w:val="32"/>
        </w:rPr>
        <w:t>（占</w:t>
      </w:r>
      <w:r>
        <w:rPr>
          <w:rFonts w:hint="eastAsia"/>
          <w:sz w:val="32"/>
          <w:szCs w:val="32"/>
          <w:lang w:val="en-US" w:eastAsia="zh-CN"/>
        </w:rPr>
        <w:t>2</w:t>
      </w:r>
      <w:r>
        <w:rPr>
          <w:rFonts w:eastAsia="仿宋_GB2312"/>
          <w:sz w:val="32"/>
          <w:szCs w:val="32"/>
        </w:rPr>
        <w:t>0%）、</w:t>
      </w:r>
      <w:r>
        <w:rPr>
          <w:rFonts w:hint="eastAsia"/>
          <w:sz w:val="32"/>
          <w:szCs w:val="32"/>
          <w:lang w:eastAsia="zh-CN"/>
        </w:rPr>
        <w:t>绩效</w:t>
      </w:r>
      <w:r>
        <w:rPr>
          <w:rFonts w:eastAsia="仿宋_GB2312"/>
          <w:sz w:val="32"/>
          <w:szCs w:val="32"/>
        </w:rPr>
        <w:t>（占</w:t>
      </w:r>
      <w:r>
        <w:rPr>
          <w:rFonts w:hint="eastAsia"/>
          <w:sz w:val="32"/>
          <w:szCs w:val="32"/>
          <w:lang w:val="en-US" w:eastAsia="zh-CN"/>
        </w:rPr>
        <w:t>6</w:t>
      </w:r>
      <w:r>
        <w:rPr>
          <w:rFonts w:eastAsia="仿宋_GB2312"/>
          <w:sz w:val="32"/>
          <w:szCs w:val="32"/>
        </w:rPr>
        <w:t>0%）</w:t>
      </w:r>
      <w:r>
        <w:rPr>
          <w:rFonts w:hint="eastAsia"/>
          <w:sz w:val="32"/>
          <w:szCs w:val="32"/>
          <w:lang w:val="en-US" w:eastAsia="zh-CN"/>
        </w:rPr>
        <w:t>3</w:t>
      </w:r>
      <w:r>
        <w:rPr>
          <w:rFonts w:eastAsia="仿宋_GB2312"/>
          <w:sz w:val="32"/>
          <w:szCs w:val="32"/>
        </w:rPr>
        <w:t>项，二级指标7项，三级指标</w:t>
      </w:r>
      <w:r>
        <w:rPr>
          <w:rFonts w:hint="eastAsia"/>
          <w:sz w:val="32"/>
          <w:szCs w:val="32"/>
          <w:lang w:val="en-US" w:eastAsia="zh-CN"/>
        </w:rPr>
        <w:t>20</w:t>
      </w:r>
      <w:r>
        <w:rPr>
          <w:rFonts w:eastAsia="仿宋_GB2312"/>
          <w:sz w:val="32"/>
          <w:szCs w:val="32"/>
        </w:rPr>
        <w:t>项，四级指标3</w:t>
      </w:r>
      <w:r>
        <w:rPr>
          <w:rFonts w:hint="eastAsia"/>
          <w:sz w:val="32"/>
          <w:szCs w:val="32"/>
          <w:lang w:val="en-US" w:eastAsia="zh-CN"/>
        </w:rPr>
        <w:t>8</w:t>
      </w:r>
      <w:r>
        <w:rPr>
          <w:rFonts w:eastAsia="仿宋_GB2312"/>
          <w:sz w:val="32"/>
          <w:szCs w:val="32"/>
        </w:rPr>
        <w:t>项，满分100分。</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楷体" w:hAnsi="楷体" w:eastAsia="楷体"/>
          <w:szCs w:val="32"/>
        </w:rPr>
      </w:pPr>
      <w:r>
        <w:rPr>
          <w:rFonts w:hint="eastAsia" w:ascii="楷体" w:hAnsi="楷体" w:eastAsia="楷体"/>
          <w:szCs w:val="32"/>
        </w:rPr>
        <w:t>（三）绩效评价原则、评价方法</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仿宋_GB2312" w:hAnsi="楷体"/>
          <w:szCs w:val="32"/>
        </w:rPr>
      </w:pPr>
      <w:r>
        <w:rPr>
          <w:rFonts w:hint="eastAsia" w:ascii="仿宋_GB2312" w:hAnsi="楷体"/>
          <w:szCs w:val="32"/>
        </w:rPr>
        <w:t>1.绩效评价原则。</w:t>
      </w:r>
      <w:r>
        <w:rPr>
          <w:rFonts w:eastAsia="仿宋_GB2312"/>
          <w:sz w:val="32"/>
          <w:szCs w:val="32"/>
        </w:rPr>
        <w:t>根据</w:t>
      </w:r>
      <w:r>
        <w:rPr>
          <w:rFonts w:hint="eastAsia" w:ascii="仿宋_GB2312" w:hAnsi="仿宋" w:eastAsia="仿宋_GB2312"/>
          <w:sz w:val="32"/>
          <w:szCs w:val="32"/>
        </w:rPr>
        <w:t>《昆明市东川区人民政府关于印发昆明市东川区预算绩效管理暂行办法》（东政发〔2015〕104号）</w:t>
      </w:r>
      <w:r>
        <w:rPr>
          <w:rFonts w:hint="eastAsia" w:eastAsia="仿宋_GB2312"/>
          <w:sz w:val="32"/>
          <w:szCs w:val="32"/>
        </w:rPr>
        <w:t>，</w:t>
      </w:r>
      <w:r>
        <w:rPr>
          <w:rFonts w:eastAsia="仿宋_GB2312"/>
          <w:sz w:val="32"/>
          <w:szCs w:val="32"/>
        </w:rPr>
        <w:t>本次评价指标体系制定遵循相关性原则、重要性原则、可比性原则、经济性原则和系统性原则。</w:t>
      </w:r>
    </w:p>
    <w:p>
      <w:pPr>
        <w:keepNext w:val="0"/>
        <w:keepLines w:val="0"/>
        <w:pageBreakBefore w:val="0"/>
        <w:widowControl w:val="0"/>
        <w:kinsoku/>
        <w:wordWrap/>
        <w:overflowPunct/>
        <w:autoSpaceDE/>
        <w:autoSpaceDN/>
        <w:bidi w:val="0"/>
        <w:adjustRightInd/>
        <w:spacing w:line="520" w:lineRule="exact"/>
        <w:ind w:firstLine="632" w:firstLineChars="200"/>
        <w:textAlignment w:val="auto"/>
        <w:rPr>
          <w:rFonts w:eastAsia="仿宋_GB2312"/>
          <w:sz w:val="32"/>
          <w:szCs w:val="32"/>
        </w:rPr>
      </w:pPr>
      <w:r>
        <w:rPr>
          <w:rFonts w:hint="eastAsia" w:ascii="仿宋_GB2312" w:hAnsi="楷体"/>
          <w:szCs w:val="32"/>
        </w:rPr>
        <w:t>2.绩效评价方法。</w:t>
      </w:r>
      <w:r>
        <w:rPr>
          <w:rFonts w:eastAsia="仿宋_GB2312"/>
          <w:sz w:val="32"/>
          <w:szCs w:val="32"/>
        </w:rPr>
        <w:t>主要</w:t>
      </w:r>
      <w:r>
        <w:rPr>
          <w:rFonts w:hint="eastAsia" w:eastAsia="仿宋_GB2312"/>
          <w:sz w:val="32"/>
          <w:szCs w:val="32"/>
        </w:rPr>
        <w:t>依据</w:t>
      </w:r>
      <w:r>
        <w:rPr>
          <w:rFonts w:hint="eastAsia" w:ascii="仿宋_GB2312" w:hAnsi="仿宋" w:eastAsia="仿宋_GB2312"/>
          <w:sz w:val="32"/>
          <w:szCs w:val="32"/>
        </w:rPr>
        <w:t>《昆明市东川区人民政府关于印发昆明市东川区预算绩效管理暂行办法》（东政发〔2015〕104号）</w:t>
      </w:r>
      <w:r>
        <w:rPr>
          <w:rFonts w:hint="eastAsia" w:eastAsia="仿宋_GB2312"/>
          <w:sz w:val="32"/>
          <w:szCs w:val="32"/>
        </w:rPr>
        <w:t>、</w:t>
      </w:r>
      <w:r>
        <w:rPr>
          <w:rFonts w:hint="eastAsia" w:ascii="仿宋_GB2312" w:hAnsi="仿宋" w:eastAsia="仿宋_GB2312"/>
          <w:sz w:val="32"/>
          <w:szCs w:val="32"/>
        </w:rPr>
        <w:t>《昆明市东川区人民政府办公室关于印发东川区预算绩效管理工作考核办法（试行）》（东政办发〔2017〕24号），</w:t>
      </w:r>
      <w:r>
        <w:rPr>
          <w:rFonts w:eastAsia="仿宋_GB2312"/>
          <w:sz w:val="32"/>
          <w:szCs w:val="32"/>
        </w:rPr>
        <w:t>确定的绩效评价方法。在实施过程中，根据项目财政支出的具体情况，主要采用成本效益分析法、比较法、因素分析法和公众评判法等，了解本项目在资金使用管理、项目实施管理、项目产出以及产生的社会效益等情况，评价本项目绩效得分。</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楷体" w:hAnsi="楷体" w:eastAsia="楷体"/>
          <w:szCs w:val="32"/>
        </w:rPr>
      </w:pPr>
      <w:r>
        <w:rPr>
          <w:rFonts w:hint="eastAsia" w:ascii="楷体" w:hAnsi="楷体" w:eastAsia="楷体"/>
          <w:szCs w:val="32"/>
        </w:rPr>
        <w:t>（四）绩效评价实施过程</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hint="eastAsia" w:ascii="仿宋_GB2312" w:hAnsi="楷体"/>
          <w:szCs w:val="32"/>
        </w:rPr>
      </w:pPr>
      <w:r>
        <w:rPr>
          <w:rFonts w:hint="eastAsia" w:ascii="仿宋_GB2312" w:hAnsi="楷体"/>
          <w:szCs w:val="32"/>
        </w:rPr>
        <w:t>1.数据填报和采集。</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eastAsia="仿宋_GB2312"/>
          <w:sz w:val="32"/>
          <w:szCs w:val="32"/>
        </w:rPr>
      </w:pPr>
      <w:r>
        <w:rPr>
          <w:rFonts w:eastAsia="仿宋_GB2312"/>
          <w:sz w:val="32"/>
          <w:szCs w:val="32"/>
        </w:rPr>
        <w:t>（1）组织召开绩效评价组会议，全面对项目绩效进行评价，制定绩效评价指标体系，明确绩效评价标准和评分标准；</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eastAsia="仿宋_GB2312"/>
          <w:sz w:val="32"/>
          <w:szCs w:val="32"/>
        </w:rPr>
      </w:pPr>
      <w:r>
        <w:rPr>
          <w:rFonts w:eastAsia="仿宋_GB2312"/>
          <w:sz w:val="32"/>
          <w:szCs w:val="32"/>
        </w:rPr>
        <w:t>（2）绩效评价组对项目单位，进行现场堪查评价，围绕评价方案实施评价程序，对项目单位资料进行分析核对，对数据进行计算核实，对项目现场进行核实；本次绩效评价，按照项目绩效评价指标体系的要求，采用全面评价、现场评价与非现场评价相结合的方式进行，具体如下：</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仿宋_GB2312" w:hAnsi="楷体"/>
          <w:szCs w:val="32"/>
        </w:rPr>
      </w:pPr>
      <w:r>
        <w:rPr>
          <w:rFonts w:eastAsia="仿宋_GB2312"/>
          <w:sz w:val="32"/>
          <w:szCs w:val="32"/>
        </w:rPr>
        <w:t>与项目主管、项目负责人、财务人员进行座谈，听取项目介绍，对项目的立项、资金到位及使用、项目实施管理等方面进行了解。取得项目主管单位提供</w:t>
      </w:r>
      <w:r>
        <w:rPr>
          <w:rFonts w:hint="eastAsia" w:eastAsia="仿宋_GB2312"/>
          <w:sz w:val="32"/>
          <w:szCs w:val="32"/>
        </w:rPr>
        <w:t>项</w:t>
      </w:r>
      <w:r>
        <w:rPr>
          <w:rFonts w:eastAsia="仿宋_GB2312"/>
          <w:sz w:val="32"/>
          <w:szCs w:val="32"/>
        </w:rPr>
        <w:t>目资金申请下达文件、</w:t>
      </w:r>
      <w:r>
        <w:rPr>
          <w:rFonts w:hint="eastAsia" w:eastAsia="仿宋_GB2312"/>
          <w:sz w:val="32"/>
          <w:szCs w:val="32"/>
        </w:rPr>
        <w:t>相关</w:t>
      </w:r>
      <w:r>
        <w:rPr>
          <w:rFonts w:eastAsia="仿宋_GB2312"/>
          <w:sz w:val="32"/>
          <w:szCs w:val="32"/>
        </w:rPr>
        <w:t>文件、项目相关的财务资料</w:t>
      </w:r>
      <w:r>
        <w:rPr>
          <w:rFonts w:hint="eastAsia" w:eastAsia="仿宋_GB2312"/>
          <w:sz w:val="32"/>
          <w:szCs w:val="32"/>
        </w:rPr>
        <w:t>；</w:t>
      </w:r>
      <w:r>
        <w:rPr>
          <w:rFonts w:eastAsia="仿宋_GB2312"/>
          <w:sz w:val="32"/>
          <w:szCs w:val="32"/>
        </w:rPr>
        <w:t>项目实施过程及产出的相关数据、实施效果、实施检查、考核的相关文件、项目绩效自评报告等资料。</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hint="default" w:ascii="仿宋_GB2312" w:hAnsi="楷体" w:eastAsia="仿宋_GB2312"/>
          <w:color w:val="FF0000"/>
          <w:szCs w:val="32"/>
          <w:lang w:val="en-US" w:eastAsia="zh-CN"/>
        </w:rPr>
      </w:pPr>
      <w:r>
        <w:rPr>
          <w:rFonts w:hint="eastAsia" w:ascii="仿宋_GB2312" w:hAnsi="楷体"/>
          <w:color w:val="auto"/>
          <w:szCs w:val="32"/>
        </w:rPr>
        <w:t>2.社会调查。</w:t>
      </w:r>
      <w:r>
        <w:rPr>
          <w:rFonts w:eastAsia="仿宋_GB2312"/>
          <w:spacing w:val="6"/>
          <w:kern w:val="2"/>
          <w:sz w:val="32"/>
          <w:szCs w:val="32"/>
        </w:rPr>
        <w:t>评价组对</w:t>
      </w:r>
      <w:r>
        <w:rPr>
          <w:rFonts w:hint="eastAsia" w:ascii="仿宋_GB2312"/>
          <w:szCs w:val="32"/>
          <w:lang w:eastAsia="zh-CN"/>
        </w:rPr>
        <w:t>东川区戏曲进乡村文化惠民演出</w:t>
      </w:r>
      <w:r>
        <w:rPr>
          <w:rFonts w:eastAsia="仿宋_GB2312"/>
          <w:spacing w:val="6"/>
          <w:kern w:val="2"/>
          <w:sz w:val="32"/>
          <w:szCs w:val="32"/>
        </w:rPr>
        <w:t>进行问卷调查，目的在于对专项资金实施政策及使用效果进行了解，共向社会群众发了</w:t>
      </w:r>
      <w:r>
        <w:rPr>
          <w:rFonts w:hint="eastAsia"/>
          <w:spacing w:val="6"/>
          <w:kern w:val="2"/>
          <w:sz w:val="32"/>
          <w:szCs w:val="32"/>
          <w:lang w:val="en-US" w:eastAsia="zh-CN"/>
        </w:rPr>
        <w:t>30</w:t>
      </w:r>
      <w:r>
        <w:rPr>
          <w:rFonts w:eastAsia="仿宋_GB2312"/>
          <w:spacing w:val="6"/>
          <w:kern w:val="2"/>
          <w:sz w:val="32"/>
          <w:szCs w:val="32"/>
        </w:rPr>
        <w:t>份调查问卷，收回</w:t>
      </w:r>
      <w:r>
        <w:rPr>
          <w:rFonts w:hint="eastAsia"/>
          <w:spacing w:val="6"/>
          <w:kern w:val="2"/>
          <w:sz w:val="32"/>
          <w:szCs w:val="32"/>
          <w:lang w:val="en-US" w:eastAsia="zh-CN"/>
        </w:rPr>
        <w:t>28</w:t>
      </w:r>
      <w:r>
        <w:rPr>
          <w:rFonts w:eastAsia="仿宋_GB2312"/>
          <w:spacing w:val="6"/>
          <w:kern w:val="2"/>
          <w:sz w:val="32"/>
          <w:szCs w:val="32"/>
        </w:rPr>
        <w:t>份。根据调查问卷结果进行分析：社会群众表示满意，满意度达9</w:t>
      </w:r>
      <w:r>
        <w:rPr>
          <w:rFonts w:hint="eastAsia"/>
          <w:spacing w:val="6"/>
          <w:kern w:val="2"/>
          <w:sz w:val="32"/>
          <w:szCs w:val="32"/>
          <w:lang w:val="en-US" w:eastAsia="zh-CN"/>
        </w:rPr>
        <w:t>6</w:t>
      </w:r>
      <w:r>
        <w:rPr>
          <w:rFonts w:eastAsia="仿宋_GB2312"/>
          <w:spacing w:val="6"/>
          <w:kern w:val="2"/>
          <w:sz w:val="32"/>
          <w:szCs w:val="32"/>
        </w:rPr>
        <w:t>%。</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eastAsia="仿宋_GB2312"/>
          <w:sz w:val="32"/>
          <w:szCs w:val="32"/>
        </w:rPr>
      </w:pPr>
      <w:r>
        <w:rPr>
          <w:rFonts w:hint="eastAsia" w:ascii="仿宋_GB2312" w:hAnsi="楷体"/>
          <w:szCs w:val="32"/>
        </w:rPr>
        <w:t>3.数据分析和撰写报告。</w:t>
      </w:r>
      <w:r>
        <w:rPr>
          <w:rFonts w:eastAsia="仿宋_GB2312"/>
          <w:sz w:val="32"/>
          <w:szCs w:val="32"/>
        </w:rPr>
        <w:t>撰写绩效评价报告初稿，在与</w:t>
      </w:r>
      <w:r>
        <w:rPr>
          <w:rFonts w:hint="eastAsia"/>
          <w:sz w:val="32"/>
          <w:szCs w:val="32"/>
          <w:lang w:eastAsia="zh-CN"/>
        </w:rPr>
        <w:t>主管</w:t>
      </w:r>
      <w:r>
        <w:rPr>
          <w:rFonts w:eastAsia="仿宋_GB2312"/>
          <w:sz w:val="32"/>
          <w:szCs w:val="32"/>
        </w:rPr>
        <w:t>部门就绩效评价报告交换意见、提交项目单位和评审</w:t>
      </w:r>
      <w:r>
        <w:rPr>
          <w:rFonts w:hint="eastAsia"/>
          <w:sz w:val="32"/>
          <w:szCs w:val="32"/>
          <w:lang w:eastAsia="zh-CN"/>
        </w:rPr>
        <w:t>小</w:t>
      </w:r>
      <w:r>
        <w:rPr>
          <w:rFonts w:eastAsia="仿宋_GB2312"/>
          <w:sz w:val="32"/>
          <w:szCs w:val="32"/>
        </w:rPr>
        <w:t>组征求意见修改后，形成正式绩效评价报告。</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rPr>
          <w:rFonts w:hint="eastAsia" w:ascii="楷体" w:hAnsi="楷体" w:eastAsia="楷体"/>
          <w:color w:val="auto"/>
          <w:szCs w:val="32"/>
        </w:rPr>
      </w:pPr>
      <w:r>
        <w:rPr>
          <w:rFonts w:hint="eastAsia" w:ascii="楷体" w:hAnsi="楷体" w:eastAsia="楷体"/>
          <w:color w:val="auto"/>
          <w:szCs w:val="32"/>
        </w:rPr>
        <w:t>（五）本次绩效评价的局限性。</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1）指标设计不尽合理，导致评价结果与实际情况不一定相符。</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lang w:val="en-US" w:eastAsia="zh-CN"/>
        </w:rPr>
        <w:t>）社会信息的不对称性，可能导致评价结果出现差异。</w:t>
      </w:r>
    </w:p>
    <w:p>
      <w:pPr>
        <w:keepNext w:val="0"/>
        <w:keepLines w:val="0"/>
        <w:pageBreakBefore w:val="0"/>
        <w:widowControl w:val="0"/>
        <w:kinsoku/>
        <w:wordWrap/>
        <w:overflowPunct/>
        <w:topLinePunct/>
        <w:autoSpaceDE/>
        <w:autoSpaceDN/>
        <w:bidi w:val="0"/>
        <w:adjustRightInd/>
        <w:spacing w:line="52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cs="仿宋_GB2312"/>
          <w:color w:val="auto"/>
          <w:szCs w:val="32"/>
          <w:lang w:val="en-US" w:eastAsia="zh-CN"/>
        </w:rPr>
        <w:t>（</w:t>
      </w:r>
      <w:r>
        <w:rPr>
          <w:rFonts w:hint="eastAsia" w:ascii="仿宋_GB2312" w:hAnsi="仿宋_GB2312" w:eastAsia="仿宋_GB2312" w:cs="仿宋_GB2312"/>
          <w:color w:val="auto"/>
          <w:szCs w:val="32"/>
          <w:lang w:val="en-US" w:eastAsia="zh-CN"/>
        </w:rPr>
        <w:t>3）在设计绩效评价体系时目标的确定与量化往往带有较强的主观性与经验主义，这需要在评价过程中不断完善。</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ascii="黑体" w:hAnsi="黑体" w:eastAsia="黑体"/>
          <w:szCs w:val="32"/>
        </w:rPr>
      </w:pPr>
      <w:r>
        <w:rPr>
          <w:rFonts w:hint="eastAsia" w:ascii="黑体" w:hAnsi="黑体" w:eastAsia="黑体"/>
          <w:szCs w:val="32"/>
        </w:rPr>
        <w:t>三、评价结论和绩效分析</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hint="eastAsia" w:ascii="楷体" w:hAnsi="楷体" w:eastAsia="楷体"/>
          <w:szCs w:val="32"/>
        </w:rPr>
      </w:pPr>
      <w:r>
        <w:rPr>
          <w:rFonts w:hint="eastAsia" w:ascii="楷体" w:hAnsi="楷体" w:eastAsia="楷体"/>
          <w:szCs w:val="32"/>
        </w:rPr>
        <w:t>（一）评价结论。</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eastAsia="仿宋_GB2312"/>
          <w:spacing w:val="6"/>
          <w:kern w:val="2"/>
          <w:sz w:val="32"/>
          <w:szCs w:val="32"/>
        </w:rPr>
      </w:pPr>
      <w:r>
        <w:rPr>
          <w:rFonts w:hint="eastAsia" w:ascii="仿宋" w:hAnsi="仿宋" w:eastAsia="仿宋"/>
          <w:szCs w:val="32"/>
        </w:rPr>
        <w:t>1.评价结果。</w:t>
      </w:r>
      <w:r>
        <w:rPr>
          <w:rFonts w:eastAsia="仿宋_GB2312"/>
          <w:spacing w:val="6"/>
          <w:kern w:val="2"/>
          <w:sz w:val="32"/>
          <w:szCs w:val="32"/>
        </w:rPr>
        <w:t>总评价得分</w:t>
      </w:r>
      <w:r>
        <w:rPr>
          <w:rFonts w:hint="eastAsia"/>
          <w:spacing w:val="6"/>
          <w:kern w:val="2"/>
          <w:sz w:val="32"/>
          <w:szCs w:val="32"/>
          <w:lang w:val="en-US" w:eastAsia="zh-CN"/>
        </w:rPr>
        <w:t>100</w:t>
      </w:r>
      <w:r>
        <w:rPr>
          <w:rFonts w:eastAsia="仿宋_GB2312"/>
          <w:spacing w:val="6"/>
          <w:kern w:val="2"/>
          <w:sz w:val="32"/>
          <w:szCs w:val="32"/>
        </w:rPr>
        <w:t>分，评价等级为</w:t>
      </w:r>
      <w:r>
        <w:rPr>
          <w:rFonts w:hint="eastAsia" w:eastAsia="仿宋_GB2312"/>
          <w:spacing w:val="6"/>
          <w:kern w:val="2"/>
          <w:sz w:val="32"/>
          <w:szCs w:val="32"/>
        </w:rPr>
        <w:t>优</w:t>
      </w:r>
      <w:r>
        <w:rPr>
          <w:rFonts w:eastAsia="仿宋_GB2312"/>
          <w:spacing w:val="6"/>
          <w:kern w:val="2"/>
          <w:sz w:val="32"/>
          <w:szCs w:val="32"/>
        </w:rPr>
        <w:t>。</w:t>
      </w:r>
    </w:p>
    <w:p>
      <w:pPr>
        <w:keepNext w:val="0"/>
        <w:keepLines w:val="0"/>
        <w:pageBreakBefore w:val="0"/>
        <w:widowControl w:val="0"/>
        <w:kinsoku/>
        <w:wordWrap/>
        <w:overflowPunct/>
        <w:autoSpaceDE/>
        <w:autoSpaceDN/>
        <w:bidi w:val="0"/>
        <w:adjustRightInd/>
        <w:snapToGrid w:val="0"/>
        <w:spacing w:line="520" w:lineRule="exact"/>
        <w:ind w:firstLine="632" w:firstLineChars="200"/>
        <w:textAlignment w:val="auto"/>
        <w:rPr>
          <w:rFonts w:hint="eastAsia" w:ascii="仿宋_GB2312"/>
          <w:szCs w:val="32"/>
        </w:rPr>
      </w:pPr>
      <w:r>
        <w:rPr>
          <w:rFonts w:hint="eastAsia" w:ascii="仿宋_GB2312" w:hAnsi="仿宋"/>
          <w:szCs w:val="32"/>
        </w:rPr>
        <w:t>2.主要绩效。</w:t>
      </w:r>
      <w:r>
        <w:rPr>
          <w:rFonts w:eastAsia="仿宋_GB2312"/>
          <w:spacing w:val="6"/>
          <w:kern w:val="2"/>
          <w:sz w:val="32"/>
          <w:szCs w:val="32"/>
        </w:rPr>
        <w:t>经过评价小组对</w:t>
      </w:r>
      <w:r>
        <w:rPr>
          <w:rFonts w:hint="eastAsia" w:ascii="仿宋_GB2312"/>
          <w:szCs w:val="32"/>
          <w:lang w:eastAsia="zh-CN"/>
        </w:rPr>
        <w:t>东川区戏曲进乡村</w:t>
      </w:r>
      <w:r>
        <w:rPr>
          <w:rFonts w:hint="eastAsia" w:ascii="仿宋_GB2312" w:hAnsi="Calibri" w:eastAsia="仿宋_GB2312"/>
          <w:kern w:val="2"/>
          <w:sz w:val="32"/>
          <w:szCs w:val="32"/>
        </w:rPr>
        <w:t>项目</w:t>
      </w:r>
      <w:r>
        <w:rPr>
          <w:rFonts w:eastAsia="仿宋_GB2312"/>
          <w:spacing w:val="6"/>
          <w:kern w:val="2"/>
          <w:sz w:val="32"/>
          <w:szCs w:val="32"/>
        </w:rPr>
        <w:t>专项资金的立项、资金落实、业务管理、财务管理、项目产出和项目效益方面等进行绩效评价，项目的绩效目标基本得到实现，</w:t>
      </w:r>
      <w:r>
        <w:rPr>
          <w:rFonts w:hint="eastAsia" w:ascii="仿宋_GB2312"/>
          <w:szCs w:val="32"/>
        </w:rPr>
        <w:t>满足</w:t>
      </w:r>
      <w:r>
        <w:rPr>
          <w:rFonts w:hint="eastAsia" w:ascii="仿宋_GB2312"/>
          <w:szCs w:val="32"/>
          <w:lang w:eastAsia="zh-CN"/>
        </w:rPr>
        <w:t>了</w:t>
      </w:r>
      <w:r>
        <w:rPr>
          <w:rFonts w:hint="eastAsia" w:ascii="仿宋_GB2312"/>
          <w:szCs w:val="32"/>
        </w:rPr>
        <w:t>东川区人民群众不断增长的</w:t>
      </w:r>
      <w:r>
        <w:rPr>
          <w:rFonts w:hint="eastAsia" w:ascii="仿宋_GB2312"/>
          <w:szCs w:val="32"/>
          <w:lang w:eastAsia="zh-CN"/>
        </w:rPr>
        <w:t>精神</w:t>
      </w:r>
      <w:r>
        <w:rPr>
          <w:rFonts w:hint="eastAsia" w:ascii="仿宋_GB2312"/>
          <w:szCs w:val="32"/>
        </w:rPr>
        <w:t>文化需求，提升城市综合竞争力。</w:t>
      </w:r>
    </w:p>
    <w:p>
      <w:pPr>
        <w:keepNext w:val="0"/>
        <w:keepLines w:val="0"/>
        <w:pageBreakBefore w:val="0"/>
        <w:widowControl w:val="0"/>
        <w:kinsoku/>
        <w:wordWrap/>
        <w:overflowPunct/>
        <w:topLinePunct/>
        <w:autoSpaceDE/>
        <w:autoSpaceDN/>
        <w:bidi w:val="0"/>
        <w:adjustRightInd/>
        <w:spacing w:line="520" w:lineRule="exact"/>
        <w:ind w:firstLine="790" w:firstLineChars="250"/>
        <w:textAlignment w:val="auto"/>
        <w:rPr>
          <w:rFonts w:hint="eastAsia" w:ascii="仿宋" w:hAnsi="仿宋" w:eastAsia="仿宋"/>
          <w:color w:val="auto"/>
          <w:szCs w:val="32"/>
        </w:rPr>
      </w:pPr>
      <w:r>
        <w:rPr>
          <w:rFonts w:hint="eastAsia" w:ascii="楷体" w:hAnsi="楷体" w:eastAsia="楷体"/>
          <w:color w:val="auto"/>
          <w:szCs w:val="32"/>
        </w:rPr>
        <w:t>（二）具体绩效分析。</w:t>
      </w:r>
    </w:p>
    <w:p>
      <w:pPr>
        <w:keepNext w:val="0"/>
        <w:keepLines w:val="0"/>
        <w:pageBreakBefore w:val="0"/>
        <w:widowControl w:val="0"/>
        <w:kinsoku/>
        <w:wordWrap/>
        <w:overflowPunct/>
        <w:autoSpaceDE/>
        <w:autoSpaceDN/>
        <w:bidi w:val="0"/>
        <w:adjustRightInd/>
        <w:snapToGrid w:val="0"/>
        <w:spacing w:line="520" w:lineRule="exact"/>
        <w:ind w:firstLine="656" w:firstLineChars="200"/>
        <w:textAlignment w:val="auto"/>
        <w:rPr>
          <w:rFonts w:eastAsia="仿宋_GB2312"/>
          <w:spacing w:val="6"/>
          <w:kern w:val="2"/>
          <w:sz w:val="32"/>
          <w:szCs w:val="32"/>
        </w:rPr>
      </w:pPr>
      <w:r>
        <w:rPr>
          <w:rFonts w:eastAsia="仿宋_GB2312"/>
          <w:spacing w:val="6"/>
          <w:kern w:val="2"/>
          <w:sz w:val="32"/>
          <w:szCs w:val="32"/>
        </w:rPr>
        <w:t>1.项目</w:t>
      </w:r>
      <w:r>
        <w:rPr>
          <w:rFonts w:hint="eastAsia"/>
          <w:spacing w:val="6"/>
          <w:kern w:val="2"/>
          <w:sz w:val="32"/>
          <w:szCs w:val="32"/>
          <w:lang w:eastAsia="zh-CN"/>
        </w:rPr>
        <w:t>产出</w:t>
      </w:r>
      <w:r>
        <w:rPr>
          <w:rFonts w:eastAsia="仿宋_GB2312"/>
          <w:spacing w:val="6"/>
          <w:kern w:val="2"/>
          <w:sz w:val="32"/>
          <w:szCs w:val="32"/>
        </w:rPr>
        <w:t>分析</w:t>
      </w:r>
    </w:p>
    <w:p>
      <w:pPr>
        <w:keepNext w:val="0"/>
        <w:keepLines w:val="0"/>
        <w:pageBreakBefore w:val="0"/>
        <w:widowControl w:val="0"/>
        <w:kinsoku/>
        <w:wordWrap/>
        <w:overflowPunct/>
        <w:autoSpaceDE/>
        <w:autoSpaceDN/>
        <w:bidi w:val="0"/>
        <w:adjustRightInd/>
        <w:spacing w:line="520" w:lineRule="exact"/>
        <w:ind w:firstLine="632" w:firstLineChars="200"/>
        <w:textAlignment w:val="auto"/>
        <w:outlineLvl w:val="9"/>
        <w:rPr>
          <w:rFonts w:hint="eastAsia" w:ascii="仿宋_GB2312"/>
          <w:szCs w:val="32"/>
          <w:lang w:val="en-US" w:eastAsia="zh-CN"/>
        </w:rPr>
      </w:pPr>
      <w:r>
        <w:rPr>
          <w:rFonts w:hint="eastAsia" w:ascii="仿宋_GB2312"/>
          <w:szCs w:val="32"/>
          <w:lang w:val="en-US" w:eastAsia="zh-CN"/>
        </w:rPr>
        <w:t>该项目于2019年1月2日启动，2019年12结束。</w:t>
      </w:r>
    </w:p>
    <w:p>
      <w:pPr>
        <w:keepNext w:val="0"/>
        <w:keepLines w:val="0"/>
        <w:pageBreakBefore w:val="0"/>
        <w:widowControl w:val="0"/>
        <w:kinsoku/>
        <w:wordWrap/>
        <w:overflowPunct/>
        <w:autoSpaceDE/>
        <w:autoSpaceDN/>
        <w:bidi w:val="0"/>
        <w:adjustRightInd/>
        <w:snapToGrid w:val="0"/>
        <w:spacing w:line="520" w:lineRule="exact"/>
        <w:ind w:firstLine="656" w:firstLineChars="200"/>
        <w:textAlignment w:val="auto"/>
        <w:rPr>
          <w:rFonts w:eastAsia="仿宋_GB2312"/>
          <w:spacing w:val="6"/>
          <w:kern w:val="2"/>
          <w:sz w:val="32"/>
          <w:szCs w:val="32"/>
        </w:rPr>
      </w:pPr>
      <w:r>
        <w:rPr>
          <w:rFonts w:eastAsia="仿宋_GB2312"/>
          <w:spacing w:val="6"/>
          <w:kern w:val="2"/>
          <w:sz w:val="32"/>
          <w:szCs w:val="32"/>
        </w:rPr>
        <w:t>2.项目的</w:t>
      </w:r>
      <w:r>
        <w:rPr>
          <w:rFonts w:hint="eastAsia"/>
          <w:spacing w:val="6"/>
          <w:kern w:val="2"/>
          <w:sz w:val="32"/>
          <w:szCs w:val="32"/>
          <w:lang w:eastAsia="zh-CN"/>
        </w:rPr>
        <w:t>效益</w:t>
      </w:r>
      <w:r>
        <w:rPr>
          <w:rFonts w:eastAsia="仿宋_GB2312"/>
          <w:spacing w:val="6"/>
          <w:kern w:val="2"/>
          <w:sz w:val="32"/>
          <w:szCs w:val="32"/>
        </w:rPr>
        <w:t>分析</w:t>
      </w:r>
    </w:p>
    <w:p>
      <w:pPr>
        <w:ind w:firstLine="592" w:firstLineChars="200"/>
        <w:rPr>
          <w:rFonts w:hint="default" w:ascii="仿宋_GB2312" w:eastAsia="仿宋_GB2312"/>
          <w:sz w:val="32"/>
          <w:szCs w:val="32"/>
          <w:lang w:val="en-US" w:eastAsia="zh-CN"/>
        </w:rPr>
      </w:pPr>
      <w:r>
        <w:rPr>
          <w:rFonts w:hint="eastAsia" w:ascii="仿宋_GB2312" w:hAnsi="仿宋_GB2312" w:eastAsia="仿宋_GB2312" w:cs="仿宋_GB2312"/>
          <w:sz w:val="30"/>
          <w:szCs w:val="30"/>
        </w:rPr>
        <w:t>开展文化惠民送戏下乡演出活动，极大的丰富了群众文化生活，</w:t>
      </w:r>
      <w:r>
        <w:rPr>
          <w:rFonts w:hint="eastAsia" w:ascii="仿宋_GB2312" w:eastAsia="仿宋_GB2312"/>
          <w:sz w:val="32"/>
          <w:szCs w:val="32"/>
        </w:rPr>
        <w:t>资金主要用于文化工作者到各镇（街道）开展戏曲进乡村工作，促进各镇（街道）基层公共文化服务的开展，</w:t>
      </w:r>
      <w:r>
        <w:rPr>
          <w:rFonts w:hint="eastAsia" w:ascii="仿宋_GB2312" w:hAnsi="Times New Roman" w:eastAsia="仿宋_GB2312"/>
          <w:color w:val="000000"/>
          <w:sz w:val="32"/>
          <w:szCs w:val="32"/>
          <w:shd w:val="clear" w:color="auto" w:fill="FFFFFF"/>
        </w:rPr>
        <w:t>充分发挥戏曲在传承中华优秀传统文化、丰富群众精神文化生活、提升基层公共文化服务水平中的积极作用。</w:t>
      </w:r>
      <w:r>
        <w:rPr>
          <w:rFonts w:hint="eastAsia" w:ascii="仿宋_GB2312" w:hAnsi="Times New Roman" w:eastAsia="仿宋_GB2312"/>
          <w:color w:val="000000"/>
          <w:sz w:val="32"/>
          <w:szCs w:val="32"/>
          <w:shd w:val="clear" w:color="auto" w:fill="FFFFFF"/>
          <w:lang w:eastAsia="zh-CN"/>
        </w:rPr>
        <w:t>群众参与率和知晓率达到</w:t>
      </w:r>
      <w:r>
        <w:rPr>
          <w:rFonts w:hint="eastAsia" w:ascii="仿宋_GB2312" w:hAnsi="Times New Roman" w:eastAsia="仿宋_GB2312"/>
          <w:color w:val="000000"/>
          <w:sz w:val="32"/>
          <w:szCs w:val="32"/>
          <w:shd w:val="clear" w:color="auto" w:fill="FFFFFF"/>
          <w:lang w:val="en-US" w:eastAsia="zh-CN"/>
        </w:rPr>
        <w:t>95%。</w:t>
      </w:r>
    </w:p>
    <w:p>
      <w:pPr>
        <w:keepNext w:val="0"/>
        <w:keepLines w:val="0"/>
        <w:pageBreakBefore w:val="0"/>
        <w:widowControl w:val="0"/>
        <w:kinsoku/>
        <w:wordWrap/>
        <w:overflowPunct/>
        <w:topLinePunct/>
        <w:autoSpaceDE/>
        <w:autoSpaceDN/>
        <w:bidi w:val="0"/>
        <w:adjustRightInd/>
        <w:spacing w:line="520" w:lineRule="exact"/>
        <w:ind w:firstLine="656" w:firstLineChars="200"/>
        <w:textAlignment w:val="auto"/>
        <w:rPr>
          <w:rFonts w:hint="eastAsia" w:ascii="仿宋" w:hAnsi="仿宋" w:eastAsia="仿宋"/>
          <w:color w:val="FF0000"/>
          <w:szCs w:val="32"/>
        </w:rPr>
      </w:pPr>
      <w:r>
        <w:rPr>
          <w:rFonts w:eastAsia="仿宋_GB2312"/>
          <w:spacing w:val="6"/>
          <w:kern w:val="2"/>
          <w:sz w:val="32"/>
          <w:szCs w:val="32"/>
        </w:rPr>
        <w:t>共向社会群众发了</w:t>
      </w:r>
      <w:r>
        <w:rPr>
          <w:rFonts w:hint="eastAsia"/>
          <w:spacing w:val="6"/>
          <w:kern w:val="2"/>
          <w:sz w:val="32"/>
          <w:szCs w:val="32"/>
          <w:lang w:val="en-US" w:eastAsia="zh-CN"/>
        </w:rPr>
        <w:t>30</w:t>
      </w:r>
      <w:r>
        <w:rPr>
          <w:rFonts w:eastAsia="仿宋_GB2312"/>
          <w:spacing w:val="6"/>
          <w:kern w:val="2"/>
          <w:sz w:val="32"/>
          <w:szCs w:val="32"/>
        </w:rPr>
        <w:t>份调查问卷，收回</w:t>
      </w:r>
      <w:r>
        <w:rPr>
          <w:rFonts w:hint="eastAsia"/>
          <w:spacing w:val="6"/>
          <w:kern w:val="2"/>
          <w:sz w:val="32"/>
          <w:szCs w:val="32"/>
          <w:lang w:val="en-US" w:eastAsia="zh-CN"/>
        </w:rPr>
        <w:t>28</w:t>
      </w:r>
      <w:r>
        <w:rPr>
          <w:rFonts w:eastAsia="仿宋_GB2312"/>
          <w:spacing w:val="6"/>
          <w:kern w:val="2"/>
          <w:sz w:val="32"/>
          <w:szCs w:val="32"/>
        </w:rPr>
        <w:t>份。根据调查问卷结果进行分析：社会群众表示满意，满意度达</w:t>
      </w:r>
      <w:r>
        <w:rPr>
          <w:rFonts w:hint="eastAsia"/>
          <w:spacing w:val="6"/>
          <w:kern w:val="2"/>
          <w:sz w:val="32"/>
          <w:szCs w:val="32"/>
          <w:lang w:val="en-US" w:eastAsia="zh-CN"/>
        </w:rPr>
        <w:t>96</w:t>
      </w:r>
      <w:r>
        <w:rPr>
          <w:rFonts w:eastAsia="仿宋_GB2312"/>
          <w:spacing w:val="6"/>
          <w:kern w:val="2"/>
          <w:sz w:val="32"/>
          <w:szCs w:val="32"/>
        </w:rPr>
        <w:t>%。</w:t>
      </w:r>
    </w:p>
    <w:p>
      <w:pPr>
        <w:keepNext w:val="0"/>
        <w:keepLines w:val="0"/>
        <w:pageBreakBefore w:val="0"/>
        <w:widowControl w:val="0"/>
        <w:numPr>
          <w:ilvl w:val="0"/>
          <w:numId w:val="0"/>
        </w:numPr>
        <w:kinsoku/>
        <w:wordWrap/>
        <w:overflowPunct/>
        <w:autoSpaceDE/>
        <w:autoSpaceDN/>
        <w:bidi w:val="0"/>
        <w:adjustRightInd/>
        <w:snapToGrid w:val="0"/>
        <w:spacing w:line="520" w:lineRule="exact"/>
        <w:ind w:firstLine="632" w:firstLineChars="200"/>
        <w:textAlignment w:val="auto"/>
        <w:rPr>
          <w:rFonts w:hint="eastAsia" w:ascii="黑体" w:hAnsi="黑体" w:eastAsia="黑体"/>
          <w:color w:val="auto"/>
          <w:szCs w:val="32"/>
        </w:rPr>
      </w:pPr>
      <w:r>
        <w:rPr>
          <w:rFonts w:hint="eastAsia" w:ascii="黑体" w:hAnsi="黑体" w:eastAsia="黑体"/>
          <w:color w:val="auto"/>
          <w:szCs w:val="32"/>
          <w:lang w:eastAsia="zh-CN"/>
        </w:rPr>
        <w:t>四、</w:t>
      </w:r>
      <w:r>
        <w:rPr>
          <w:rFonts w:hint="eastAsia" w:ascii="黑体" w:hAnsi="黑体" w:eastAsia="黑体"/>
          <w:color w:val="auto"/>
          <w:szCs w:val="32"/>
        </w:rPr>
        <w:t>成本效益分析。</w:t>
      </w:r>
    </w:p>
    <w:p>
      <w:pPr>
        <w:keepNext w:val="0"/>
        <w:keepLines w:val="0"/>
        <w:pageBreakBefore w:val="0"/>
        <w:widowControl w:val="0"/>
        <w:numPr>
          <w:ilvl w:val="0"/>
          <w:numId w:val="0"/>
        </w:numPr>
        <w:kinsoku/>
        <w:wordWrap/>
        <w:overflowPunct/>
        <w:autoSpaceDE/>
        <w:autoSpaceDN/>
        <w:bidi w:val="0"/>
        <w:adjustRightInd/>
        <w:snapToGrid w:val="0"/>
        <w:spacing w:line="520" w:lineRule="exact"/>
        <w:ind w:firstLine="632" w:firstLineChars="200"/>
        <w:textAlignment w:val="auto"/>
        <w:rPr>
          <w:rFonts w:hint="eastAsia" w:eastAsia="仿宋_GB2312"/>
          <w:spacing w:val="6"/>
          <w:sz w:val="32"/>
          <w:szCs w:val="32"/>
          <w:lang w:eastAsia="zh-CN"/>
        </w:rPr>
      </w:pPr>
      <w:r>
        <w:rPr>
          <w:rFonts w:hint="eastAsia" w:ascii="仿宋_GB2312"/>
          <w:szCs w:val="32"/>
          <w:lang w:val="en-US" w:eastAsia="zh-CN"/>
        </w:rPr>
        <w:t>项目总投资30万元，每场成本按照5000元标准核定，</w:t>
      </w:r>
      <w:r>
        <w:rPr>
          <w:rFonts w:hint="eastAsia" w:ascii="仿宋" w:hAnsi="仿宋" w:eastAsia="仿宋"/>
          <w:sz w:val="32"/>
          <w:szCs w:val="32"/>
          <w:lang w:eastAsia="zh-CN"/>
        </w:rPr>
        <w:t>在</w:t>
      </w:r>
      <w:r>
        <w:rPr>
          <w:rFonts w:eastAsia="仿宋_GB2312"/>
          <w:spacing w:val="6"/>
          <w:sz w:val="32"/>
          <w:szCs w:val="32"/>
        </w:rPr>
        <w:t>资金管理方面，严格按照《中华人民共和国预算法》、《昆明市人民政府关于全面推进预算绩效管理改革的实施意见》（昆政发</w:t>
      </w:r>
      <w:r>
        <w:rPr>
          <w:rFonts w:eastAsia="仿宋_GB2312"/>
          <w:sz w:val="32"/>
          <w:szCs w:val="32"/>
        </w:rPr>
        <w:t>〔2016〕</w:t>
      </w:r>
      <w:r>
        <w:rPr>
          <w:rFonts w:eastAsia="仿宋_GB2312"/>
          <w:spacing w:val="6"/>
          <w:sz w:val="32"/>
          <w:szCs w:val="32"/>
        </w:rPr>
        <w:t>12号）、</w:t>
      </w:r>
      <w:r>
        <w:rPr>
          <w:rFonts w:hint="eastAsia" w:ascii="仿宋_GB2312" w:hAnsi="仿宋" w:eastAsia="仿宋_GB2312"/>
          <w:sz w:val="32"/>
          <w:szCs w:val="32"/>
        </w:rPr>
        <w:t>《昆明市东川区人民政府关于印发昆明市东川区预算绩效管理暂行办法》（东政发〔2015〕104号）</w:t>
      </w:r>
      <w:r>
        <w:rPr>
          <w:rFonts w:eastAsia="仿宋_GB2312"/>
          <w:spacing w:val="6"/>
          <w:sz w:val="32"/>
          <w:szCs w:val="32"/>
        </w:rPr>
        <w:t>文件要求，</w:t>
      </w:r>
      <w:r>
        <w:rPr>
          <w:rFonts w:hint="eastAsia"/>
          <w:spacing w:val="6"/>
          <w:sz w:val="32"/>
          <w:szCs w:val="32"/>
          <w:lang w:eastAsia="zh-CN"/>
        </w:rPr>
        <w:t>认真实施戏曲进乡村文化惠民演出活动。</w:t>
      </w:r>
    </w:p>
    <w:p>
      <w:pPr>
        <w:keepNext w:val="0"/>
        <w:keepLines w:val="0"/>
        <w:pageBreakBefore w:val="0"/>
        <w:widowControl w:val="0"/>
        <w:numPr>
          <w:numId w:val="0"/>
        </w:numPr>
        <w:kinsoku/>
        <w:wordWrap/>
        <w:overflowPunct/>
        <w:topLinePunct/>
        <w:autoSpaceDE/>
        <w:autoSpaceDN/>
        <w:bidi w:val="0"/>
        <w:adjustRightInd/>
        <w:spacing w:line="520" w:lineRule="exact"/>
        <w:ind w:firstLine="632" w:firstLineChars="200"/>
        <w:textAlignment w:val="auto"/>
        <w:rPr>
          <w:rFonts w:hint="eastAsia" w:ascii="黑体" w:hAnsi="黑体" w:eastAsia="黑体"/>
          <w:color w:val="auto"/>
          <w:szCs w:val="32"/>
        </w:rPr>
      </w:pPr>
      <w:bookmarkStart w:id="0" w:name="_GoBack"/>
      <w:bookmarkEnd w:id="0"/>
      <w:r>
        <w:rPr>
          <w:rFonts w:hint="eastAsia" w:ascii="黑体" w:hAnsi="黑体" w:eastAsia="黑体"/>
          <w:color w:val="auto"/>
          <w:szCs w:val="32"/>
          <w:lang w:eastAsia="zh-CN"/>
        </w:rPr>
        <w:t>五、</w:t>
      </w:r>
      <w:r>
        <w:rPr>
          <w:rFonts w:hint="eastAsia" w:ascii="黑体" w:hAnsi="黑体" w:eastAsia="黑体"/>
          <w:color w:val="auto"/>
          <w:szCs w:val="32"/>
        </w:rPr>
        <w:t>主要经验及做法、存在的问题和建议</w:t>
      </w:r>
    </w:p>
    <w:p>
      <w:pPr>
        <w:keepNext w:val="0"/>
        <w:keepLines w:val="0"/>
        <w:pageBreakBefore w:val="0"/>
        <w:widowControl w:val="0"/>
        <w:numPr>
          <w:numId w:val="0"/>
        </w:numPr>
        <w:kinsoku/>
        <w:wordWrap/>
        <w:overflowPunct/>
        <w:topLinePunct/>
        <w:autoSpaceDE/>
        <w:autoSpaceDN/>
        <w:bidi w:val="0"/>
        <w:adjustRightInd/>
        <w:spacing w:line="520" w:lineRule="exact"/>
        <w:ind w:firstLine="632" w:firstLineChars="200"/>
        <w:textAlignment w:val="auto"/>
        <w:rPr>
          <w:rFonts w:hint="eastAsia" w:ascii="仿宋_GB2312" w:eastAsia="仿宋_GB2312"/>
          <w:sz w:val="32"/>
          <w:szCs w:val="32"/>
          <w:lang w:val="zh-CN"/>
        </w:rPr>
      </w:pPr>
      <w:r>
        <w:rPr>
          <w:rFonts w:hint="eastAsia" w:ascii="楷体" w:hAnsi="楷体" w:eastAsia="楷体"/>
          <w:color w:val="auto"/>
          <w:szCs w:val="32"/>
          <w:lang w:eastAsia="zh-CN"/>
        </w:rPr>
        <w:t>（一）</w:t>
      </w:r>
      <w:r>
        <w:rPr>
          <w:rFonts w:hint="eastAsia" w:ascii="楷体" w:hAnsi="楷体" w:eastAsia="楷体"/>
          <w:color w:val="auto"/>
          <w:szCs w:val="32"/>
        </w:rPr>
        <w:t>主要经验及做法</w:t>
      </w:r>
      <w:r>
        <w:rPr>
          <w:rFonts w:hint="eastAsia" w:ascii="楷体" w:hAnsi="楷体" w:eastAsia="楷体"/>
          <w:color w:val="auto"/>
          <w:szCs w:val="32"/>
          <w:lang w:eastAsia="zh-CN"/>
        </w:rPr>
        <w:t>：</w:t>
      </w:r>
      <w:r>
        <w:rPr>
          <w:rFonts w:hint="eastAsia" w:ascii="仿宋_GB2312" w:eastAsia="仿宋_GB2312"/>
          <w:sz w:val="32"/>
          <w:szCs w:val="32"/>
        </w:rPr>
        <w:t>结合评价内容，做到有计划，有安排，扎实开展本次自评工作。按照上级下达的项目支出绩效评价指标体系，针对实施情况、资金兑现、财务管理、社会效益等做出自我评价，对</w:t>
      </w:r>
      <w:r>
        <w:rPr>
          <w:rFonts w:hint="eastAsia" w:ascii="仿宋_GB2312" w:eastAsia="仿宋_GB2312"/>
          <w:sz w:val="32"/>
          <w:szCs w:val="32"/>
          <w:lang w:val="zh-CN"/>
        </w:rPr>
        <w:t>项目完成情况、存在的问题、后续工作计划等内容基本进行了描述。</w:t>
      </w:r>
    </w:p>
    <w:p>
      <w:pPr>
        <w:keepNext w:val="0"/>
        <w:keepLines w:val="0"/>
        <w:pageBreakBefore w:val="0"/>
        <w:widowControl w:val="0"/>
        <w:numPr>
          <w:numId w:val="0"/>
        </w:numPr>
        <w:kinsoku/>
        <w:wordWrap/>
        <w:overflowPunct/>
        <w:topLinePunct/>
        <w:autoSpaceDE/>
        <w:autoSpaceDN/>
        <w:bidi w:val="0"/>
        <w:adjustRightInd/>
        <w:spacing w:line="520" w:lineRule="exact"/>
        <w:ind w:firstLine="632" w:firstLineChars="200"/>
        <w:textAlignment w:val="auto"/>
        <w:rPr>
          <w:rFonts w:hint="eastAsia"/>
          <w:color w:val="auto"/>
          <w:spacing w:val="6"/>
          <w:kern w:val="2"/>
          <w:sz w:val="32"/>
          <w:szCs w:val="32"/>
          <w:lang w:eastAsia="zh-CN"/>
        </w:rPr>
      </w:pPr>
      <w:r>
        <w:rPr>
          <w:rFonts w:hint="eastAsia" w:ascii="仿宋_GB2312"/>
          <w:sz w:val="32"/>
          <w:szCs w:val="32"/>
          <w:lang w:val="zh-CN"/>
        </w:rPr>
        <w:t>（二）</w:t>
      </w:r>
      <w:r>
        <w:rPr>
          <w:rFonts w:hint="eastAsia" w:ascii="楷体" w:hAnsi="楷体" w:eastAsia="楷体"/>
          <w:color w:val="auto"/>
          <w:szCs w:val="32"/>
        </w:rPr>
        <w:t>存在的问题</w:t>
      </w:r>
      <w:r>
        <w:rPr>
          <w:rFonts w:hint="eastAsia" w:ascii="楷体" w:hAnsi="楷体" w:eastAsia="楷体"/>
          <w:color w:val="auto"/>
          <w:szCs w:val="32"/>
          <w:lang w:eastAsia="zh-CN"/>
        </w:rPr>
        <w:t>：</w:t>
      </w:r>
      <w:r>
        <w:rPr>
          <w:rFonts w:hint="eastAsia" w:eastAsia="仿宋_GB2312"/>
          <w:color w:val="auto"/>
          <w:spacing w:val="6"/>
          <w:kern w:val="2"/>
          <w:sz w:val="32"/>
          <w:szCs w:val="32"/>
        </w:rPr>
        <w:t>没</w:t>
      </w:r>
      <w:r>
        <w:rPr>
          <w:rFonts w:eastAsia="仿宋_GB2312"/>
          <w:color w:val="auto"/>
          <w:spacing w:val="6"/>
          <w:kern w:val="2"/>
          <w:sz w:val="32"/>
          <w:szCs w:val="32"/>
        </w:rPr>
        <w:t>有</w:t>
      </w:r>
      <w:r>
        <w:rPr>
          <w:rFonts w:hint="eastAsia" w:eastAsia="仿宋_GB2312"/>
          <w:color w:val="auto"/>
          <w:spacing w:val="6"/>
          <w:kern w:val="2"/>
          <w:sz w:val="32"/>
          <w:szCs w:val="32"/>
        </w:rPr>
        <w:t>对</w:t>
      </w:r>
      <w:r>
        <w:rPr>
          <w:rFonts w:eastAsia="仿宋_GB2312"/>
          <w:color w:val="auto"/>
          <w:spacing w:val="6"/>
          <w:kern w:val="2"/>
          <w:sz w:val="32"/>
          <w:szCs w:val="32"/>
        </w:rPr>
        <w:t>项目绩效目标进行细化分解</w:t>
      </w:r>
      <w:r>
        <w:rPr>
          <w:rFonts w:hint="eastAsia"/>
          <w:color w:val="auto"/>
          <w:spacing w:val="6"/>
          <w:kern w:val="2"/>
          <w:sz w:val="32"/>
          <w:szCs w:val="32"/>
          <w:lang w:eastAsia="zh-CN"/>
        </w:rPr>
        <w:t>。</w:t>
      </w:r>
    </w:p>
    <w:p>
      <w:pPr>
        <w:keepNext w:val="0"/>
        <w:keepLines w:val="0"/>
        <w:pageBreakBefore w:val="0"/>
        <w:widowControl w:val="0"/>
        <w:numPr>
          <w:numId w:val="0"/>
        </w:numPr>
        <w:kinsoku/>
        <w:wordWrap/>
        <w:overflowPunct/>
        <w:topLinePunct/>
        <w:autoSpaceDE/>
        <w:autoSpaceDN/>
        <w:bidi w:val="0"/>
        <w:adjustRightInd/>
        <w:spacing w:line="520" w:lineRule="exact"/>
        <w:ind w:firstLine="656" w:firstLineChars="200"/>
        <w:textAlignment w:val="auto"/>
        <w:rPr>
          <w:rFonts w:hint="eastAsia" w:ascii="楷体" w:hAnsi="楷体" w:eastAsia="楷体"/>
          <w:color w:val="auto"/>
          <w:szCs w:val="32"/>
          <w:lang w:eastAsia="zh-CN"/>
        </w:rPr>
      </w:pPr>
      <w:r>
        <w:rPr>
          <w:rFonts w:hint="eastAsia"/>
          <w:color w:val="auto"/>
          <w:spacing w:val="6"/>
          <w:kern w:val="2"/>
          <w:sz w:val="32"/>
          <w:szCs w:val="32"/>
          <w:lang w:eastAsia="zh-CN"/>
        </w:rPr>
        <w:t>（三）</w:t>
      </w:r>
      <w:r>
        <w:rPr>
          <w:rFonts w:hint="eastAsia" w:ascii="楷体" w:hAnsi="楷体" w:eastAsia="楷体"/>
          <w:color w:val="auto"/>
          <w:szCs w:val="32"/>
        </w:rPr>
        <w:t>建议和改进措施</w:t>
      </w:r>
      <w:r>
        <w:rPr>
          <w:rFonts w:hint="eastAsia" w:ascii="楷体" w:hAnsi="楷体" w:eastAsia="楷体"/>
          <w:color w:val="auto"/>
          <w:szCs w:val="32"/>
          <w:lang w:eastAsia="zh-CN"/>
        </w:rPr>
        <w:t>：</w:t>
      </w:r>
    </w:p>
    <w:p>
      <w:pPr>
        <w:keepNext w:val="0"/>
        <w:keepLines w:val="0"/>
        <w:pageBreakBefore w:val="0"/>
        <w:widowControl w:val="0"/>
        <w:numPr>
          <w:numId w:val="0"/>
        </w:numPr>
        <w:kinsoku/>
        <w:wordWrap/>
        <w:overflowPunct/>
        <w:topLinePunct/>
        <w:autoSpaceDE/>
        <w:autoSpaceDN/>
        <w:bidi w:val="0"/>
        <w:adjustRightInd/>
        <w:spacing w:line="520" w:lineRule="exact"/>
        <w:ind w:firstLine="632" w:firstLineChars="200"/>
        <w:textAlignment w:val="auto"/>
        <w:rPr>
          <w:rFonts w:hint="eastAsia" w:ascii="仿宋" w:hAnsi="仿宋" w:eastAsia="仿宋" w:cs="仿宋"/>
          <w:sz w:val="32"/>
          <w:szCs w:val="32"/>
          <w:lang w:eastAsia="zh-CN"/>
        </w:rPr>
      </w:pPr>
      <w:r>
        <w:rPr>
          <w:rFonts w:hint="eastAsia" w:ascii="楷体" w:hAnsi="楷体" w:eastAsia="楷体"/>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项目规范化管理有待提高</w:t>
      </w:r>
      <w:r>
        <w:rPr>
          <w:rFonts w:hint="eastAsia" w:ascii="仿宋" w:hAnsi="仿宋" w:eastAsia="仿宋" w:cs="仿宋"/>
          <w:sz w:val="32"/>
          <w:szCs w:val="32"/>
          <w:lang w:eastAsia="zh-CN"/>
        </w:rPr>
        <w:t>；</w:t>
      </w:r>
    </w:p>
    <w:p>
      <w:pPr>
        <w:keepNext w:val="0"/>
        <w:keepLines w:val="0"/>
        <w:pageBreakBefore w:val="0"/>
        <w:widowControl w:val="0"/>
        <w:numPr>
          <w:numId w:val="0"/>
        </w:numPr>
        <w:kinsoku/>
        <w:wordWrap/>
        <w:overflowPunct/>
        <w:topLinePunct/>
        <w:autoSpaceDE/>
        <w:autoSpaceDN/>
        <w:bidi w:val="0"/>
        <w:adjustRightInd/>
        <w:spacing w:line="520" w:lineRule="exact"/>
        <w:ind w:firstLine="632" w:firstLineChars="200"/>
        <w:textAlignment w:val="auto"/>
        <w:rPr>
          <w:rFonts w:hint="eastAsia" w:ascii="仿宋_GB2312" w:eastAsia="仿宋"/>
          <w:sz w:val="28"/>
          <w:szCs w:val="28"/>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加强项目的延伸监管工作</w:t>
      </w:r>
      <w:r>
        <w:rPr>
          <w:rFonts w:hint="eastAsia" w:ascii="仿宋" w:hAnsi="仿宋" w:eastAsia="仿宋" w:cs="仿宋"/>
          <w:sz w:val="32"/>
          <w:szCs w:val="32"/>
          <w:lang w:eastAsia="zh-CN"/>
        </w:rPr>
        <w:t>。</w:t>
      </w:r>
    </w:p>
    <w:p>
      <w:pPr>
        <w:keepNext w:val="0"/>
        <w:keepLines w:val="0"/>
        <w:pageBreakBefore w:val="0"/>
        <w:widowControl w:val="0"/>
        <w:numPr>
          <w:numId w:val="0"/>
        </w:numPr>
        <w:kinsoku/>
        <w:wordWrap/>
        <w:overflowPunct/>
        <w:topLinePunct/>
        <w:autoSpaceDE/>
        <w:autoSpaceDN/>
        <w:bidi w:val="0"/>
        <w:adjustRightInd/>
        <w:spacing w:line="520" w:lineRule="exact"/>
        <w:ind w:firstLine="656" w:firstLineChars="200"/>
        <w:textAlignment w:val="auto"/>
        <w:rPr>
          <w:rFonts w:hint="eastAsia"/>
          <w:color w:val="auto"/>
          <w:spacing w:val="6"/>
          <w:kern w:val="2"/>
          <w:sz w:val="32"/>
          <w:szCs w:val="32"/>
          <w:lang w:val="en-US" w:eastAsia="zh-CN"/>
        </w:rPr>
      </w:pPr>
    </w:p>
    <w:p>
      <w:pPr>
        <w:keepNext w:val="0"/>
        <w:keepLines w:val="0"/>
        <w:pageBreakBefore w:val="0"/>
        <w:widowControl w:val="0"/>
        <w:numPr>
          <w:numId w:val="0"/>
        </w:numPr>
        <w:kinsoku/>
        <w:wordWrap/>
        <w:overflowPunct/>
        <w:topLinePunct/>
        <w:autoSpaceDE/>
        <w:autoSpaceDN/>
        <w:bidi w:val="0"/>
        <w:adjustRightInd/>
        <w:spacing w:line="520" w:lineRule="exact"/>
        <w:ind w:firstLine="948" w:firstLineChars="300"/>
        <w:textAlignment w:val="auto"/>
        <w:rPr>
          <w:rFonts w:hint="eastAsia" w:ascii="仿宋_GB2312"/>
          <w:sz w:val="32"/>
          <w:szCs w:val="32"/>
          <w:lang w:val="zh-CN"/>
        </w:rPr>
      </w:pPr>
    </w:p>
    <w:p>
      <w:pPr>
        <w:keepNext w:val="0"/>
        <w:keepLines w:val="0"/>
        <w:pageBreakBefore w:val="0"/>
        <w:widowControl w:val="0"/>
        <w:numPr>
          <w:numId w:val="0"/>
        </w:numPr>
        <w:kinsoku/>
        <w:wordWrap/>
        <w:overflowPunct/>
        <w:topLinePunct/>
        <w:autoSpaceDE/>
        <w:autoSpaceDN/>
        <w:bidi w:val="0"/>
        <w:adjustRightInd/>
        <w:spacing w:line="520" w:lineRule="exact"/>
        <w:ind w:firstLine="948" w:firstLineChars="300"/>
        <w:textAlignment w:val="auto"/>
        <w:rPr>
          <w:rFonts w:hint="eastAsia" w:ascii="仿宋_GB2312"/>
          <w:sz w:val="32"/>
          <w:szCs w:val="32"/>
          <w:lang w:val="zh-CN" w:eastAsia="zh-CN"/>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0C11"/>
    <w:multiLevelType w:val="singleLevel"/>
    <w:tmpl w:val="4EB20C1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AF964CD"/>
    <w:rsid w:val="180E18CC"/>
    <w:rsid w:val="1AB607C8"/>
    <w:rsid w:val="22C14645"/>
    <w:rsid w:val="232E72D8"/>
    <w:rsid w:val="24C14377"/>
    <w:rsid w:val="29D219FC"/>
    <w:rsid w:val="2EFB69EF"/>
    <w:rsid w:val="38031D6D"/>
    <w:rsid w:val="3BCA4F11"/>
    <w:rsid w:val="477C14A3"/>
    <w:rsid w:val="4F7370ED"/>
    <w:rsid w:val="4FB02522"/>
    <w:rsid w:val="56C42A1B"/>
    <w:rsid w:val="5E914308"/>
    <w:rsid w:val="69890327"/>
    <w:rsid w:val="70BA2008"/>
    <w:rsid w:val="765E677E"/>
    <w:rsid w:val="7B275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1</TotalTime>
  <ScaleCrop>false</ScaleCrop>
  <LinksUpToDate>false</LinksUpToDate>
  <CharactersWithSpaces>2377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LJ</cp:lastModifiedBy>
  <cp:lastPrinted>2015-07-03T03:13:00Z</cp:lastPrinted>
  <dcterms:modified xsi:type="dcterms:W3CDTF">2020-04-23T08:01:28Z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