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77E0" w:rsidRDefault="00D177E0"/>
    <w:p w:rsidR="00D177E0" w:rsidRDefault="00D177E0" w:rsidP="00D177E0">
      <w:pPr>
        <w:spacing w:line="560" w:lineRule="exact"/>
        <w:jc w:val="center"/>
        <w:rPr>
          <w:rFonts w:ascii="方正小标宋简体" w:eastAsia="方正小标宋简体" w:hAnsi="Calibri" w:cs="宋体"/>
          <w:sz w:val="44"/>
          <w:szCs w:val="44"/>
        </w:rPr>
      </w:pPr>
      <w:r>
        <w:rPr>
          <w:rFonts w:ascii="方正小标宋简体" w:eastAsia="方正小标宋简体" w:hAnsi="Calibri" w:cs="宋体" w:hint="eastAsia"/>
          <w:sz w:val="44"/>
          <w:szCs w:val="44"/>
        </w:rPr>
        <w:t>东川区2019年马铃薯病虫害专业化全程防治项目绩效报告</w:t>
      </w:r>
    </w:p>
    <w:p w:rsidR="00D177E0" w:rsidRDefault="00D177E0" w:rsidP="00D177E0">
      <w:pPr>
        <w:spacing w:line="560" w:lineRule="exact"/>
        <w:jc w:val="center"/>
        <w:rPr>
          <w:rFonts w:ascii="宋体" w:eastAsia="宋体" w:hAnsi="宋体" w:cs="Times New Roman"/>
          <w:sz w:val="32"/>
          <w:szCs w:val="32"/>
        </w:rPr>
      </w:pPr>
      <w:r>
        <w:rPr>
          <w:rFonts w:ascii="仿宋_GB2312" w:eastAsia="仿宋_GB2312" w:hAnsi="Calibri" w:cs="Times New Roman" w:hint="eastAsia"/>
          <w:sz w:val="32"/>
          <w:szCs w:val="32"/>
        </w:rPr>
        <w:t xml:space="preserve">   </w:t>
      </w:r>
      <w:r>
        <w:rPr>
          <w:rFonts w:ascii="宋体" w:eastAsia="宋体" w:hAnsi="宋体" w:cs="Times New Roman" w:hint="eastAsia"/>
          <w:sz w:val="32"/>
          <w:szCs w:val="32"/>
        </w:rPr>
        <w:t xml:space="preserve"> </w:t>
      </w:r>
    </w:p>
    <w:p w:rsidR="00D177E0" w:rsidRDefault="00D177E0" w:rsidP="00D177E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根据《</w:t>
      </w:r>
      <w:r>
        <w:rPr>
          <w:rFonts w:ascii="仿宋_GB2312" w:eastAsia="仿宋_GB2312" w:hAnsi="Calibri" w:cs="Times New Roman" w:hint="eastAsia"/>
          <w:spacing w:val="-20"/>
          <w:sz w:val="32"/>
          <w:szCs w:val="32"/>
        </w:rPr>
        <w:t>东川区2019年马铃薯病虫害防控项目</w:t>
      </w:r>
      <w:r>
        <w:rPr>
          <w:rFonts w:ascii="仿宋_GB2312" w:eastAsia="仿宋_GB2312" w:hAnsi="宋体" w:cs="Times New Roman" w:hint="eastAsia"/>
          <w:sz w:val="32"/>
          <w:szCs w:val="32"/>
        </w:rPr>
        <w:t>》（昆财农〔2019〕30号）文件要求，我站结合《东川区2019年马铃薯病虫害防控项目实施方案》，建设马铃薯病虫害防控示范区2000亩，</w:t>
      </w:r>
      <w:r>
        <w:rPr>
          <w:rFonts w:ascii="仿宋_GB2312" w:eastAsia="仿宋_GB2312" w:hAnsi="Calibri" w:cs="Times New Roman" w:hint="eastAsia"/>
          <w:sz w:val="32"/>
          <w:szCs w:val="32"/>
        </w:rPr>
        <w:t>实施马铃薯晚疫病防治5000亩以上</w:t>
      </w:r>
      <w:r>
        <w:rPr>
          <w:rFonts w:ascii="仿宋_GB2312" w:eastAsia="仿宋_GB2312" w:hAnsi="宋体" w:cs="Times New Roman" w:hint="eastAsia"/>
          <w:sz w:val="32"/>
          <w:szCs w:val="32"/>
        </w:rPr>
        <w:t>。现就东川区马铃薯病虫害专业化全程防控项目支出绩效报告如下。</w:t>
      </w:r>
    </w:p>
    <w:p w:rsidR="00D177E0" w:rsidRDefault="00D177E0" w:rsidP="00D177E0">
      <w:pPr>
        <w:spacing w:line="560" w:lineRule="exact"/>
        <w:ind w:firstLineChars="200" w:firstLine="640"/>
        <w:rPr>
          <w:rFonts w:ascii="黑体" w:eastAsia="黑体" w:hAnsi="宋体" w:cs="黑体"/>
          <w:bCs/>
          <w:sz w:val="32"/>
          <w:szCs w:val="32"/>
        </w:rPr>
      </w:pPr>
      <w:r>
        <w:rPr>
          <w:rFonts w:ascii="黑体" w:eastAsia="黑体" w:hAnsi="宋体" w:cs="黑体" w:hint="eastAsia"/>
          <w:bCs/>
          <w:sz w:val="32"/>
          <w:szCs w:val="32"/>
        </w:rPr>
        <w:t>一、项目基本情况</w:t>
      </w:r>
    </w:p>
    <w:p w:rsidR="00D177E0" w:rsidRDefault="00D177E0" w:rsidP="00D177E0">
      <w:pPr>
        <w:spacing w:line="560" w:lineRule="exact"/>
        <w:ind w:firstLine="640"/>
        <w:rPr>
          <w:rFonts w:ascii="楷体_GB2312" w:eastAsia="楷体_GB2312" w:hAnsi="宋体" w:cs="楷体"/>
          <w:sz w:val="32"/>
          <w:szCs w:val="32"/>
        </w:rPr>
      </w:pPr>
      <w:r>
        <w:rPr>
          <w:rFonts w:ascii="楷体_GB2312" w:eastAsia="楷体_GB2312" w:hAnsi="宋体" w:cs="Times New Roman" w:hint="eastAsia"/>
          <w:sz w:val="32"/>
          <w:szCs w:val="32"/>
        </w:rPr>
        <w:t>（一）</w:t>
      </w:r>
      <w:r>
        <w:rPr>
          <w:rFonts w:ascii="楷体_GB2312" w:eastAsia="楷体_GB2312" w:hAnsi="宋体" w:cs="楷体" w:hint="eastAsia"/>
          <w:sz w:val="32"/>
          <w:szCs w:val="32"/>
        </w:rPr>
        <w:t>项目单位基本情况</w:t>
      </w:r>
    </w:p>
    <w:p w:rsidR="00D177E0" w:rsidRDefault="00D177E0" w:rsidP="00D177E0">
      <w:pPr>
        <w:spacing w:line="560" w:lineRule="exact"/>
        <w:ind w:firstLineChars="200" w:firstLine="640"/>
        <w:outlineLvl w:val="0"/>
        <w:rPr>
          <w:rFonts w:ascii="仿宋_GB2312" w:eastAsia="仿宋_GB2312" w:hAnsi="宋体" w:cs="Times New Roman"/>
          <w:sz w:val="32"/>
          <w:szCs w:val="32"/>
        </w:rPr>
      </w:pPr>
      <w:r>
        <w:rPr>
          <w:rFonts w:ascii="仿宋_GB2312" w:eastAsia="仿宋_GB2312" w:hAnsi="宋体" w:cs="仿宋" w:hint="eastAsia"/>
          <w:sz w:val="32"/>
          <w:szCs w:val="32"/>
        </w:rPr>
        <w:t>项目承担单位为东川区植保植检站，由昆明市东川区农业农村局主管，主要职能是开展农作物病虫草鼠害的预测预报、综合防治、植物检疫、农药管理、新药械、植保新技术试验示范推广农产品安全管等工作。</w:t>
      </w:r>
    </w:p>
    <w:p w:rsidR="00D177E0" w:rsidRDefault="00D177E0" w:rsidP="00D177E0">
      <w:pPr>
        <w:spacing w:line="560" w:lineRule="exact"/>
        <w:ind w:firstLineChars="200" w:firstLine="640"/>
        <w:outlineLvl w:val="0"/>
        <w:rPr>
          <w:rFonts w:ascii="楷体" w:eastAsia="楷体" w:hAnsi="楷体" w:cs="Times New Roman"/>
          <w:sz w:val="32"/>
          <w:szCs w:val="32"/>
        </w:rPr>
      </w:pPr>
      <w:r>
        <w:rPr>
          <w:rFonts w:ascii="楷体" w:eastAsia="楷体" w:hAnsi="楷体" w:cs="Times New Roman" w:hint="eastAsia"/>
          <w:sz w:val="32"/>
          <w:szCs w:val="32"/>
        </w:rPr>
        <w:t>（二）项目年度预算和绩效目标情况</w:t>
      </w:r>
    </w:p>
    <w:p w:rsidR="00D177E0" w:rsidRDefault="00D177E0" w:rsidP="00D177E0">
      <w:pPr>
        <w:widowControl/>
        <w:adjustRightInd w:val="0"/>
        <w:snapToGrid w:val="0"/>
        <w:spacing w:line="560" w:lineRule="exact"/>
        <w:ind w:firstLine="640"/>
        <w:jc w:val="left"/>
        <w:rPr>
          <w:rFonts w:ascii="仿宋_GB2312" w:eastAsia="仿宋_GB2312" w:hAnsi="宋体" w:cs="黑体"/>
          <w:color w:val="000000"/>
          <w:kern w:val="0"/>
          <w:sz w:val="32"/>
          <w:szCs w:val="32"/>
        </w:rPr>
      </w:pPr>
      <w:r>
        <w:rPr>
          <w:rFonts w:ascii="仿宋_GB2312" w:eastAsia="仿宋_GB2312" w:hAnsi="宋体" w:cs="黑体" w:hint="eastAsia"/>
          <w:color w:val="000000"/>
          <w:kern w:val="0"/>
          <w:sz w:val="32"/>
          <w:szCs w:val="32"/>
        </w:rPr>
        <w:t>项目总投资61.8万元（其中，2019年第十八批整合使用财政涉农资金61.8万元），用于建设马铃薯病虫害防控示范区2000亩（其中，核心示范200亩），</w:t>
      </w:r>
      <w:r>
        <w:rPr>
          <w:rFonts w:ascii="仿宋_GB2312" w:eastAsia="仿宋_GB2312" w:hAnsi="Calibri" w:cs="Times New Roman" w:hint="eastAsia"/>
          <w:sz w:val="32"/>
          <w:szCs w:val="32"/>
        </w:rPr>
        <w:t>实施马铃薯晚疫病防治5000亩以上</w:t>
      </w:r>
      <w:r>
        <w:rPr>
          <w:rFonts w:ascii="仿宋_GB2312" w:eastAsia="仿宋_GB2312" w:hAnsi="宋体" w:cs="黑体" w:hint="eastAsia"/>
          <w:color w:val="000000"/>
          <w:kern w:val="0"/>
          <w:sz w:val="32"/>
          <w:szCs w:val="32"/>
        </w:rPr>
        <w:t>。</w:t>
      </w:r>
      <w:r>
        <w:rPr>
          <w:rFonts w:ascii="仿宋_GB2312" w:eastAsia="仿宋_GB2312" w:hAnsi="Calibri" w:cs="Times New Roman" w:hint="eastAsia"/>
          <w:sz w:val="32"/>
          <w:szCs w:val="32"/>
        </w:rPr>
        <w:t>通过防控措施的实施，确保马铃薯病虫害不大面积暴发成灾，病虫危害总体损失率控制在5%以下，单病虫危害损失控制在3%以内。专业化统防统治覆盖率达到40%以上，绿色防控覆盖率达到30%以上。</w:t>
      </w:r>
    </w:p>
    <w:p w:rsidR="00D177E0" w:rsidRDefault="00D177E0" w:rsidP="00D177E0">
      <w:pPr>
        <w:spacing w:line="560" w:lineRule="exact"/>
        <w:ind w:firstLineChars="200" w:firstLine="640"/>
        <w:rPr>
          <w:rFonts w:ascii="黑体" w:eastAsia="黑体" w:hAnsi="宋体" w:cs="Times New Roman"/>
          <w:sz w:val="32"/>
          <w:szCs w:val="32"/>
        </w:rPr>
      </w:pPr>
      <w:r>
        <w:rPr>
          <w:rFonts w:ascii="黑体" w:eastAsia="黑体" w:hAnsi="宋体" w:cs="Times New Roman" w:hint="eastAsia"/>
          <w:sz w:val="32"/>
          <w:szCs w:val="32"/>
        </w:rPr>
        <w:t>二、项目资金使用及管理情况</w:t>
      </w:r>
    </w:p>
    <w:p w:rsidR="00D177E0" w:rsidRDefault="00D177E0" w:rsidP="00D177E0">
      <w:pPr>
        <w:spacing w:line="560" w:lineRule="exact"/>
        <w:ind w:firstLineChars="200" w:firstLine="640"/>
        <w:rPr>
          <w:rFonts w:ascii="楷体_GB2312" w:eastAsia="楷体_GB2312" w:hAnsi="宋体" w:cs="Times New Roman"/>
          <w:sz w:val="32"/>
          <w:szCs w:val="32"/>
        </w:rPr>
      </w:pPr>
      <w:r>
        <w:rPr>
          <w:rFonts w:ascii="楷体_GB2312" w:eastAsia="楷体_GB2312" w:hAnsi="宋体" w:cs="Times New Roman" w:hint="eastAsia"/>
          <w:sz w:val="32"/>
          <w:szCs w:val="32"/>
        </w:rPr>
        <w:t>（一）项目资金安排落实、总投入等情况分析</w:t>
      </w:r>
    </w:p>
    <w:p w:rsidR="00D177E0" w:rsidRDefault="00D177E0" w:rsidP="00D177E0">
      <w:pPr>
        <w:spacing w:line="560" w:lineRule="exact"/>
        <w:ind w:firstLineChars="200"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项目全部使用</w:t>
      </w:r>
      <w:r>
        <w:rPr>
          <w:rFonts w:ascii="仿宋_GB2312" w:eastAsia="仿宋_GB2312" w:hAnsi="宋体" w:cs="黑体" w:hint="eastAsia"/>
          <w:color w:val="000000"/>
          <w:kern w:val="0"/>
          <w:sz w:val="32"/>
          <w:szCs w:val="32"/>
        </w:rPr>
        <w:t>2019年第十八批整合使用财政涉农资金61.8万元</w:t>
      </w:r>
      <w:r>
        <w:rPr>
          <w:rFonts w:ascii="仿宋_GB2312" w:eastAsia="仿宋_GB2312" w:hAnsi="宋体" w:cs="Times New Roman" w:hint="eastAsia"/>
          <w:sz w:val="32"/>
          <w:szCs w:val="32"/>
        </w:rPr>
        <w:t>，已经全部到位。并以物资补助和购买服务等形式，对区内马铃薯种植区域实施病虫害防治补助。资金主要于马铃薯晚疫病化监测预警；马铃薯病害全程专业化防控等方面。</w:t>
      </w:r>
    </w:p>
    <w:p w:rsidR="00D177E0" w:rsidRDefault="00D177E0" w:rsidP="00D177E0">
      <w:pPr>
        <w:spacing w:line="560" w:lineRule="exact"/>
        <w:ind w:firstLineChars="200" w:firstLine="640"/>
        <w:rPr>
          <w:rFonts w:ascii="楷体_GB2312" w:eastAsia="楷体_GB2312" w:hAnsi="宋体" w:cs="Times New Roman"/>
          <w:sz w:val="32"/>
          <w:szCs w:val="32"/>
        </w:rPr>
      </w:pPr>
      <w:r>
        <w:rPr>
          <w:rFonts w:ascii="楷体_GB2312" w:eastAsia="楷体_GB2312" w:hAnsi="宋体" w:cs="Times New Roman" w:hint="eastAsia"/>
          <w:sz w:val="32"/>
          <w:szCs w:val="32"/>
        </w:rPr>
        <w:t>（二）项目资金实际使用情况分析</w:t>
      </w:r>
    </w:p>
    <w:p w:rsidR="00D177E0" w:rsidRDefault="00D177E0" w:rsidP="00D177E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项目资金全部按实施方案进行使用，无截留、挪用，做到专款专用。</w:t>
      </w:r>
    </w:p>
    <w:p w:rsidR="00D177E0" w:rsidRDefault="00D177E0" w:rsidP="00D177E0">
      <w:pPr>
        <w:spacing w:line="560" w:lineRule="exact"/>
        <w:ind w:firstLineChars="200" w:firstLine="640"/>
        <w:rPr>
          <w:rFonts w:ascii="楷体_GB2312" w:eastAsia="楷体_GB2312" w:hAnsi="宋体" w:cs="Times New Roman"/>
          <w:sz w:val="32"/>
          <w:szCs w:val="32"/>
        </w:rPr>
      </w:pPr>
      <w:r>
        <w:rPr>
          <w:rFonts w:ascii="楷体_GB2312" w:eastAsia="楷体_GB2312" w:hAnsi="宋体" w:cs="Times New Roman" w:hint="eastAsia"/>
          <w:sz w:val="32"/>
          <w:szCs w:val="32"/>
        </w:rPr>
        <w:t>（三）项目资金管理情况分析</w:t>
      </w:r>
    </w:p>
    <w:p w:rsidR="00D177E0" w:rsidRDefault="00D177E0" w:rsidP="00D177E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农业和财政部门协调与配合加强对补贴政策实施和资金发放情况的监管督查，无挤占、截留、挪用，确保了补贴资金专款专用。</w:t>
      </w:r>
    </w:p>
    <w:p w:rsidR="00D177E0" w:rsidRDefault="00D177E0" w:rsidP="00D177E0">
      <w:pPr>
        <w:spacing w:line="560" w:lineRule="exact"/>
        <w:ind w:firstLineChars="200" w:firstLine="640"/>
        <w:rPr>
          <w:rFonts w:ascii="黑体" w:eastAsia="黑体" w:hAnsi="宋体" w:cs="Times New Roman"/>
          <w:sz w:val="32"/>
          <w:szCs w:val="32"/>
        </w:rPr>
      </w:pPr>
      <w:r>
        <w:rPr>
          <w:rFonts w:ascii="黑体" w:eastAsia="黑体" w:hAnsi="宋体" w:cs="Times New Roman" w:hint="eastAsia"/>
          <w:sz w:val="32"/>
          <w:szCs w:val="32"/>
        </w:rPr>
        <w:t>三、项目评价工作情况</w:t>
      </w:r>
    </w:p>
    <w:p w:rsidR="00D177E0" w:rsidRDefault="00D177E0" w:rsidP="00D177E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项目实施过程中，及时掌握落实工作进度，实行定期统计，层层上报汇总，确保政策措施落实到村、到户、到田； 项目完成后，做好工作总结和档案管理。同时将总结材料和资金落实情况按时上报省市有关部门。项目资金使用完全按照</w:t>
      </w:r>
      <w:r>
        <w:rPr>
          <w:rFonts w:ascii="仿宋_GB2312" w:eastAsia="仿宋_GB2312" w:hAnsi="宋体" w:cs="仿宋_GB2312" w:hint="eastAsia"/>
          <w:color w:val="000000"/>
          <w:kern w:val="0"/>
          <w:sz w:val="32"/>
          <w:szCs w:val="32"/>
        </w:rPr>
        <w:t>《云南省财政厅 云南省农业厅关于转发&lt;财政部 农业部中央财政农业生产防灾救灾资金管理办法&gt;的通知》（云财农〔2013〕105号）等规定，</w:t>
      </w:r>
      <w:r>
        <w:rPr>
          <w:rFonts w:ascii="仿宋_GB2312" w:eastAsia="仿宋_GB2312" w:hAnsi="宋体" w:cs="Times New Roman" w:hint="eastAsia"/>
          <w:sz w:val="32"/>
          <w:szCs w:val="32"/>
        </w:rPr>
        <w:t>落实好补助政策，提高了资金使用效益，保护和调动了农民生产积极性，确保补助政策落到实处。</w:t>
      </w:r>
    </w:p>
    <w:p w:rsidR="00D177E0" w:rsidRDefault="00D177E0" w:rsidP="00D177E0">
      <w:pPr>
        <w:spacing w:line="560" w:lineRule="exact"/>
        <w:ind w:firstLineChars="200" w:firstLine="640"/>
        <w:rPr>
          <w:rFonts w:ascii="黑体" w:eastAsia="黑体" w:hAnsi="宋体" w:cs="Times New Roman"/>
          <w:sz w:val="32"/>
          <w:szCs w:val="32"/>
        </w:rPr>
      </w:pPr>
      <w:r>
        <w:rPr>
          <w:rFonts w:ascii="黑体" w:eastAsia="黑体" w:hAnsi="宋体" w:cs="Times New Roman" w:hint="eastAsia"/>
          <w:sz w:val="32"/>
          <w:szCs w:val="32"/>
        </w:rPr>
        <w:t>四、项目组织实施情况</w:t>
      </w:r>
    </w:p>
    <w:p w:rsidR="00D177E0" w:rsidRDefault="00D177E0" w:rsidP="00D177E0">
      <w:pPr>
        <w:spacing w:line="560" w:lineRule="exact"/>
        <w:ind w:firstLineChars="200" w:firstLine="640"/>
        <w:rPr>
          <w:rFonts w:ascii="华文楷体" w:eastAsia="华文楷体" w:hAnsi="华文楷体" w:cs="华文楷体"/>
          <w:sz w:val="32"/>
          <w:szCs w:val="32"/>
        </w:rPr>
      </w:pPr>
      <w:r>
        <w:rPr>
          <w:rFonts w:ascii="华文楷体" w:eastAsia="华文楷体" w:hAnsi="华文楷体" w:cs="华文楷体" w:hint="eastAsia"/>
          <w:sz w:val="32"/>
          <w:szCs w:val="32"/>
        </w:rPr>
        <w:t>（一）项目组织情况分析</w:t>
      </w:r>
    </w:p>
    <w:p w:rsidR="00D177E0" w:rsidRDefault="00D177E0" w:rsidP="00D177E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1.实施方式。由区植保站、乡镇农科部门选择重点防治</w:t>
      </w:r>
      <w:r>
        <w:rPr>
          <w:rFonts w:ascii="仿宋_GB2312" w:eastAsia="仿宋_GB2312" w:hAnsi="宋体" w:cs="Times New Roman" w:hint="eastAsia"/>
          <w:sz w:val="32"/>
          <w:szCs w:val="32"/>
        </w:rPr>
        <w:lastRenderedPageBreak/>
        <w:t>区域，建立核心示范区，通过专业化防治组织，统一对示范区马铃薯病虫害进行统防统治，辐射带动区域以物资补助形式发动群众自行防治。</w:t>
      </w:r>
    </w:p>
    <w:p w:rsidR="00D177E0" w:rsidRDefault="00D177E0" w:rsidP="00D177E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2.精准施药。依托</w:t>
      </w:r>
      <w:r>
        <w:rPr>
          <w:rFonts w:ascii="仿宋" w:eastAsia="仿宋" w:hAnsi="仿宋" w:cs="宋体" w:hint="eastAsia"/>
          <w:sz w:val="32"/>
          <w:szCs w:val="32"/>
        </w:rPr>
        <w:t>“马铃薯晚疫病监测预警系统”，准确预报，确定精准施药时间，</w:t>
      </w:r>
      <w:r>
        <w:rPr>
          <w:rFonts w:ascii="仿宋_GB2312" w:eastAsia="仿宋_GB2312" w:hAnsi="宋体" w:cs="Times New Roman" w:hint="eastAsia"/>
          <w:sz w:val="32"/>
          <w:szCs w:val="32"/>
        </w:rPr>
        <w:t>组织有关技术专家，根据东川区马铃薯生产种植实际和晚疫病发生特点，分区域确定防治方案。</w:t>
      </w:r>
    </w:p>
    <w:p w:rsidR="00D177E0" w:rsidRDefault="00D177E0" w:rsidP="00D177E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规范操作程序。物资补助以村为单位登记造册进行公示，由农户签字认可，在村务公开栏张榜公示，接受社会和群众监督。无异议后，由村委负责人签字并加盖公章，再由乡镇汇总后报区植保站作为报账依据。专业化组织实施的服务以村为单位登记造册进行公示，在村务公开栏张榜公示，接受社会和群众监督，项目实施后，由村委负责人签字证明并加盖公章，再由乡镇汇总后报区植保站作为报账依据。</w:t>
      </w:r>
    </w:p>
    <w:p w:rsidR="00D177E0" w:rsidRDefault="00D177E0" w:rsidP="00D177E0">
      <w:pPr>
        <w:spacing w:line="560" w:lineRule="exact"/>
        <w:ind w:firstLineChars="200" w:firstLine="640"/>
        <w:rPr>
          <w:rFonts w:ascii="楷体_GB2312" w:eastAsia="楷体_GB2312" w:hAnsi="宋体" w:cs="Times New Roman"/>
          <w:sz w:val="32"/>
          <w:szCs w:val="32"/>
        </w:rPr>
      </w:pPr>
      <w:r>
        <w:rPr>
          <w:rFonts w:ascii="楷体_GB2312" w:eastAsia="楷体_GB2312" w:hAnsi="宋体" w:cs="Times New Roman" w:hint="eastAsia"/>
          <w:sz w:val="32"/>
          <w:szCs w:val="32"/>
        </w:rPr>
        <w:t>（二）项目管理情况分析</w:t>
      </w:r>
    </w:p>
    <w:p w:rsidR="00D177E0" w:rsidRDefault="00D177E0" w:rsidP="00D177E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1.强化组织领导。成立东川区马铃薯病虫害专业化全程防控工作领导小组，由农业农村局局长担任组长，</w:t>
      </w:r>
      <w:r>
        <w:rPr>
          <w:rFonts w:ascii="仿宋" w:eastAsia="仿宋" w:hAnsi="仿宋" w:cs="仿宋" w:hint="eastAsia"/>
          <w:sz w:val="32"/>
          <w:szCs w:val="32"/>
        </w:rPr>
        <w:t>区农业农村局副局长及区农业农村局总农艺师担任副组长、</w:t>
      </w:r>
      <w:r>
        <w:rPr>
          <w:rFonts w:ascii="仿宋_GB2312" w:eastAsia="仿宋_GB2312" w:hAnsi="宋体" w:cs="Times New Roman" w:hint="eastAsia"/>
          <w:sz w:val="32"/>
          <w:szCs w:val="32"/>
        </w:rPr>
        <w:t>成员由东川区农业局农业科、</w:t>
      </w:r>
      <w:r>
        <w:rPr>
          <w:rFonts w:ascii="仿宋" w:eastAsia="仿宋" w:hAnsi="仿宋" w:cs="仿宋" w:hint="eastAsia"/>
          <w:sz w:val="32"/>
          <w:szCs w:val="32"/>
        </w:rPr>
        <w:t>区农业农村局计财科、区农技中心、区土肥站、</w:t>
      </w:r>
      <w:r>
        <w:rPr>
          <w:rFonts w:ascii="仿宋_GB2312" w:eastAsia="仿宋_GB2312" w:hAnsi="宋体" w:cs="Times New Roman" w:hint="eastAsia"/>
          <w:sz w:val="32"/>
          <w:szCs w:val="32"/>
        </w:rPr>
        <w:t>东川区植保站、项目实施镇（街道办）农科站等组成。因地制宜、统筹兼顾，做好全区马铃薯病虫害防控示范项目的组织、落实和协调工作,对整个项目的实施情况进行跟踪问效。</w:t>
      </w:r>
    </w:p>
    <w:p w:rsidR="00D177E0" w:rsidRDefault="00D177E0" w:rsidP="00D177E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2.加强宣传引导。通过发布信息、组织技术培训、召开</w:t>
      </w:r>
      <w:r>
        <w:rPr>
          <w:rFonts w:ascii="仿宋_GB2312" w:eastAsia="仿宋_GB2312" w:hAnsi="宋体" w:cs="Times New Roman" w:hint="eastAsia"/>
          <w:sz w:val="32"/>
          <w:szCs w:val="32"/>
        </w:rPr>
        <w:lastRenderedPageBreak/>
        <w:t>现场会等形式宣传马铃薯病虫害防治技术及相关服务，让广大农村干部和农民群众家喻户晓，调动农民生产积极性。</w:t>
      </w:r>
    </w:p>
    <w:p w:rsidR="00D177E0" w:rsidRDefault="00D177E0" w:rsidP="00D177E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加强技术指导。由植保站技术人员组成马铃薯病虫害专业化全程防控技术组，在昆明市植保站的指导下，对项目区马铃薯病虫害防治提供技术、人员、物资保障，深入一线开展技术指导和服务，确保各项措施落到实处。</w:t>
      </w:r>
    </w:p>
    <w:p w:rsidR="00D177E0" w:rsidRDefault="00D177E0" w:rsidP="00D177E0">
      <w:pPr>
        <w:spacing w:line="560" w:lineRule="exact"/>
        <w:ind w:firstLineChars="200" w:firstLine="640"/>
        <w:rPr>
          <w:rFonts w:ascii="黑体" w:eastAsia="黑体" w:hAnsi="宋体" w:cs="Times New Roman"/>
          <w:sz w:val="32"/>
          <w:szCs w:val="32"/>
        </w:rPr>
      </w:pPr>
      <w:r>
        <w:rPr>
          <w:rFonts w:ascii="黑体" w:eastAsia="黑体" w:hAnsi="宋体" w:cs="Times New Roman" w:hint="eastAsia"/>
          <w:sz w:val="32"/>
          <w:szCs w:val="32"/>
        </w:rPr>
        <w:t>五、项目绩效情况</w:t>
      </w:r>
    </w:p>
    <w:p w:rsidR="00D177E0" w:rsidRDefault="00D177E0" w:rsidP="00D177E0">
      <w:pPr>
        <w:spacing w:line="560" w:lineRule="exact"/>
        <w:ind w:firstLineChars="200" w:firstLine="640"/>
        <w:rPr>
          <w:rFonts w:ascii="楷体_GB2312" w:eastAsia="楷体_GB2312" w:hAnsi="宋体" w:cs="Times New Roman"/>
          <w:sz w:val="32"/>
          <w:szCs w:val="32"/>
        </w:rPr>
      </w:pPr>
      <w:r>
        <w:rPr>
          <w:rFonts w:ascii="楷体_GB2312" w:eastAsia="楷体_GB2312" w:hAnsi="宋体" w:cs="Times New Roman" w:hint="eastAsia"/>
          <w:sz w:val="32"/>
          <w:szCs w:val="32"/>
        </w:rPr>
        <w:t>（一）项目目标完成情况分析</w:t>
      </w:r>
    </w:p>
    <w:p w:rsidR="00D177E0" w:rsidRDefault="00D177E0" w:rsidP="00D177E0">
      <w:pPr>
        <w:widowControl/>
        <w:adjustRightInd w:val="0"/>
        <w:snapToGrid w:val="0"/>
        <w:spacing w:line="560" w:lineRule="exact"/>
        <w:ind w:firstLine="640"/>
        <w:jc w:val="left"/>
        <w:rPr>
          <w:rFonts w:ascii="仿宋_GB2312" w:eastAsia="仿宋_GB2312" w:hAnsi="仿宋" w:cs="仿宋"/>
          <w:sz w:val="32"/>
          <w:szCs w:val="32"/>
        </w:rPr>
      </w:pPr>
      <w:r>
        <w:rPr>
          <w:rFonts w:ascii="仿宋_GB2312" w:eastAsia="仿宋_GB2312" w:hAnsi="仿宋" w:cs="仿宋" w:hint="eastAsia"/>
          <w:sz w:val="32"/>
          <w:szCs w:val="32"/>
        </w:rPr>
        <w:t>以阿旺镇、汤丹镇、因民镇、红土地镇为重点，建设马铃薯病虫害防控示范区2000亩，扶持农户、种植大户、专业合作社开展马铃薯病虫害防治5000亩以上,辐射带动全区马铃薯病虫害防治。通过防控措施的实施，确保马铃薯病虫害不大面积暴发成灾，病虫危害总体损失率控制在5%以下，单病虫危害损失控制在3%以内。专业化统防统治覆盖率达到40%以上，绿色防控覆盖率达到30%以上。</w:t>
      </w:r>
    </w:p>
    <w:p w:rsidR="00D177E0" w:rsidRDefault="00D177E0" w:rsidP="00D177E0">
      <w:pPr>
        <w:widowControl/>
        <w:adjustRightInd w:val="0"/>
        <w:snapToGrid w:val="0"/>
        <w:spacing w:line="560" w:lineRule="exact"/>
        <w:ind w:firstLine="640"/>
        <w:jc w:val="left"/>
        <w:rPr>
          <w:rFonts w:ascii="楷体_GB2312" w:eastAsia="楷体_GB2312" w:hAnsi="宋体" w:cs="Times New Roman"/>
          <w:sz w:val="32"/>
          <w:szCs w:val="32"/>
        </w:rPr>
      </w:pPr>
      <w:r>
        <w:rPr>
          <w:rFonts w:ascii="楷体_GB2312" w:eastAsia="楷体_GB2312" w:hAnsi="宋体" w:cs="Times New Roman" w:hint="eastAsia"/>
          <w:sz w:val="32"/>
          <w:szCs w:val="32"/>
        </w:rPr>
        <w:t>（二）项目效益情况分析</w:t>
      </w:r>
    </w:p>
    <w:p w:rsidR="00D177E0" w:rsidRDefault="00D177E0" w:rsidP="00D177E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w:t>
      </w:r>
      <w:r>
        <w:rPr>
          <w:rFonts w:ascii="仿宋_GB2312" w:eastAsia="仿宋_GB2312" w:hAnsi="仿宋" w:cs="仿宋" w:hint="eastAsia"/>
          <w:sz w:val="32"/>
          <w:szCs w:val="32"/>
        </w:rPr>
        <w:t>通过马铃薯病虫害专业化全程防控项目的实施，经济效益主要体现在两个方面：一是降低施药成本。按每天人工150元计算，每人可施药5亩，每亩用工成本30元，无人机防治投入15元</w:t>
      </w:r>
      <w:r>
        <w:rPr>
          <w:rFonts w:ascii="宋体" w:eastAsia="宋体" w:hAnsi="宋体" w:cs="宋体" w:hint="eastAsia"/>
          <w:sz w:val="32"/>
          <w:szCs w:val="32"/>
        </w:rPr>
        <w:t>/</w:t>
      </w:r>
      <w:r>
        <w:rPr>
          <w:rFonts w:ascii="仿宋_GB2312" w:eastAsia="仿宋_GB2312" w:hAnsi="仿宋" w:cs="仿宋" w:hint="eastAsia"/>
          <w:sz w:val="32"/>
          <w:szCs w:val="32"/>
        </w:rPr>
        <w:t>亩，成本投入降低15元</w:t>
      </w:r>
      <w:r>
        <w:rPr>
          <w:rFonts w:ascii="宋体" w:eastAsia="宋体" w:hAnsi="宋体" w:cs="宋体" w:hint="eastAsia"/>
          <w:sz w:val="32"/>
          <w:szCs w:val="32"/>
        </w:rPr>
        <w:t>/</w:t>
      </w:r>
      <w:r>
        <w:rPr>
          <w:rFonts w:ascii="仿宋_GB2312" w:eastAsia="仿宋_GB2312" w:hAnsi="仿宋" w:cs="仿宋" w:hint="eastAsia"/>
          <w:sz w:val="32"/>
          <w:szCs w:val="32"/>
        </w:rPr>
        <w:t>亩，12000亩次可节约成本18万元。二是增产效果明显。按亩增产300公斤计算，市场价1.5元/公斤，5000亩可增加农民收入75万元以上。</w:t>
      </w:r>
    </w:p>
    <w:p w:rsidR="00D177E0" w:rsidRDefault="00D177E0" w:rsidP="00D177E0">
      <w:pPr>
        <w:widowControl/>
        <w:adjustRightInd w:val="0"/>
        <w:snapToGrid w:val="0"/>
        <w:spacing w:line="560" w:lineRule="exact"/>
        <w:ind w:firstLine="640"/>
        <w:jc w:val="left"/>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2.通过马铃薯病虫害专业化全程防控技术示范推广，有效提高了项目区农户的科技意识，改进生产方式，提高产品质量和竞争力，切实增加农民收入，为项目区农户脱贫致富奠定坚实基础。</w:t>
      </w:r>
    </w:p>
    <w:p w:rsidR="00D177E0" w:rsidRDefault="00D177E0" w:rsidP="00D177E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3.在示范区依托专业化防治组织，使用新型植保机械“无人植保机”开展飞防，于马铃薯全生育期适时施药，全程控制马铃薯晚疫病、早疫病，可减少农药用量及用药次数，提高防治效果和效率，有效改善农田生态环境，提高农产品品质，生态效益十分显著。</w:t>
      </w:r>
    </w:p>
    <w:p w:rsidR="00D177E0" w:rsidRDefault="00D177E0" w:rsidP="00D177E0">
      <w:pPr>
        <w:spacing w:line="560" w:lineRule="exact"/>
        <w:ind w:firstLineChars="200" w:firstLine="640"/>
        <w:rPr>
          <w:rFonts w:ascii="黑体" w:eastAsia="黑体" w:hAnsi="宋体" w:cs="Times New Roman"/>
          <w:sz w:val="32"/>
          <w:szCs w:val="32"/>
        </w:rPr>
      </w:pPr>
      <w:r>
        <w:rPr>
          <w:rFonts w:ascii="黑体" w:eastAsia="黑体" w:hAnsi="宋体" w:cs="Times New Roman" w:hint="eastAsia"/>
          <w:sz w:val="32"/>
          <w:szCs w:val="32"/>
        </w:rPr>
        <w:t>六、其他需要说明的问题</w:t>
      </w:r>
    </w:p>
    <w:p w:rsidR="00D177E0" w:rsidRDefault="00D177E0" w:rsidP="00D177E0">
      <w:pPr>
        <w:spacing w:line="560" w:lineRule="exact"/>
        <w:ind w:firstLineChars="200" w:firstLine="640"/>
        <w:rPr>
          <w:rFonts w:ascii="楷体_GB2312" w:eastAsia="楷体_GB2312" w:hAnsi="宋体" w:cs="Times New Roman"/>
          <w:sz w:val="32"/>
          <w:szCs w:val="32"/>
        </w:rPr>
      </w:pPr>
      <w:r>
        <w:rPr>
          <w:rFonts w:ascii="楷体_GB2312" w:eastAsia="楷体_GB2312" w:hAnsi="宋体" w:cs="Times New Roman" w:hint="eastAsia"/>
          <w:sz w:val="32"/>
          <w:szCs w:val="32"/>
        </w:rPr>
        <w:t>（一）存在问题</w:t>
      </w:r>
    </w:p>
    <w:p w:rsidR="00D177E0" w:rsidRDefault="00D177E0" w:rsidP="00D177E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主要存在两个方面的问题：一是劳动力少。由于农村中青年基本外出打工，留守从事种植业大部份为妇女老人，劳动力少，给病虫害防治带来了一定难度。二是病虫发生规律复杂。由于耕地资源减少和自然灾害频发，加上今年气候条件的影响，病虫发生规律更加复杂，致使监测难度加大、防控任务加重；</w:t>
      </w:r>
    </w:p>
    <w:p w:rsidR="00D177E0" w:rsidRDefault="00D177E0" w:rsidP="00D177E0">
      <w:pPr>
        <w:spacing w:line="560" w:lineRule="exact"/>
        <w:ind w:firstLineChars="200" w:firstLine="640"/>
        <w:rPr>
          <w:rFonts w:ascii="楷体_GB2312" w:eastAsia="楷体_GB2312" w:hAnsi="宋体" w:cs="Times New Roman"/>
          <w:sz w:val="32"/>
          <w:szCs w:val="32"/>
        </w:rPr>
      </w:pPr>
      <w:r>
        <w:rPr>
          <w:rFonts w:ascii="楷体_GB2312" w:eastAsia="楷体_GB2312" w:hAnsi="宋体" w:cs="Times New Roman" w:hint="eastAsia"/>
          <w:sz w:val="32"/>
          <w:szCs w:val="32"/>
        </w:rPr>
        <w:t>（二）下步工作打算</w:t>
      </w:r>
    </w:p>
    <w:p w:rsidR="00D177E0" w:rsidRDefault="00D177E0" w:rsidP="00D177E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1.建立健全区、镇（街道）、村病虫害监测网，及时指导防治工作。</w:t>
      </w:r>
    </w:p>
    <w:p w:rsidR="00D177E0" w:rsidRDefault="00D177E0" w:rsidP="00D177E0">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2.加强农作物病虫害专业防治队伍建设，做好统防统治工作。</w:t>
      </w:r>
    </w:p>
    <w:p w:rsidR="00D177E0" w:rsidRDefault="00D177E0" w:rsidP="00D177E0">
      <w:pPr>
        <w:spacing w:line="560" w:lineRule="exact"/>
        <w:ind w:firstLineChars="200" w:firstLine="640"/>
        <w:rPr>
          <w:rFonts w:ascii="宋体" w:eastAsia="宋体" w:hAnsi="宋体" w:cs="Times New Roman"/>
          <w:sz w:val="24"/>
        </w:rPr>
      </w:pPr>
      <w:r>
        <w:rPr>
          <w:rFonts w:ascii="仿宋_GB2312" w:eastAsia="仿宋_GB2312" w:hAnsi="宋体" w:cs="Times New Roman" w:hint="eastAsia"/>
          <w:sz w:val="32"/>
          <w:szCs w:val="32"/>
        </w:rPr>
        <w:t>3.继续抓好防治示范田工作，进一步扩大示范区域，有力带动全区农民开展大田防治，从而更好地指导开展全区马</w:t>
      </w:r>
    </w:p>
    <w:p w:rsidR="00D177E0" w:rsidRDefault="00D177E0" w:rsidP="00D177E0">
      <w:pPr>
        <w:spacing w:line="560" w:lineRule="exact"/>
        <w:ind w:firstLineChars="200" w:firstLine="640"/>
        <w:jc w:val="center"/>
        <w:rPr>
          <w:rFonts w:ascii="仿宋_GB2312" w:eastAsia="仿宋_GB2312" w:hAnsi="宋体" w:cs="Times New Roman"/>
          <w:sz w:val="32"/>
          <w:szCs w:val="32"/>
        </w:rPr>
      </w:pPr>
      <w:r>
        <w:rPr>
          <w:rFonts w:ascii="仿宋_GB2312" w:eastAsia="仿宋_GB2312" w:hAnsi="宋体" w:cs="Times New Roman" w:hint="eastAsia"/>
          <w:sz w:val="32"/>
          <w:szCs w:val="32"/>
        </w:rPr>
        <w:lastRenderedPageBreak/>
        <w:t xml:space="preserve">　　　　　</w:t>
      </w:r>
    </w:p>
    <w:p w:rsidR="00D177E0" w:rsidRDefault="00D177E0" w:rsidP="00D177E0">
      <w:pPr>
        <w:spacing w:line="560" w:lineRule="exact"/>
        <w:ind w:firstLineChars="200" w:firstLine="640"/>
        <w:jc w:val="center"/>
        <w:rPr>
          <w:rFonts w:ascii="仿宋_GB2312" w:eastAsia="仿宋_GB2312" w:hAnsi="宋体" w:cs="Times New Roman"/>
          <w:sz w:val="32"/>
          <w:szCs w:val="32"/>
        </w:rPr>
      </w:pPr>
      <w:r>
        <w:rPr>
          <w:rFonts w:ascii="仿宋_GB2312" w:eastAsia="仿宋_GB2312" w:hAnsi="宋体" w:cs="Times New Roman" w:hint="eastAsia"/>
          <w:noProof/>
          <w:sz w:val="32"/>
          <w:szCs w:val="32"/>
        </w:rPr>
        <w:drawing>
          <wp:anchor distT="0" distB="0" distL="114300" distR="114300" simplePos="0" relativeHeight="251658240" behindDoc="0" locked="0" layoutInCell="1" allowOverlap="1">
            <wp:simplePos x="0" y="0"/>
            <wp:positionH relativeFrom="column">
              <wp:posOffset>23363</wp:posOffset>
            </wp:positionH>
            <wp:positionV relativeFrom="paragraph">
              <wp:posOffset>75721</wp:posOffset>
            </wp:positionV>
            <wp:extent cx="5271557" cy="7194430"/>
            <wp:effectExtent l="19050" t="0" r="5293" b="0"/>
            <wp:wrapNone/>
            <wp:docPr id="145" name="图片 23" descr="C:\Users\Dell\Desktop\2020\新文档 04-20-2020 17.38.55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Users\Dell\Desktop\2020\新文档 04-20-2020 17.38.55_4.jpg"/>
                    <pic:cNvPicPr>
                      <a:picLocks noChangeAspect="1" noChangeArrowheads="1"/>
                    </pic:cNvPicPr>
                  </pic:nvPicPr>
                  <pic:blipFill>
                    <a:blip r:embed="rId6"/>
                    <a:srcRect/>
                    <a:stretch>
                      <a:fillRect/>
                    </a:stretch>
                  </pic:blipFill>
                  <pic:spPr bwMode="auto">
                    <a:xfrm>
                      <a:off x="0" y="0"/>
                      <a:ext cx="5271135" cy="7193854"/>
                    </a:xfrm>
                    <a:prstGeom prst="rect">
                      <a:avLst/>
                    </a:prstGeom>
                    <a:noFill/>
                    <a:ln w="9525">
                      <a:noFill/>
                      <a:miter lim="800000"/>
                      <a:headEnd/>
                      <a:tailEnd/>
                    </a:ln>
                  </pic:spPr>
                </pic:pic>
              </a:graphicData>
            </a:graphic>
          </wp:anchor>
        </w:drawing>
      </w: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640"/>
        <w:jc w:val="center"/>
        <w:rPr>
          <w:rFonts w:ascii="仿宋_GB2312" w:eastAsia="仿宋_GB2312" w:hAnsi="宋体" w:cs="Times New Roman"/>
          <w:sz w:val="32"/>
          <w:szCs w:val="32"/>
        </w:rPr>
      </w:pPr>
    </w:p>
    <w:p w:rsidR="00D177E0" w:rsidRDefault="00D177E0" w:rsidP="00D177E0">
      <w:pPr>
        <w:spacing w:line="560" w:lineRule="exact"/>
        <w:ind w:firstLineChars="200" w:firstLine="420"/>
        <w:jc w:val="center"/>
      </w:pPr>
    </w:p>
    <w:p w:rsidR="00242EC1" w:rsidRDefault="00242EC1"/>
    <w:sectPr w:rsidR="00242EC1" w:rsidSect="001B405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7CAB" w:rsidRDefault="00537CAB" w:rsidP="00704966">
      <w:r>
        <w:separator/>
      </w:r>
    </w:p>
  </w:endnote>
  <w:endnote w:type="continuationSeparator" w:id="1">
    <w:p w:rsidR="00537CAB" w:rsidRDefault="00537CAB" w:rsidP="0070496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7CAB" w:rsidRDefault="00537CAB" w:rsidP="00704966">
      <w:r>
        <w:separator/>
      </w:r>
    </w:p>
  </w:footnote>
  <w:footnote w:type="continuationSeparator" w:id="1">
    <w:p w:rsidR="00537CAB" w:rsidRDefault="00537CAB" w:rsidP="0070496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253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5D75"/>
    <w:rsid w:val="00020287"/>
    <w:rsid w:val="00053947"/>
    <w:rsid w:val="00190582"/>
    <w:rsid w:val="001A42FA"/>
    <w:rsid w:val="001B4054"/>
    <w:rsid w:val="001D3608"/>
    <w:rsid w:val="00242EC1"/>
    <w:rsid w:val="002F1160"/>
    <w:rsid w:val="00376024"/>
    <w:rsid w:val="003D4C94"/>
    <w:rsid w:val="004305BC"/>
    <w:rsid w:val="004E7F53"/>
    <w:rsid w:val="00537CAB"/>
    <w:rsid w:val="005C38E9"/>
    <w:rsid w:val="006D2E89"/>
    <w:rsid w:val="00704966"/>
    <w:rsid w:val="00717DD6"/>
    <w:rsid w:val="007A26B6"/>
    <w:rsid w:val="00B16C6E"/>
    <w:rsid w:val="00B46D41"/>
    <w:rsid w:val="00C9546F"/>
    <w:rsid w:val="00D128BE"/>
    <w:rsid w:val="00D177E0"/>
    <w:rsid w:val="00D65333"/>
    <w:rsid w:val="00E42B6E"/>
    <w:rsid w:val="00EB585A"/>
    <w:rsid w:val="00F95D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05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F95D75"/>
    <w:rPr>
      <w:sz w:val="18"/>
      <w:szCs w:val="18"/>
    </w:rPr>
  </w:style>
  <w:style w:type="character" w:customStyle="1" w:styleId="Char">
    <w:name w:val="批注框文本 Char"/>
    <w:basedOn w:val="a0"/>
    <w:link w:val="a3"/>
    <w:uiPriority w:val="99"/>
    <w:semiHidden/>
    <w:rsid w:val="00F95D75"/>
    <w:rPr>
      <w:sz w:val="18"/>
      <w:szCs w:val="18"/>
    </w:rPr>
  </w:style>
  <w:style w:type="paragraph" w:styleId="a4">
    <w:name w:val="header"/>
    <w:basedOn w:val="a"/>
    <w:link w:val="Char0"/>
    <w:uiPriority w:val="99"/>
    <w:semiHidden/>
    <w:unhideWhenUsed/>
    <w:rsid w:val="0070496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704966"/>
    <w:rPr>
      <w:sz w:val="18"/>
      <w:szCs w:val="18"/>
    </w:rPr>
  </w:style>
  <w:style w:type="paragraph" w:styleId="a5">
    <w:name w:val="footer"/>
    <w:basedOn w:val="a"/>
    <w:link w:val="Char1"/>
    <w:uiPriority w:val="99"/>
    <w:semiHidden/>
    <w:unhideWhenUsed/>
    <w:rsid w:val="00704966"/>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704966"/>
    <w:rPr>
      <w:sz w:val="18"/>
      <w:szCs w:val="18"/>
    </w:rPr>
  </w:style>
  <w:style w:type="paragraph" w:styleId="a6">
    <w:name w:val="Normal (Web)"/>
    <w:basedOn w:val="a"/>
    <w:rsid w:val="00704966"/>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75652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391</Words>
  <Characters>2230</Characters>
  <Application>Microsoft Office Word</Application>
  <DocSecurity>0</DocSecurity>
  <Lines>18</Lines>
  <Paragraphs>5</Paragraphs>
  <ScaleCrop>false</ScaleCrop>
  <Company>Microsoft Corp.</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AutoBVT</cp:lastModifiedBy>
  <cp:revision>6</cp:revision>
  <cp:lastPrinted>2020-02-17T02:11:00Z</cp:lastPrinted>
  <dcterms:created xsi:type="dcterms:W3CDTF">2020-04-20T23:57:00Z</dcterms:created>
  <dcterms:modified xsi:type="dcterms:W3CDTF">2020-05-27T08:11:00Z</dcterms:modified>
</cp:coreProperties>
</file>