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b w:val="0"/>
          <w:bCs/>
          <w:sz w:val="44"/>
          <w:szCs w:val="44"/>
          <w:lang w:val="en-US" w:eastAsia="zh-CN"/>
        </w:rPr>
      </w:pPr>
    </w:p>
    <w:p>
      <w:pPr>
        <w:spacing w:line="600" w:lineRule="exact"/>
        <w:jc w:val="center"/>
        <w:rPr>
          <w:rFonts w:hint="eastAsia" w:ascii="方正小标宋_GBK" w:hAnsi="方正小标宋_GBK" w:eastAsia="方正小标宋_GBK" w:cs="方正小标宋_GBK"/>
          <w:b/>
          <w:bCs w:val="0"/>
          <w:sz w:val="36"/>
          <w:szCs w:val="36"/>
          <w:lang w:val="en-US" w:eastAsia="zh-CN"/>
        </w:rPr>
      </w:pPr>
      <w:r>
        <w:rPr>
          <w:rFonts w:hint="eastAsia" w:ascii="方正小标宋_GBK" w:hAnsi="方正小标宋_GBK" w:eastAsia="方正小标宋_GBK" w:cs="方正小标宋_GBK"/>
          <w:b/>
          <w:bCs w:val="0"/>
          <w:sz w:val="36"/>
          <w:szCs w:val="36"/>
          <w:lang w:val="en-US" w:eastAsia="zh-CN"/>
        </w:rPr>
        <w:t>昆明市生态环境局东川分局2019年铜都街道、汤丹镇（13个村）农村环境综合整治工程项目支出</w:t>
      </w:r>
    </w:p>
    <w:p>
      <w:pPr>
        <w:spacing w:line="600" w:lineRule="exact"/>
        <w:jc w:val="center"/>
        <w:rPr>
          <w:rFonts w:hint="eastAsia" w:ascii="方正小标宋_GBK" w:hAnsi="方正小标宋_GBK" w:eastAsia="方正小标宋_GBK" w:cs="方正小标宋_GBK"/>
          <w:b/>
          <w:bCs w:val="0"/>
          <w:sz w:val="36"/>
          <w:szCs w:val="36"/>
          <w:lang w:val="en-US" w:eastAsia="zh-CN"/>
        </w:rPr>
      </w:pPr>
      <w:r>
        <w:rPr>
          <w:rFonts w:hint="eastAsia" w:ascii="方正小标宋_GBK" w:hAnsi="方正小标宋_GBK" w:eastAsia="方正小标宋_GBK" w:cs="方正小标宋_GBK"/>
          <w:b/>
          <w:bCs w:val="0"/>
          <w:sz w:val="36"/>
          <w:szCs w:val="36"/>
          <w:lang w:val="en-US" w:eastAsia="zh-CN"/>
        </w:rPr>
        <w:t>绩效自评报告</w:t>
      </w:r>
    </w:p>
    <w:p>
      <w:pPr>
        <w:spacing w:line="600" w:lineRule="exact"/>
        <w:jc w:val="center"/>
        <w:rPr>
          <w:rFonts w:hint="eastAsia" w:ascii="方正小标宋_GBK" w:hAnsi="方正小标宋_GBK" w:eastAsia="方正小标宋_GBK" w:cs="方正小标宋_GBK"/>
          <w:b/>
          <w:bCs w:val="0"/>
          <w:sz w:val="36"/>
          <w:szCs w:val="36"/>
          <w:lang w:val="en-US" w:eastAsia="zh-CN"/>
        </w:rPr>
      </w:pPr>
      <w:r>
        <w:rPr>
          <w:rFonts w:hint="eastAsia" w:ascii="方正小标宋_GBK" w:hAnsi="方正小标宋_GBK" w:eastAsia="方正小标宋_GBK" w:cs="方正小标宋_GBK"/>
          <w:b/>
          <w:bCs w:val="0"/>
          <w:sz w:val="36"/>
          <w:szCs w:val="36"/>
          <w:lang w:val="en-US" w:eastAsia="zh-CN"/>
        </w:rPr>
        <w:t xml:space="preserve"> (2019年度）</w:t>
      </w: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adjustRightInd w:val="0"/>
        <w:snapToGrid w:val="0"/>
        <w:spacing w:line="360" w:lineRule="auto"/>
        <w:ind w:firstLine="1104" w:firstLineChars="400"/>
        <w:jc w:val="left"/>
        <w:rPr>
          <w:rFonts w:hint="eastAsia" w:ascii="Times New Roman" w:hAnsi="Times New Roman" w:eastAsia="黑体" w:cs="黑体"/>
          <w:b/>
          <w:bCs/>
          <w:sz w:val="28"/>
          <w:szCs w:val="28"/>
        </w:rPr>
      </w:pPr>
    </w:p>
    <w:p>
      <w:pPr>
        <w:adjustRightInd w:val="0"/>
        <w:snapToGrid w:val="0"/>
        <w:spacing w:line="360" w:lineRule="auto"/>
        <w:ind w:firstLine="1104" w:firstLineChars="400"/>
        <w:jc w:val="left"/>
        <w:rPr>
          <w:rFonts w:hint="eastAsia" w:ascii="Times New Roman" w:hAnsi="Times New Roman" w:eastAsia="黑体" w:cs="黑体"/>
          <w:b/>
          <w:bCs/>
          <w:sz w:val="28"/>
          <w:szCs w:val="28"/>
          <w:lang w:eastAsia="zh-CN"/>
        </w:rPr>
      </w:pPr>
      <w:r>
        <w:rPr>
          <w:rFonts w:ascii="Times New Roman" w:hAnsi="Times New Roman" w:eastAsia="黑体" w:cs="黑体"/>
          <w:b/>
          <w:bCs/>
          <w:sz w:val="28"/>
          <w:szCs w:val="28"/>
        </w:rPr>
        <mc:AlternateContent>
          <mc:Choice Requires="wps">
            <w:drawing>
              <wp:anchor distT="0" distB="0" distL="114300" distR="114300" simplePos="0" relativeHeight="251658240" behindDoc="0" locked="0" layoutInCell="1" allowOverlap="1">
                <wp:simplePos x="0" y="0"/>
                <wp:positionH relativeFrom="column">
                  <wp:posOffset>2371725</wp:posOffset>
                </wp:positionH>
                <wp:positionV relativeFrom="paragraph">
                  <wp:posOffset>196215</wp:posOffset>
                </wp:positionV>
                <wp:extent cx="249555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6.75pt;margin-top:15.45pt;height:0pt;width:196.5pt;z-index:251658240;mso-width-relative:page;mso-height-relative:page;" filled="f" stroked="t" coordsize="21600,21600" o:gfxdata="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XqXKDXAAAACQEA&#10;AA8AAAAAAAAAAQAgAAAAIgAAAGRycy9kb3ducmV2LnhtbFBLAQIUABQAAAAIAIdO4kC+lQRR4gEA&#10;AJ4DAAAOAAAAAAAAAAEAIAAAACYBAABkcnMvZTJvRG9jLnhtbFBLBQYAAAAABgAGAFkBAAB6BQAA&#10;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部门名称（公章）：</w:t>
      </w:r>
      <w:r>
        <w:rPr>
          <w:rFonts w:hint="eastAsia" w:ascii="Times New Roman" w:hAnsi="Times New Roman" w:eastAsia="黑体" w:cs="黑体"/>
          <w:b/>
          <w:bCs/>
          <w:sz w:val="28"/>
          <w:szCs w:val="28"/>
          <w:lang w:eastAsia="zh-CN"/>
        </w:rPr>
        <w:t>昆明市生态环境局东川分局</w:t>
      </w:r>
    </w:p>
    <w:p>
      <w:pPr>
        <w:adjustRightInd w:val="0"/>
        <w:snapToGrid w:val="0"/>
        <w:spacing w:line="360" w:lineRule="auto"/>
        <w:ind w:firstLine="1104" w:firstLineChars="400"/>
        <w:jc w:val="left"/>
        <w:rPr>
          <w:rFonts w:hint="eastAsia" w:ascii="Times New Roman" w:hAnsi="Times New Roman" w:eastAsia="黑体" w:cs="黑体"/>
          <w:b/>
          <w:bCs/>
          <w:sz w:val="28"/>
          <w:szCs w:val="28"/>
        </w:rPr>
      </w:pPr>
    </w:p>
    <w:p>
      <w:pPr>
        <w:adjustRightInd w:val="0"/>
        <w:snapToGrid w:val="0"/>
        <w:spacing w:line="360" w:lineRule="auto"/>
        <w:ind w:firstLine="1104" w:firstLineChars="400"/>
        <w:jc w:val="left"/>
        <w:rPr>
          <w:rFonts w:hint="eastAsia" w:ascii="Times New Roman" w:hAnsi="Times New Roman" w:eastAsia="黑体" w:cs="黑体"/>
          <w:b/>
          <w:bCs/>
          <w:sz w:val="28"/>
          <w:szCs w:val="28"/>
        </w:rPr>
      </w:pPr>
    </w:p>
    <w:p>
      <w:pPr>
        <w:adjustRightInd w:val="0"/>
        <w:snapToGrid w:val="0"/>
        <w:spacing w:line="360" w:lineRule="auto"/>
        <w:ind w:firstLine="1104" w:firstLineChars="400"/>
        <w:jc w:val="left"/>
        <w:rPr>
          <w:rFonts w:hint="eastAsia" w:ascii="Times New Roman" w:hAnsi="Times New Roman" w:eastAsia="黑体" w:cs="黑体"/>
          <w:b/>
          <w:bCs/>
          <w:sz w:val="28"/>
          <w:szCs w:val="28"/>
        </w:rPr>
      </w:pPr>
    </w:p>
    <w:p>
      <w:pPr>
        <w:adjustRightInd w:val="0"/>
        <w:snapToGrid w:val="0"/>
        <w:spacing w:line="360" w:lineRule="auto"/>
        <w:ind w:left="2479" w:leftChars="348" w:hanging="1380" w:hangingChars="500"/>
        <w:jc w:val="left"/>
        <w:rPr>
          <w:rFonts w:ascii="Times New Roman" w:hAnsi="Times New Roman" w:eastAsia="黑体"/>
          <w:b/>
          <w:bCs/>
          <w:sz w:val="28"/>
          <w:szCs w:val="28"/>
          <w:u w:val="single"/>
        </w:rPr>
      </w:pPr>
      <w:r>
        <w:rPr>
          <w:rFonts w:ascii="Times New Roman" w:hAnsi="Times New Roman" w:eastAsia="黑体" w:cs="黑体"/>
          <w:b/>
          <w:bCs/>
          <w:sz w:val="28"/>
          <w:szCs w:val="28"/>
        </w:rPr>
        <mc:AlternateContent>
          <mc:Choice Requires="wps">
            <w:drawing>
              <wp:anchor distT="0" distB="0" distL="114300" distR="114300" simplePos="0" relativeHeight="251659264" behindDoc="0" locked="0" layoutInCell="1" allowOverlap="1">
                <wp:simplePos x="0" y="0"/>
                <wp:positionH relativeFrom="column">
                  <wp:posOffset>1570990</wp:posOffset>
                </wp:positionH>
                <wp:positionV relativeFrom="paragraph">
                  <wp:posOffset>193040</wp:posOffset>
                </wp:positionV>
                <wp:extent cx="3086100" cy="381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3086100" cy="3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23.7pt;margin-top:15.2pt;height:0.3pt;width:243pt;z-index:251659264;mso-width-relative:page;mso-height-relative:page;" filled="f" stroked="t" coordsize="21600,21600" o:gfxdata="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il&#10;vnTWAAAACQEAAA8AAAAAAAAAAQAgAAAAIgAAAGRycy9kb3ducmV2LnhtbFBLAQIUABQAAAAIAIdO&#10;4kABDWQx7AEAAKsDAAAOAAAAAAAAAAEAIAAAACUBAABkcnMvZTJvRG9jLnhtbFBLBQYAAAAABgAG&#10;AFkBAACDBQ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项目名称：</w:t>
      </w:r>
      <w:r>
        <w:rPr>
          <w:rFonts w:hint="eastAsia" w:ascii="Times New Roman" w:hAnsi="Times New Roman" w:eastAsia="黑体" w:cs="黑体"/>
          <w:b/>
          <w:bCs/>
          <w:sz w:val="28"/>
          <w:szCs w:val="28"/>
          <w:lang w:val="en-US" w:eastAsia="zh-CN"/>
        </w:rPr>
        <w:t>2</w:t>
      </w:r>
      <w:r>
        <w:rPr>
          <w:rFonts w:hint="eastAsia" w:ascii="Times New Roman" w:hAnsi="Times New Roman" w:eastAsia="黑体" w:cs="黑体"/>
          <w:b/>
          <w:bCs/>
          <w:sz w:val="28"/>
          <w:szCs w:val="28"/>
          <w:u w:val="single"/>
          <w:lang w:val="en-US" w:eastAsia="zh-CN"/>
        </w:rPr>
        <w:t>019年铜都街道、汤丹镇（13个村）农村环境综合整治工程项目</w:t>
      </w: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jc w:val="center"/>
        <w:rPr>
          <w:rFonts w:hint="eastAsia" w:ascii="Times New Roman" w:hAnsi="Times New Roman" w:eastAsia="黑体" w:cs="黑体"/>
          <w:b/>
          <w:bCs/>
          <w:sz w:val="28"/>
          <w:szCs w:val="28"/>
          <w:lang w:val="en-US" w:eastAsia="zh-CN"/>
        </w:rPr>
      </w:pPr>
      <w:r>
        <w:rPr>
          <w:rFonts w:hint="eastAsia" w:ascii="Times New Roman" w:hAnsi="Times New Roman" w:eastAsia="黑体"/>
          <w:b/>
          <w:bCs/>
          <w:sz w:val="28"/>
          <w:szCs w:val="28"/>
          <w:lang w:val="en-US" w:eastAsia="zh-CN"/>
        </w:rPr>
        <w:t>2020</w:t>
      </w:r>
      <w:r>
        <w:rPr>
          <w:rFonts w:hint="eastAsia" w:ascii="Times New Roman" w:hAnsi="Times New Roman" w:eastAsia="黑体" w:cs="黑体"/>
          <w:b/>
          <w:bCs/>
          <w:sz w:val="28"/>
          <w:szCs w:val="28"/>
        </w:rPr>
        <w:t>年</w:t>
      </w:r>
      <w:r>
        <w:rPr>
          <w:rFonts w:hint="eastAsia" w:ascii="Times New Roman" w:hAnsi="Times New Roman" w:eastAsia="黑体"/>
          <w:b/>
          <w:bCs/>
          <w:sz w:val="28"/>
          <w:szCs w:val="28"/>
          <w:lang w:val="en-US" w:eastAsia="zh-CN"/>
        </w:rPr>
        <w:t>5</w:t>
      </w:r>
      <w:r>
        <w:rPr>
          <w:rFonts w:hint="eastAsia" w:ascii="Times New Roman" w:hAnsi="Times New Roman" w:eastAsia="黑体" w:cs="黑体"/>
          <w:b/>
          <w:bCs/>
          <w:sz w:val="28"/>
          <w:szCs w:val="28"/>
        </w:rPr>
        <w:t>月</w:t>
      </w:r>
      <w:r>
        <w:rPr>
          <w:rFonts w:hint="eastAsia" w:ascii="Times New Roman" w:hAnsi="Times New Roman" w:eastAsia="黑体" w:cs="黑体"/>
          <w:b/>
          <w:bCs/>
          <w:sz w:val="28"/>
          <w:szCs w:val="28"/>
          <w:lang w:val="en-US" w:eastAsia="zh-CN"/>
        </w:rPr>
        <w:t>30日</w:t>
      </w: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sectPr>
          <w:pgSz w:w="11907" w:h="16840"/>
          <w:pgMar w:top="1440" w:right="1800" w:bottom="1440" w:left="1800" w:header="851" w:footer="1304" w:gutter="0"/>
          <w:cols w:space="720" w:num="1"/>
          <w:docGrid w:type="linesAndChars" w:linePitch="587" w:charSpace="-842"/>
        </w:sectPr>
      </w:pPr>
    </w:p>
    <w:p>
      <w:pPr>
        <w:spacing w:line="600" w:lineRule="exact"/>
        <w:ind w:firstLine="880"/>
        <w:jc w:val="center"/>
        <w:rPr>
          <w:rFonts w:ascii="方正小标宋_GBK" w:eastAsia="方正小标宋_GBK"/>
          <w:b/>
          <w:sz w:val="44"/>
          <w:szCs w:val="44"/>
        </w:rPr>
      </w:pPr>
    </w:p>
    <w:p>
      <w:pPr>
        <w:spacing w:line="600" w:lineRule="exact"/>
        <w:rPr>
          <w:rFonts w:hint="eastAsia" w:ascii="方正小标宋_GBK" w:eastAsia="方正小标宋_GBK"/>
          <w:b/>
          <w:sz w:val="44"/>
          <w:szCs w:val="44"/>
        </w:rPr>
      </w:pPr>
      <w:r>
        <w:rPr>
          <w:rFonts w:hint="eastAsia" w:ascii="方正小标宋_GBK" w:eastAsia="方正小标宋_GBK"/>
          <w:b/>
          <w:sz w:val="44"/>
          <w:szCs w:val="44"/>
        </w:rPr>
        <w:t xml:space="preserve">                </w:t>
      </w:r>
      <w:r>
        <w:rPr>
          <w:rFonts w:hint="eastAsia" w:ascii="方正小标宋_GBK" w:eastAsia="方正小标宋_GBK"/>
          <w:b w:val="0"/>
          <w:bCs/>
          <w:sz w:val="44"/>
          <w:szCs w:val="44"/>
        </w:rPr>
        <w:t xml:space="preserve"> 目</w:t>
      </w:r>
      <w:r>
        <w:rPr>
          <w:rFonts w:hint="eastAsia" w:ascii="方正小标宋_GBK" w:eastAsia="方正小标宋_GBK"/>
          <w:b w:val="0"/>
          <w:bCs/>
          <w:sz w:val="44"/>
          <w:szCs w:val="44"/>
          <w:lang w:val="en-US" w:eastAsia="zh-CN"/>
        </w:rPr>
        <w:t xml:space="preserve">  </w:t>
      </w:r>
      <w:r>
        <w:rPr>
          <w:rFonts w:hint="eastAsia" w:ascii="方正小标宋_GBK" w:eastAsia="方正小标宋_GBK"/>
          <w:b w:val="0"/>
          <w:bCs/>
          <w:sz w:val="44"/>
          <w:szCs w:val="44"/>
        </w:rPr>
        <w:t>录</w:t>
      </w:r>
    </w:p>
    <w:p>
      <w:pPr>
        <w:spacing w:line="600" w:lineRule="exact"/>
        <w:rPr>
          <w:rFonts w:hint="eastAsia" w:ascii="方正小标宋_GBK" w:eastAsia="方正小标宋_GBK"/>
          <w:b/>
          <w:sz w:val="44"/>
          <w:szCs w:val="44"/>
        </w:rPr>
      </w:pPr>
    </w:p>
    <w:p>
      <w:pPr>
        <w:pStyle w:val="5"/>
        <w:tabs>
          <w:tab w:val="right" w:leader="dot" w:pos="8297"/>
        </w:tabs>
        <w:rPr>
          <w:rFonts w:ascii="等线" w:hAnsi="等线" w:eastAsia="等线"/>
          <w:sz w:val="21"/>
          <w:szCs w:val="22"/>
        </w:rPr>
      </w:pPr>
      <w:r>
        <w:rPr>
          <w:rFonts w:ascii="方正小标宋_GBK" w:eastAsia="方正小标宋_GBK"/>
          <w:color w:val="FF0000"/>
          <w:sz w:val="36"/>
          <w:szCs w:val="36"/>
        </w:rPr>
        <w:fldChar w:fldCharType="begin"/>
      </w:r>
      <w:r>
        <w:rPr>
          <w:rFonts w:ascii="方正小标宋_GBK" w:eastAsia="方正小标宋_GBK"/>
          <w:color w:val="FF0000"/>
          <w:sz w:val="36"/>
          <w:szCs w:val="36"/>
        </w:rPr>
        <w:instrText xml:space="preserve"> </w:instrText>
      </w:r>
      <w:r>
        <w:rPr>
          <w:rFonts w:hint="eastAsia" w:ascii="方正小标宋_GBK" w:eastAsia="方正小标宋_GBK"/>
          <w:color w:val="FF0000"/>
          <w:sz w:val="36"/>
          <w:szCs w:val="36"/>
        </w:rPr>
        <w:instrText xml:space="preserve">TOC \o "1-3" \h \z \u</w:instrText>
      </w:r>
      <w:r>
        <w:rPr>
          <w:rFonts w:ascii="方正小标宋_GBK" w:eastAsia="方正小标宋_GBK"/>
          <w:color w:val="FF0000"/>
          <w:sz w:val="36"/>
          <w:szCs w:val="36"/>
        </w:rPr>
        <w:instrText xml:space="preserve"> </w:instrText>
      </w:r>
      <w:r>
        <w:rPr>
          <w:rFonts w:ascii="方正小标宋_GBK" w:eastAsia="方正小标宋_GBK"/>
          <w:color w:val="FF0000"/>
          <w:sz w:val="36"/>
          <w:szCs w:val="36"/>
        </w:rPr>
        <w:fldChar w:fldCharType="separate"/>
      </w:r>
      <w:r>
        <w:fldChar w:fldCharType="begin"/>
      </w:r>
      <w:r>
        <w:rPr>
          <w:rStyle w:val="9"/>
        </w:rPr>
        <w:instrText xml:space="preserve"> </w:instrText>
      </w:r>
      <w:r>
        <w:instrText xml:space="preserve">HYPERLINK \l "_Toc9837809"</w:instrText>
      </w:r>
      <w:r>
        <w:rPr>
          <w:rStyle w:val="9"/>
        </w:rPr>
        <w:instrText xml:space="preserve"> </w:instrText>
      </w:r>
      <w:r>
        <w:fldChar w:fldCharType="separate"/>
      </w:r>
      <w:r>
        <w:rPr>
          <w:rStyle w:val="9"/>
          <w:rFonts w:ascii="黑体" w:eastAsia="黑体"/>
        </w:rPr>
        <w:t>一、项目基本情况</w:t>
      </w:r>
      <w:r>
        <w:tab/>
      </w:r>
      <w:r>
        <w:fldChar w:fldCharType="begin"/>
      </w:r>
      <w:r>
        <w:instrText xml:space="preserve"> PAGEREF _Toc9837809 \h </w:instrText>
      </w:r>
      <w:r>
        <w:fldChar w:fldCharType="separate"/>
      </w:r>
      <w:r>
        <w:t>3</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9"/>
        </w:rPr>
        <w:instrText xml:space="preserve"> </w:instrText>
      </w:r>
      <w:r>
        <w:instrText xml:space="preserve">HYPERLINK \l "_Toc9837810"</w:instrText>
      </w:r>
      <w:r>
        <w:rPr>
          <w:rStyle w:val="9"/>
        </w:rPr>
        <w:instrText xml:space="preserve"> </w:instrText>
      </w:r>
      <w:r>
        <w:fldChar w:fldCharType="separate"/>
      </w:r>
      <w:r>
        <w:rPr>
          <w:rStyle w:val="9"/>
          <w:rFonts w:ascii="楷体_GB2312" w:eastAsia="楷体_GB2312"/>
        </w:rPr>
        <w:t>（一）项目概况</w:t>
      </w:r>
      <w:r>
        <w:tab/>
      </w:r>
      <w:r>
        <w:fldChar w:fldCharType="begin"/>
      </w:r>
      <w:r>
        <w:instrText xml:space="preserve"> PAGEREF _Toc9837810 \h </w:instrText>
      </w:r>
      <w:r>
        <w:fldChar w:fldCharType="separate"/>
      </w:r>
      <w:r>
        <w:t>3</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9"/>
        </w:rPr>
        <w:instrText xml:space="preserve"> </w:instrText>
      </w:r>
      <w:r>
        <w:instrText xml:space="preserve">HYPERLINK \l "_Toc9837811"</w:instrText>
      </w:r>
      <w:r>
        <w:rPr>
          <w:rStyle w:val="9"/>
        </w:rPr>
        <w:instrText xml:space="preserve"> </w:instrText>
      </w:r>
      <w:r>
        <w:fldChar w:fldCharType="separate"/>
      </w:r>
      <w:r>
        <w:rPr>
          <w:rStyle w:val="9"/>
          <w:rFonts w:ascii="楷体_GB2312" w:eastAsia="楷体_GB2312"/>
        </w:rPr>
        <w:t>（二）绩效目标</w:t>
      </w:r>
      <w:r>
        <w:tab/>
      </w:r>
      <w:r>
        <w:fldChar w:fldCharType="begin"/>
      </w:r>
      <w:r>
        <w:instrText xml:space="preserve"> PAGEREF _Toc9837811 \h </w:instrText>
      </w:r>
      <w:r>
        <w:fldChar w:fldCharType="separate"/>
      </w:r>
      <w:r>
        <w:t>5</w:t>
      </w:r>
      <w:r>
        <w:fldChar w:fldCharType="end"/>
      </w:r>
      <w:r>
        <w:fldChar w:fldCharType="end"/>
      </w:r>
    </w:p>
    <w:p>
      <w:pPr>
        <w:pStyle w:val="5"/>
        <w:tabs>
          <w:tab w:val="right" w:leader="dot" w:pos="8297"/>
        </w:tabs>
        <w:rPr>
          <w:rFonts w:ascii="等线" w:hAnsi="等线" w:eastAsia="等线"/>
          <w:sz w:val="21"/>
          <w:szCs w:val="22"/>
        </w:rPr>
      </w:pPr>
      <w:r>
        <w:fldChar w:fldCharType="begin"/>
      </w:r>
      <w:r>
        <w:rPr>
          <w:rStyle w:val="9"/>
        </w:rPr>
        <w:instrText xml:space="preserve"> </w:instrText>
      </w:r>
      <w:r>
        <w:instrText xml:space="preserve">HYPERLINK \l "_Toc9837812"</w:instrText>
      </w:r>
      <w:r>
        <w:rPr>
          <w:rStyle w:val="9"/>
        </w:rPr>
        <w:instrText xml:space="preserve"> </w:instrText>
      </w:r>
      <w:r>
        <w:fldChar w:fldCharType="separate"/>
      </w:r>
      <w:r>
        <w:rPr>
          <w:rStyle w:val="9"/>
          <w:rFonts w:ascii="黑体" w:eastAsia="黑体"/>
        </w:rPr>
        <w:t>二、绩效评价工作情况</w:t>
      </w:r>
      <w:r>
        <w:tab/>
      </w:r>
      <w:r>
        <w:fldChar w:fldCharType="begin"/>
      </w:r>
      <w:r>
        <w:instrText xml:space="preserve"> PAGEREF _Toc9837812 \h </w:instrText>
      </w:r>
      <w:r>
        <w:fldChar w:fldCharType="separate"/>
      </w:r>
      <w:r>
        <w:t>6</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9"/>
        </w:rPr>
        <w:instrText xml:space="preserve"> </w:instrText>
      </w:r>
      <w:r>
        <w:instrText xml:space="preserve">HYPERLINK \l "_Toc9837813"</w:instrText>
      </w:r>
      <w:r>
        <w:rPr>
          <w:rStyle w:val="9"/>
        </w:rPr>
        <w:instrText xml:space="preserve"> </w:instrText>
      </w:r>
      <w:r>
        <w:fldChar w:fldCharType="separate"/>
      </w:r>
      <w:r>
        <w:rPr>
          <w:rStyle w:val="9"/>
          <w:rFonts w:ascii="楷体_GB2312" w:eastAsia="楷体_GB2312"/>
        </w:rPr>
        <w:t>（一）绩效评价目的</w:t>
      </w:r>
      <w:r>
        <w:tab/>
      </w:r>
      <w:r>
        <w:fldChar w:fldCharType="begin"/>
      </w:r>
      <w:r>
        <w:instrText xml:space="preserve"> PAGEREF _Toc9837813 \h </w:instrText>
      </w:r>
      <w:r>
        <w:fldChar w:fldCharType="separate"/>
      </w:r>
      <w:r>
        <w:t>6</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9"/>
        </w:rPr>
        <w:instrText xml:space="preserve"> </w:instrText>
      </w:r>
      <w:r>
        <w:instrText xml:space="preserve">HYPERLINK \l "_Toc9837814"</w:instrText>
      </w:r>
      <w:r>
        <w:rPr>
          <w:rStyle w:val="9"/>
        </w:rPr>
        <w:instrText xml:space="preserve"> </w:instrText>
      </w:r>
      <w:r>
        <w:fldChar w:fldCharType="separate"/>
      </w:r>
      <w:r>
        <w:rPr>
          <w:rStyle w:val="9"/>
          <w:rFonts w:ascii="楷体_GB2312" w:eastAsia="楷体_GB2312"/>
        </w:rPr>
        <w:t>（二）绩效评价工作方案制定过程</w:t>
      </w:r>
      <w:r>
        <w:tab/>
      </w:r>
      <w:r>
        <w:fldChar w:fldCharType="begin"/>
      </w:r>
      <w:r>
        <w:instrText xml:space="preserve"> PAGEREF _Toc9837814 \h </w:instrText>
      </w:r>
      <w:r>
        <w:fldChar w:fldCharType="separate"/>
      </w:r>
      <w:r>
        <w:t>6</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9"/>
        </w:rPr>
        <w:instrText xml:space="preserve"> </w:instrText>
      </w:r>
      <w:r>
        <w:instrText xml:space="preserve">HYPERLINK \l "_Toc9837815"</w:instrText>
      </w:r>
      <w:r>
        <w:rPr>
          <w:rStyle w:val="9"/>
        </w:rPr>
        <w:instrText xml:space="preserve"> </w:instrText>
      </w:r>
      <w:r>
        <w:fldChar w:fldCharType="separate"/>
      </w:r>
      <w:r>
        <w:rPr>
          <w:rStyle w:val="9"/>
          <w:rFonts w:ascii="楷体_GB2312" w:eastAsia="楷体_GB2312"/>
        </w:rPr>
        <w:t>（三）绩效评价原则、评价方法</w:t>
      </w:r>
      <w:r>
        <w:tab/>
      </w:r>
      <w:r>
        <w:fldChar w:fldCharType="begin"/>
      </w:r>
      <w:r>
        <w:instrText xml:space="preserve"> PAGEREF _Toc9837815 \h </w:instrText>
      </w:r>
      <w:r>
        <w:fldChar w:fldCharType="separate"/>
      </w:r>
      <w:r>
        <w:t>7</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9"/>
        </w:rPr>
        <w:instrText xml:space="preserve"> </w:instrText>
      </w:r>
      <w:r>
        <w:instrText xml:space="preserve">HYPERLINK \l "_Toc9837816"</w:instrText>
      </w:r>
      <w:r>
        <w:rPr>
          <w:rStyle w:val="9"/>
        </w:rPr>
        <w:instrText xml:space="preserve"> </w:instrText>
      </w:r>
      <w:r>
        <w:fldChar w:fldCharType="separate"/>
      </w:r>
      <w:r>
        <w:rPr>
          <w:rStyle w:val="9"/>
          <w:rFonts w:ascii="楷体_GB2312" w:eastAsia="楷体_GB2312"/>
        </w:rPr>
        <w:t>（四）绩效评价实施过程</w:t>
      </w:r>
      <w:r>
        <w:tab/>
      </w:r>
      <w:r>
        <w:fldChar w:fldCharType="begin"/>
      </w:r>
      <w:r>
        <w:instrText xml:space="preserve"> PAGEREF _Toc9837816 \h </w:instrText>
      </w:r>
      <w:r>
        <w:fldChar w:fldCharType="separate"/>
      </w:r>
      <w:r>
        <w:t>8</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9"/>
        </w:rPr>
        <w:instrText xml:space="preserve"> </w:instrText>
      </w:r>
      <w:r>
        <w:instrText xml:space="preserve">HYPERLINK \l "_Toc9837817"</w:instrText>
      </w:r>
      <w:r>
        <w:rPr>
          <w:rStyle w:val="9"/>
        </w:rPr>
        <w:instrText xml:space="preserve"> </w:instrText>
      </w:r>
      <w:r>
        <w:fldChar w:fldCharType="separate"/>
      </w:r>
      <w:r>
        <w:rPr>
          <w:rStyle w:val="9"/>
          <w:rFonts w:ascii="楷体_GB2312" w:eastAsia="楷体_GB2312"/>
        </w:rPr>
        <w:t>（五）本次绩效评价的局限性</w:t>
      </w:r>
      <w:r>
        <w:tab/>
      </w:r>
      <w:r>
        <w:fldChar w:fldCharType="begin"/>
      </w:r>
      <w:r>
        <w:instrText xml:space="preserve"> PAGEREF _Toc9837817 \h </w:instrText>
      </w:r>
      <w:r>
        <w:fldChar w:fldCharType="separate"/>
      </w:r>
      <w:r>
        <w:t>9</w:t>
      </w:r>
      <w:r>
        <w:fldChar w:fldCharType="end"/>
      </w:r>
      <w:r>
        <w:fldChar w:fldCharType="end"/>
      </w:r>
    </w:p>
    <w:p>
      <w:pPr>
        <w:pStyle w:val="5"/>
        <w:tabs>
          <w:tab w:val="right" w:leader="dot" w:pos="8297"/>
        </w:tabs>
        <w:rPr>
          <w:rFonts w:ascii="等线" w:hAnsi="等线" w:eastAsia="等线"/>
          <w:sz w:val="21"/>
          <w:szCs w:val="22"/>
        </w:rPr>
      </w:pPr>
      <w:r>
        <w:fldChar w:fldCharType="begin"/>
      </w:r>
      <w:r>
        <w:rPr>
          <w:rStyle w:val="9"/>
        </w:rPr>
        <w:instrText xml:space="preserve"> </w:instrText>
      </w:r>
      <w:r>
        <w:instrText xml:space="preserve">HYPERLINK \l "_Toc9837818"</w:instrText>
      </w:r>
      <w:r>
        <w:rPr>
          <w:rStyle w:val="9"/>
        </w:rPr>
        <w:instrText xml:space="preserve"> </w:instrText>
      </w:r>
      <w:r>
        <w:fldChar w:fldCharType="separate"/>
      </w:r>
      <w:r>
        <w:rPr>
          <w:rStyle w:val="9"/>
          <w:rFonts w:ascii="黑体" w:eastAsia="黑体"/>
        </w:rPr>
        <w:t>三、评价结论和绩效分析</w:t>
      </w:r>
      <w:r>
        <w:tab/>
      </w:r>
      <w:r>
        <w:fldChar w:fldCharType="begin"/>
      </w:r>
      <w:r>
        <w:instrText xml:space="preserve"> PAGEREF _Toc9837818 \h </w:instrText>
      </w:r>
      <w:r>
        <w:fldChar w:fldCharType="separate"/>
      </w:r>
      <w:r>
        <w:t>10</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9"/>
        </w:rPr>
        <w:instrText xml:space="preserve"> </w:instrText>
      </w:r>
      <w:r>
        <w:instrText xml:space="preserve">HYPERLINK \l "_Toc9837819"</w:instrText>
      </w:r>
      <w:r>
        <w:rPr>
          <w:rStyle w:val="9"/>
        </w:rPr>
        <w:instrText xml:space="preserve"> </w:instrText>
      </w:r>
      <w:r>
        <w:fldChar w:fldCharType="separate"/>
      </w:r>
      <w:r>
        <w:rPr>
          <w:rStyle w:val="9"/>
          <w:rFonts w:ascii="楷体_GB2312" w:eastAsia="楷体_GB2312"/>
        </w:rPr>
        <w:t>（一）评价结论</w:t>
      </w:r>
      <w:r>
        <w:tab/>
      </w:r>
      <w:r>
        <w:fldChar w:fldCharType="begin"/>
      </w:r>
      <w:r>
        <w:instrText xml:space="preserve"> PAGEREF _Toc9837819 \h </w:instrText>
      </w:r>
      <w:r>
        <w:fldChar w:fldCharType="separate"/>
      </w:r>
      <w:r>
        <w:t>10</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9"/>
        </w:rPr>
        <w:instrText xml:space="preserve"> </w:instrText>
      </w:r>
      <w:r>
        <w:instrText xml:space="preserve">HYPERLINK \l "_Toc9837820"</w:instrText>
      </w:r>
      <w:r>
        <w:rPr>
          <w:rStyle w:val="9"/>
        </w:rPr>
        <w:instrText xml:space="preserve"> </w:instrText>
      </w:r>
      <w:r>
        <w:fldChar w:fldCharType="separate"/>
      </w:r>
      <w:r>
        <w:rPr>
          <w:rStyle w:val="9"/>
          <w:rFonts w:ascii="楷体_GB2312" w:eastAsia="楷体_GB2312"/>
        </w:rPr>
        <w:t>（二）具体绩效分析</w:t>
      </w:r>
      <w:r>
        <w:tab/>
      </w:r>
      <w:r>
        <w:fldChar w:fldCharType="begin"/>
      </w:r>
      <w:r>
        <w:instrText xml:space="preserve"> PAGEREF _Toc9837820 \h </w:instrText>
      </w:r>
      <w:r>
        <w:fldChar w:fldCharType="separate"/>
      </w:r>
      <w:r>
        <w:t>10</w:t>
      </w:r>
      <w:r>
        <w:fldChar w:fldCharType="end"/>
      </w:r>
      <w:r>
        <w:fldChar w:fldCharType="end"/>
      </w:r>
    </w:p>
    <w:p>
      <w:pPr>
        <w:pStyle w:val="5"/>
        <w:tabs>
          <w:tab w:val="right" w:leader="dot" w:pos="8297"/>
        </w:tabs>
        <w:rPr>
          <w:rFonts w:ascii="等线" w:hAnsi="等线" w:eastAsia="等线"/>
          <w:sz w:val="21"/>
          <w:szCs w:val="22"/>
        </w:rPr>
      </w:pPr>
      <w:r>
        <w:fldChar w:fldCharType="begin"/>
      </w:r>
      <w:r>
        <w:rPr>
          <w:rStyle w:val="9"/>
        </w:rPr>
        <w:instrText xml:space="preserve"> </w:instrText>
      </w:r>
      <w:r>
        <w:instrText xml:space="preserve">HYPERLINK \l "_Toc9837821"</w:instrText>
      </w:r>
      <w:r>
        <w:rPr>
          <w:rStyle w:val="9"/>
        </w:rPr>
        <w:instrText xml:space="preserve"> </w:instrText>
      </w:r>
      <w:r>
        <w:fldChar w:fldCharType="separate"/>
      </w:r>
      <w:r>
        <w:rPr>
          <w:rStyle w:val="9"/>
          <w:rFonts w:hint="eastAsia" w:ascii="黑体" w:hAnsi="黑体" w:eastAsia="黑体" w:cs="黑体"/>
        </w:rPr>
        <w:t>四、成本效益分析</w:t>
      </w:r>
      <w:r>
        <w:tab/>
      </w:r>
      <w:r>
        <w:fldChar w:fldCharType="begin"/>
      </w:r>
      <w:r>
        <w:instrText xml:space="preserve"> PAGEREF _Toc9837821 \h </w:instrText>
      </w:r>
      <w:r>
        <w:fldChar w:fldCharType="separate"/>
      </w:r>
      <w:r>
        <w:t>13</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9"/>
        </w:rPr>
        <w:instrText xml:space="preserve"> </w:instrText>
      </w:r>
      <w:r>
        <w:instrText xml:space="preserve">HYPERLINK \l "_Toc9837822"</w:instrText>
      </w:r>
      <w:r>
        <w:rPr>
          <w:rStyle w:val="9"/>
        </w:rPr>
        <w:instrText xml:space="preserve"> </w:instrText>
      </w:r>
      <w:r>
        <w:fldChar w:fldCharType="separate"/>
      </w:r>
      <w:r>
        <w:rPr>
          <w:rStyle w:val="9"/>
          <w:rFonts w:ascii="楷体_GB2312" w:eastAsia="楷体_GB2312"/>
        </w:rPr>
        <w:t>（一）资金收入及支出结构、资金使用方向</w:t>
      </w:r>
      <w:r>
        <w:tab/>
      </w:r>
      <w:r>
        <w:fldChar w:fldCharType="begin"/>
      </w:r>
      <w:r>
        <w:instrText xml:space="preserve"> PAGEREF _Toc9837822 \h </w:instrText>
      </w:r>
      <w:r>
        <w:fldChar w:fldCharType="separate"/>
      </w:r>
      <w:r>
        <w:t>13</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9"/>
        </w:rPr>
        <w:instrText xml:space="preserve"> </w:instrText>
      </w:r>
      <w:r>
        <w:instrText xml:space="preserve">HYPERLINK \l "_Toc9837823"</w:instrText>
      </w:r>
      <w:r>
        <w:rPr>
          <w:rStyle w:val="9"/>
        </w:rPr>
        <w:instrText xml:space="preserve"> </w:instrText>
      </w:r>
      <w:r>
        <w:fldChar w:fldCharType="separate"/>
      </w:r>
      <w:r>
        <w:rPr>
          <w:rStyle w:val="9"/>
          <w:rFonts w:ascii="楷体_GB2312" w:eastAsia="楷体_GB2312"/>
        </w:rPr>
        <w:t>（二）项目和资金管理情况</w:t>
      </w:r>
      <w:r>
        <w:tab/>
      </w:r>
      <w:r>
        <w:fldChar w:fldCharType="begin"/>
      </w:r>
      <w:r>
        <w:instrText xml:space="preserve"> PAGEREF _Toc9837823 \h </w:instrText>
      </w:r>
      <w:r>
        <w:fldChar w:fldCharType="separate"/>
      </w:r>
      <w:r>
        <w:t>13</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9"/>
        </w:rPr>
        <w:instrText xml:space="preserve"> </w:instrText>
      </w:r>
      <w:r>
        <w:instrText xml:space="preserve">HYPERLINK \l "_Toc9837824"</w:instrText>
      </w:r>
      <w:r>
        <w:rPr>
          <w:rStyle w:val="9"/>
        </w:rPr>
        <w:instrText xml:space="preserve"> </w:instrText>
      </w:r>
      <w:r>
        <w:fldChar w:fldCharType="separate"/>
      </w:r>
      <w:r>
        <w:rPr>
          <w:rStyle w:val="9"/>
          <w:rFonts w:ascii="楷体_GB2312" w:eastAsia="楷体_GB2312"/>
        </w:rPr>
        <w:t>（三）资金的节约性、资金使用效果</w:t>
      </w:r>
      <w:r>
        <w:tab/>
      </w:r>
      <w:r>
        <w:fldChar w:fldCharType="begin"/>
      </w:r>
      <w:r>
        <w:instrText xml:space="preserve"> PAGEREF _Toc9837824 \h </w:instrText>
      </w:r>
      <w:r>
        <w:fldChar w:fldCharType="separate"/>
      </w:r>
      <w:r>
        <w:t>13</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9"/>
        </w:rPr>
        <w:instrText xml:space="preserve"> </w:instrText>
      </w:r>
      <w:r>
        <w:instrText xml:space="preserve">HYPERLINK \l "_Toc9837825"</w:instrText>
      </w:r>
      <w:r>
        <w:rPr>
          <w:rStyle w:val="9"/>
        </w:rPr>
        <w:instrText xml:space="preserve"> </w:instrText>
      </w:r>
      <w:r>
        <w:fldChar w:fldCharType="separate"/>
      </w:r>
      <w:r>
        <w:rPr>
          <w:rStyle w:val="9"/>
          <w:rFonts w:ascii="楷体_GB2312" w:eastAsia="楷体_GB2312"/>
        </w:rPr>
        <w:t>（四）变化趋势</w:t>
      </w:r>
      <w:r>
        <w:tab/>
      </w:r>
      <w:r>
        <w:fldChar w:fldCharType="begin"/>
      </w:r>
      <w:r>
        <w:instrText xml:space="preserve"> PAGEREF _Toc9837825 \h </w:instrText>
      </w:r>
      <w:r>
        <w:fldChar w:fldCharType="separate"/>
      </w:r>
      <w:r>
        <w:t>13</w:t>
      </w:r>
      <w:r>
        <w:fldChar w:fldCharType="end"/>
      </w:r>
      <w:r>
        <w:fldChar w:fldCharType="end"/>
      </w:r>
    </w:p>
    <w:p>
      <w:pPr>
        <w:pStyle w:val="5"/>
        <w:tabs>
          <w:tab w:val="right" w:leader="dot" w:pos="8297"/>
        </w:tabs>
        <w:rPr>
          <w:rFonts w:ascii="等线" w:hAnsi="等线" w:eastAsia="等线"/>
          <w:sz w:val="21"/>
          <w:szCs w:val="22"/>
        </w:rPr>
      </w:pPr>
      <w:r>
        <w:fldChar w:fldCharType="begin"/>
      </w:r>
      <w:r>
        <w:rPr>
          <w:rStyle w:val="9"/>
        </w:rPr>
        <w:instrText xml:space="preserve"> </w:instrText>
      </w:r>
      <w:r>
        <w:instrText xml:space="preserve">HYPERLINK \l "_Toc9837826"</w:instrText>
      </w:r>
      <w:r>
        <w:rPr>
          <w:rStyle w:val="9"/>
        </w:rPr>
        <w:instrText xml:space="preserve"> </w:instrText>
      </w:r>
      <w:r>
        <w:fldChar w:fldCharType="separate"/>
      </w:r>
      <w:r>
        <w:rPr>
          <w:rStyle w:val="9"/>
          <w:rFonts w:ascii="黑体" w:eastAsia="黑体"/>
        </w:rPr>
        <w:t>五、主要经验及做法</w:t>
      </w:r>
      <w:r>
        <w:tab/>
      </w:r>
      <w:r>
        <w:fldChar w:fldCharType="begin"/>
      </w:r>
      <w:r>
        <w:instrText xml:space="preserve"> PAGEREF _Toc9837826 \h </w:instrText>
      </w:r>
      <w:r>
        <w:fldChar w:fldCharType="separate"/>
      </w:r>
      <w:r>
        <w:t>14</w:t>
      </w:r>
      <w:r>
        <w:fldChar w:fldCharType="end"/>
      </w:r>
      <w:r>
        <w:fldChar w:fldCharType="end"/>
      </w:r>
    </w:p>
    <w:p>
      <w:pPr>
        <w:pStyle w:val="5"/>
        <w:tabs>
          <w:tab w:val="right" w:leader="dot" w:pos="8297"/>
        </w:tabs>
        <w:rPr>
          <w:rFonts w:ascii="等线" w:hAnsi="等线" w:eastAsia="等线"/>
          <w:sz w:val="21"/>
          <w:szCs w:val="22"/>
        </w:rPr>
      </w:pPr>
      <w:r>
        <w:fldChar w:fldCharType="begin"/>
      </w:r>
      <w:r>
        <w:rPr>
          <w:rStyle w:val="9"/>
        </w:rPr>
        <w:instrText xml:space="preserve"> </w:instrText>
      </w:r>
      <w:r>
        <w:instrText xml:space="preserve">HYPERLINK \l "_Toc9837827"</w:instrText>
      </w:r>
      <w:r>
        <w:rPr>
          <w:rStyle w:val="9"/>
        </w:rPr>
        <w:instrText xml:space="preserve"> </w:instrText>
      </w:r>
      <w:r>
        <w:fldChar w:fldCharType="separate"/>
      </w:r>
      <w:r>
        <w:rPr>
          <w:rStyle w:val="9"/>
          <w:rFonts w:ascii="黑体" w:eastAsia="黑体"/>
        </w:rPr>
        <w:t>六、存在的主要问题</w:t>
      </w:r>
      <w:r>
        <w:tab/>
      </w:r>
      <w:r>
        <w:fldChar w:fldCharType="begin"/>
      </w:r>
      <w:r>
        <w:instrText xml:space="preserve"> PAGEREF _Toc9837827 \h </w:instrText>
      </w:r>
      <w:r>
        <w:fldChar w:fldCharType="separate"/>
      </w:r>
      <w:r>
        <w:t>14</w:t>
      </w:r>
      <w:r>
        <w:fldChar w:fldCharType="end"/>
      </w:r>
      <w:r>
        <w:fldChar w:fldCharType="end"/>
      </w:r>
    </w:p>
    <w:p>
      <w:pPr>
        <w:pStyle w:val="5"/>
        <w:tabs>
          <w:tab w:val="right" w:leader="dot" w:pos="8297"/>
        </w:tabs>
        <w:rPr>
          <w:rFonts w:ascii="等线" w:hAnsi="等线" w:eastAsia="等线"/>
          <w:sz w:val="21"/>
          <w:szCs w:val="22"/>
        </w:rPr>
      </w:pPr>
      <w:r>
        <w:fldChar w:fldCharType="begin"/>
      </w:r>
      <w:r>
        <w:rPr>
          <w:rStyle w:val="9"/>
        </w:rPr>
        <w:instrText xml:space="preserve"> </w:instrText>
      </w:r>
      <w:r>
        <w:instrText xml:space="preserve">HYPERLINK \l "_Toc9837828"</w:instrText>
      </w:r>
      <w:r>
        <w:rPr>
          <w:rStyle w:val="9"/>
        </w:rPr>
        <w:instrText xml:space="preserve"> </w:instrText>
      </w:r>
      <w:r>
        <w:fldChar w:fldCharType="separate"/>
      </w:r>
      <w:r>
        <w:rPr>
          <w:rStyle w:val="9"/>
          <w:rFonts w:ascii="黑体" w:eastAsia="黑体"/>
        </w:rPr>
        <w:t>七、建议和改进措施</w:t>
      </w:r>
      <w:r>
        <w:tab/>
      </w:r>
      <w:r>
        <w:fldChar w:fldCharType="begin"/>
      </w:r>
      <w:r>
        <w:instrText xml:space="preserve"> PAGEREF _Toc9837828 \h </w:instrText>
      </w:r>
      <w:r>
        <w:fldChar w:fldCharType="separate"/>
      </w:r>
      <w:r>
        <w:t>14</w:t>
      </w:r>
      <w:r>
        <w:fldChar w:fldCharType="end"/>
      </w:r>
      <w:r>
        <w:fldChar w:fldCharType="end"/>
      </w:r>
    </w:p>
    <w:p>
      <w:pPr>
        <w:spacing w:line="600" w:lineRule="exact"/>
        <w:jc w:val="center"/>
        <w:rPr>
          <w:rFonts w:ascii="方正小标宋_GBK" w:eastAsia="方正小标宋_GBK"/>
          <w:color w:val="FF0000"/>
          <w:sz w:val="36"/>
          <w:szCs w:val="36"/>
        </w:rPr>
        <w:sectPr>
          <w:footerReference r:id="rId3" w:type="default"/>
          <w:footerReference r:id="rId4" w:type="even"/>
          <w:pgSz w:w="11907" w:h="16840"/>
          <w:pgMar w:top="1440" w:right="1800" w:bottom="1440" w:left="1800" w:header="851" w:footer="1304" w:gutter="0"/>
          <w:pgNumType w:start="1"/>
          <w:cols w:space="720" w:num="1"/>
          <w:docGrid w:type="linesAndChars" w:linePitch="587" w:charSpace="-842"/>
        </w:sectPr>
      </w:pPr>
      <w:r>
        <w:rPr>
          <w:rFonts w:ascii="方正小标宋_GBK" w:eastAsia="方正小标宋_GBK"/>
          <w:color w:val="FF0000"/>
          <w:sz w:val="36"/>
          <w:szCs w:val="36"/>
        </w:rPr>
        <w:fldChar w:fldCharType="end"/>
      </w:r>
    </w:p>
    <w:p>
      <w:pPr>
        <w:spacing w:line="600" w:lineRule="exact"/>
        <w:jc w:val="center"/>
        <w:rPr>
          <w:rFonts w:hint="eastAsia" w:ascii="方正小标宋_GBK" w:hAnsi="方正小标宋_GBK" w:eastAsia="方正小标宋_GBK" w:cs="方正小标宋_GBK"/>
          <w:b/>
          <w:bCs w:val="0"/>
          <w:sz w:val="36"/>
          <w:szCs w:val="36"/>
          <w:lang w:val="en-US" w:eastAsia="zh-CN"/>
        </w:rPr>
      </w:pPr>
      <w:r>
        <w:rPr>
          <w:rFonts w:hint="eastAsia" w:ascii="方正小标宋_GBK" w:hAnsi="方正小标宋_GBK" w:eastAsia="方正小标宋_GBK" w:cs="方正小标宋_GBK"/>
          <w:b/>
          <w:bCs w:val="0"/>
          <w:sz w:val="36"/>
          <w:szCs w:val="36"/>
          <w:lang w:val="en-US" w:eastAsia="zh-CN"/>
        </w:rPr>
        <w:t>昆明市生态环境局东川分局</w:t>
      </w:r>
    </w:p>
    <w:p>
      <w:pPr>
        <w:spacing w:line="600" w:lineRule="exact"/>
        <w:jc w:val="center"/>
        <w:rPr>
          <w:rFonts w:hint="eastAsia" w:ascii="方正小标宋_GBK" w:hAnsi="方正小标宋_GBK" w:eastAsia="方正小标宋_GBK" w:cs="方正小标宋_GBK"/>
          <w:b/>
          <w:bCs w:val="0"/>
          <w:sz w:val="36"/>
          <w:szCs w:val="36"/>
          <w:lang w:val="en-US" w:eastAsia="zh-CN"/>
        </w:rPr>
      </w:pPr>
      <w:r>
        <w:rPr>
          <w:rFonts w:hint="eastAsia" w:ascii="方正小标宋_GBK" w:hAnsi="方正小标宋_GBK" w:eastAsia="方正小标宋_GBK" w:cs="方正小标宋_GBK"/>
          <w:b/>
          <w:bCs w:val="0"/>
          <w:sz w:val="36"/>
          <w:szCs w:val="36"/>
          <w:lang w:val="en-US" w:eastAsia="zh-CN"/>
        </w:rPr>
        <w:t>2019年铜都街道、汤丹镇（13个村）</w:t>
      </w:r>
    </w:p>
    <w:p>
      <w:pPr>
        <w:spacing w:line="600" w:lineRule="exact"/>
        <w:jc w:val="center"/>
        <w:rPr>
          <w:rFonts w:hint="eastAsia" w:ascii="方正小标宋_GBK" w:eastAsia="方正小标宋_GBK"/>
          <w:b/>
          <w:color w:val="FF0000"/>
          <w:sz w:val="36"/>
          <w:szCs w:val="36"/>
        </w:rPr>
      </w:pPr>
      <w:r>
        <w:rPr>
          <w:rFonts w:hint="eastAsia" w:ascii="方正小标宋_GBK" w:hAnsi="方正小标宋_GBK" w:eastAsia="方正小标宋_GBK" w:cs="方正小标宋_GBK"/>
          <w:b/>
          <w:bCs w:val="0"/>
          <w:sz w:val="36"/>
          <w:szCs w:val="36"/>
          <w:lang w:val="en-US" w:eastAsia="zh-CN"/>
        </w:rPr>
        <w:t>农村环境综合整治工程项目支出</w:t>
      </w:r>
      <w:r>
        <w:rPr>
          <w:rFonts w:hint="eastAsia" w:ascii="方正小标宋_GBK" w:eastAsia="方正小标宋_GBK"/>
          <w:b/>
          <w:bCs w:val="0"/>
          <w:sz w:val="36"/>
          <w:szCs w:val="36"/>
          <w:lang w:val="en-US" w:eastAsia="zh-CN"/>
        </w:rPr>
        <w:t>绩效自评报告</w:t>
      </w:r>
    </w:p>
    <w:p>
      <w:pPr>
        <w:spacing w:line="440" w:lineRule="exact"/>
        <w:ind w:firstLine="632" w:firstLineChars="200"/>
        <w:jc w:val="center"/>
        <w:rPr>
          <w:rFonts w:ascii="方正小标宋_GBK" w:hAnsi="黑体" w:eastAsia="方正小标宋_GBK"/>
          <w:szCs w:val="32"/>
        </w:rPr>
      </w:pPr>
      <w:r>
        <w:rPr>
          <w:rFonts w:hint="eastAsia" w:ascii="方正小标宋_GBK" w:hAnsi="黑体" w:eastAsia="方正小标宋_GBK"/>
          <w:szCs w:val="32"/>
        </w:rPr>
        <w:t>摘要（1500字以内）</w:t>
      </w:r>
    </w:p>
    <w:p>
      <w:pPr>
        <w:keepNext w:val="0"/>
        <w:keepLines w:val="0"/>
        <w:pageBreakBefore w:val="0"/>
        <w:widowControl w:val="0"/>
        <w:numPr>
          <w:ilvl w:val="0"/>
          <w:numId w:val="1"/>
        </w:numPr>
        <w:kinsoku/>
        <w:wordWrap/>
        <w:overflowPunct/>
        <w:bidi w:val="0"/>
        <w:spacing w:line="590" w:lineRule="exact"/>
        <w:ind w:firstLine="632" w:firstLineChars="200"/>
        <w:jc w:val="left"/>
        <w:textAlignment w:val="auto"/>
        <w:rPr>
          <w:rFonts w:hint="default" w:ascii="黑体" w:hAnsi="黑体" w:eastAsia="黑体"/>
          <w:szCs w:val="32"/>
          <w:lang w:val="en-US" w:eastAsia="zh-CN"/>
        </w:rPr>
      </w:pPr>
      <w:r>
        <w:rPr>
          <w:rFonts w:hint="eastAsia" w:ascii="黑体" w:hAnsi="黑体" w:eastAsia="黑体"/>
          <w:szCs w:val="32"/>
        </w:rPr>
        <w:t>项目概况</w:t>
      </w:r>
    </w:p>
    <w:p>
      <w:pPr>
        <w:keepNext w:val="0"/>
        <w:keepLines w:val="0"/>
        <w:pageBreakBefore w:val="0"/>
        <w:widowControl w:val="0"/>
        <w:numPr>
          <w:ilvl w:val="0"/>
          <w:numId w:val="0"/>
        </w:numPr>
        <w:kinsoku/>
        <w:wordWrap/>
        <w:overflowPunct/>
        <w:topLinePunct/>
        <w:bidi w:val="0"/>
        <w:adjustRightInd w:val="0"/>
        <w:snapToGrid w:val="0"/>
        <w:spacing w:line="590" w:lineRule="exact"/>
        <w:ind w:firstLine="656" w:firstLineChars="200"/>
        <w:jc w:val="left"/>
        <w:textAlignment w:val="auto"/>
        <w:rPr>
          <w:rFonts w:hint="default" w:ascii="黑体" w:hAnsi="黑体" w:eastAsia="黑体"/>
          <w:sz w:val="32"/>
          <w:szCs w:val="32"/>
          <w:lang w:val="en-US" w:eastAsia="zh-CN"/>
        </w:rPr>
      </w:pPr>
      <w:r>
        <w:rPr>
          <w:rFonts w:hint="eastAsia" w:ascii="仿宋_GB2312" w:hAnsi="宋体"/>
          <w:spacing w:val="6"/>
          <w:kern w:val="2"/>
          <w:sz w:val="32"/>
          <w:szCs w:val="32"/>
          <w:highlight w:val="none"/>
          <w:lang w:val="en-US" w:eastAsia="zh-CN" w:bidi="ar-SA"/>
        </w:rPr>
        <w:t>为</w:t>
      </w:r>
      <w:r>
        <w:rPr>
          <w:rFonts w:hint="eastAsia" w:ascii="仿宋_GB2312" w:hAnsi="宋体" w:eastAsia="仿宋_GB2312"/>
          <w:spacing w:val="6"/>
          <w:kern w:val="2"/>
          <w:sz w:val="32"/>
          <w:szCs w:val="32"/>
          <w:highlight w:val="none"/>
          <w:lang w:val="en-US" w:eastAsia="zh-CN" w:bidi="ar-SA"/>
        </w:rPr>
        <w:t>进一步提升农村人居环境水平，改善农村人居环境，建设美丽宜居乡村，全面实施乡村振兴战略，以村庄规划管理、农村垃圾污水治理、农村厕所革命、村容村貌提升和建立人居环境长效管护机制为主攻方向，以建设“产业生态化、居住城镇化、风貌特色化、特征民族化、环境卫生化”的美丽宜居村庄为目标，加快补齐农村人居环境突出短板，推进农村人居环境整治全面覆盖、全域提升，让广大农民有更多获得感、幸福感</w:t>
      </w:r>
      <w:r>
        <w:rPr>
          <w:rFonts w:hint="eastAsia" w:ascii="仿宋_GB2312" w:hAnsi="宋体"/>
          <w:spacing w:val="6"/>
          <w:kern w:val="2"/>
          <w:sz w:val="32"/>
          <w:szCs w:val="32"/>
          <w:highlight w:val="none"/>
          <w:lang w:val="en-US" w:eastAsia="zh-CN" w:bidi="ar-SA"/>
        </w:rPr>
        <w:t>。</w:t>
      </w:r>
    </w:p>
    <w:p>
      <w:pPr>
        <w:keepNext w:val="0"/>
        <w:keepLines w:val="0"/>
        <w:pageBreakBefore w:val="0"/>
        <w:widowControl w:val="0"/>
        <w:numPr>
          <w:ilvl w:val="0"/>
          <w:numId w:val="1"/>
        </w:numPr>
        <w:kinsoku/>
        <w:wordWrap/>
        <w:overflowPunct/>
        <w:bidi w:val="0"/>
        <w:spacing w:line="590" w:lineRule="exact"/>
        <w:ind w:left="0" w:leftChars="0" w:firstLine="632" w:firstLineChars="200"/>
        <w:jc w:val="left"/>
        <w:textAlignment w:val="auto"/>
        <w:rPr>
          <w:rFonts w:hint="eastAsia" w:ascii="黑体" w:hAnsi="黑体" w:eastAsia="黑体"/>
          <w:szCs w:val="32"/>
        </w:rPr>
      </w:pPr>
      <w:r>
        <w:rPr>
          <w:rFonts w:hint="eastAsia" w:ascii="黑体" w:hAnsi="黑体" w:eastAsia="黑体"/>
          <w:szCs w:val="32"/>
        </w:rPr>
        <w:t>评价结论</w:t>
      </w:r>
    </w:p>
    <w:p>
      <w:pPr>
        <w:keepNext w:val="0"/>
        <w:keepLines w:val="0"/>
        <w:pageBreakBefore w:val="0"/>
        <w:widowControl w:val="0"/>
        <w:numPr>
          <w:ilvl w:val="0"/>
          <w:numId w:val="0"/>
        </w:numPr>
        <w:kinsoku/>
        <w:wordWrap/>
        <w:overflowPunct/>
        <w:topLinePunct/>
        <w:bidi w:val="0"/>
        <w:adjustRightInd w:val="0"/>
        <w:snapToGrid w:val="0"/>
        <w:spacing w:line="590" w:lineRule="exact"/>
        <w:ind w:firstLine="656" w:firstLineChars="200"/>
        <w:jc w:val="left"/>
        <w:textAlignment w:val="auto"/>
        <w:rPr>
          <w:rFonts w:hint="eastAsia" w:ascii="仿宋_GB2312" w:hAnsi="宋体" w:eastAsia="仿宋_GB2312"/>
          <w:spacing w:val="6"/>
          <w:kern w:val="2"/>
          <w:sz w:val="32"/>
          <w:szCs w:val="32"/>
          <w:highlight w:val="none"/>
          <w:lang w:val="en-US" w:eastAsia="zh-CN" w:bidi="ar-SA"/>
        </w:rPr>
      </w:pPr>
      <w:r>
        <w:rPr>
          <w:rFonts w:hint="eastAsia" w:ascii="仿宋_GB2312" w:hAnsi="宋体" w:eastAsia="仿宋_GB2312"/>
          <w:spacing w:val="6"/>
          <w:kern w:val="2"/>
          <w:sz w:val="32"/>
          <w:szCs w:val="32"/>
          <w:highlight w:val="none"/>
          <w:lang w:val="en-US" w:eastAsia="zh-CN" w:bidi="ar-SA"/>
        </w:rPr>
        <w:t>从项目决策、项目管理、项目绩效三个方面对2019年铜都街道、汤丹镇（13个村）农村环境综合整治工程项目进行评价，项目实施，对进一步改善农村人居环境，杜绝“脏乱差”现象，加快补齐农村人居环境突出短板，如期实现全面建成小康社会目标打下坚实基础</w:t>
      </w:r>
      <w:r>
        <w:rPr>
          <w:rFonts w:hint="eastAsia" w:ascii="仿宋_GB2312" w:hAnsi="宋体"/>
          <w:spacing w:val="6"/>
          <w:kern w:val="2"/>
          <w:sz w:val="32"/>
          <w:szCs w:val="32"/>
          <w:highlight w:val="none"/>
          <w:lang w:val="en-US" w:eastAsia="zh-CN" w:bidi="ar-SA"/>
        </w:rPr>
        <w:t>，</w:t>
      </w:r>
      <w:r>
        <w:rPr>
          <w:rFonts w:hint="eastAsia" w:ascii="仿宋_GB2312"/>
          <w:color w:val="000000"/>
          <w:sz w:val="32"/>
          <w:szCs w:val="32"/>
          <w:highlight w:val="none"/>
          <w:lang w:val="en-US" w:eastAsia="zh-CN"/>
        </w:rPr>
        <w:t>项目于2019年11月开工建设，</w:t>
      </w:r>
      <w:r>
        <w:rPr>
          <w:rFonts w:hint="eastAsia" w:ascii="仿宋_GB2312" w:hAnsi="仿宋_GB2312" w:eastAsia="仿宋_GB2312" w:cs="仿宋_GB2312"/>
          <w:sz w:val="32"/>
          <w:szCs w:val="32"/>
          <w:lang w:val="en-US" w:eastAsia="zh-CN"/>
        </w:rPr>
        <w:t>正在进行收尾工作和污水设备调试</w:t>
      </w:r>
      <w:r>
        <w:rPr>
          <w:rFonts w:hint="eastAsia" w:ascii="仿宋_GB2312" w:hAnsi="仿宋_GB2312" w:cs="仿宋_GB2312"/>
          <w:sz w:val="32"/>
          <w:szCs w:val="32"/>
          <w:lang w:val="en-US" w:eastAsia="zh-CN"/>
        </w:rPr>
        <w:t>，资金支付进度慢的情况，</w:t>
      </w:r>
      <w:r>
        <w:rPr>
          <w:rFonts w:hint="eastAsia" w:ascii="仿宋_GB2312"/>
          <w:color w:val="000000"/>
          <w:sz w:val="32"/>
          <w:szCs w:val="32"/>
          <w:highlight w:val="none"/>
          <w:lang w:val="en-US" w:eastAsia="zh-CN"/>
        </w:rPr>
        <w:t xml:space="preserve"> </w:t>
      </w:r>
      <w:r>
        <w:rPr>
          <w:rFonts w:hint="eastAsia" w:ascii="仿宋_GB2312" w:hAnsi="仿宋_GB2312" w:cs="仿宋_GB2312"/>
          <w:sz w:val="32"/>
          <w:szCs w:val="32"/>
          <w:lang w:val="en-US" w:eastAsia="zh-CN"/>
        </w:rPr>
        <w:t>经评价</w:t>
      </w:r>
      <w:r>
        <w:rPr>
          <w:rFonts w:hint="eastAsia" w:ascii="仿宋_GB2312" w:hAnsi="仿宋_GB2312" w:cs="仿宋_GB2312"/>
          <w:sz w:val="32"/>
          <w:szCs w:val="32"/>
          <w:highlight w:val="none"/>
          <w:lang w:val="en-US" w:eastAsia="zh-CN"/>
        </w:rPr>
        <w:t>，</w:t>
      </w:r>
      <w:r>
        <w:rPr>
          <w:rFonts w:hint="eastAsia" w:ascii="仿宋_GB2312"/>
          <w:color w:val="000000"/>
          <w:sz w:val="32"/>
          <w:szCs w:val="32"/>
          <w:highlight w:val="none"/>
          <w:lang w:eastAsia="zh-CN"/>
        </w:rPr>
        <w:t>东川</w:t>
      </w:r>
      <w:r>
        <w:rPr>
          <w:rFonts w:hint="eastAsia" w:ascii="仿宋_GB2312"/>
          <w:color w:val="000000"/>
          <w:sz w:val="32"/>
          <w:szCs w:val="32"/>
          <w:highlight w:val="none"/>
          <w:lang w:val="en-US" w:eastAsia="zh-CN"/>
        </w:rPr>
        <w:t>分局</w:t>
      </w:r>
      <w:r>
        <w:rPr>
          <w:rFonts w:hint="eastAsia" w:ascii="仿宋_GB2312"/>
          <w:color w:val="000000"/>
          <w:sz w:val="32"/>
          <w:szCs w:val="32"/>
          <w:highlight w:val="none"/>
          <w:lang w:eastAsia="zh-CN"/>
        </w:rPr>
        <w:t>2019年铜都街道、汤丹镇（13个村）支出绩效自评</w:t>
      </w:r>
      <w:r>
        <w:rPr>
          <w:rFonts w:hint="eastAsia" w:ascii="仿宋_GB2312"/>
          <w:color w:val="000000"/>
          <w:sz w:val="32"/>
          <w:szCs w:val="32"/>
          <w:highlight w:val="none"/>
          <w:lang w:val="en-US" w:eastAsia="zh-CN"/>
        </w:rPr>
        <w:t>得分</w:t>
      </w:r>
      <w:r>
        <w:rPr>
          <w:rFonts w:hint="eastAsia" w:ascii="仿宋_GB2312"/>
          <w:color w:val="000000"/>
          <w:sz w:val="32"/>
          <w:szCs w:val="32"/>
          <w:highlight w:val="none"/>
          <w:lang w:eastAsia="zh-CN"/>
        </w:rPr>
        <w:t>：</w:t>
      </w:r>
      <w:r>
        <w:rPr>
          <w:rFonts w:hint="eastAsia" w:ascii="仿宋_GB2312"/>
          <w:color w:val="000000"/>
          <w:sz w:val="32"/>
          <w:szCs w:val="32"/>
          <w:highlight w:val="none"/>
          <w:lang w:val="en-US" w:eastAsia="zh-CN"/>
        </w:rPr>
        <w:t>83分，绩效评价等级：“良”。</w:t>
      </w:r>
    </w:p>
    <w:p>
      <w:pPr>
        <w:keepNext w:val="0"/>
        <w:keepLines w:val="0"/>
        <w:pageBreakBefore w:val="0"/>
        <w:widowControl w:val="0"/>
        <w:kinsoku/>
        <w:wordWrap/>
        <w:overflowPunct/>
        <w:bidi w:val="0"/>
        <w:spacing w:line="590" w:lineRule="exact"/>
        <w:ind w:firstLine="632" w:firstLineChars="200"/>
        <w:jc w:val="left"/>
        <w:textAlignment w:val="auto"/>
        <w:rPr>
          <w:rFonts w:hint="eastAsia" w:ascii="楷体" w:hAnsi="楷体" w:eastAsia="楷体"/>
          <w:szCs w:val="32"/>
        </w:rPr>
      </w:pPr>
      <w:r>
        <w:rPr>
          <w:rFonts w:hint="eastAsia" w:ascii="黑体" w:hAnsi="黑体" w:eastAsia="黑体"/>
          <w:szCs w:val="32"/>
        </w:rPr>
        <w:t>三、经验、问题和建议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left"/>
        <w:textAlignment w:val="auto"/>
        <w:rPr>
          <w:rFonts w:hint="eastAsia" w:ascii="楷体" w:hAnsi="楷体" w:eastAsia="楷体" w:cs="楷体"/>
          <w:szCs w:val="32"/>
        </w:rPr>
      </w:pPr>
      <w:r>
        <w:rPr>
          <w:rFonts w:hint="eastAsia" w:ascii="楷体" w:hAnsi="楷体" w:eastAsia="楷体" w:cs="楷体"/>
          <w:szCs w:val="32"/>
          <w:lang w:val="en-US" w:eastAsia="zh-CN"/>
        </w:rPr>
        <w:t>1.</w:t>
      </w:r>
      <w:r>
        <w:rPr>
          <w:rFonts w:hint="eastAsia" w:ascii="楷体" w:hAnsi="楷体" w:eastAsia="楷体" w:cs="楷体"/>
          <w:szCs w:val="32"/>
        </w:rPr>
        <w:t>存在的问题</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截至绩效评价日，项目资金到位</w:t>
      </w:r>
      <w:r>
        <w:rPr>
          <w:rFonts w:hint="eastAsia" w:ascii="仿宋_GB2312" w:hAnsi="Times New Roman"/>
          <w:sz w:val="32"/>
          <w:szCs w:val="32"/>
          <w:lang w:val="en-US" w:eastAsia="zh-CN"/>
        </w:rPr>
        <w:t>1,045.88</w:t>
      </w:r>
      <w:r>
        <w:rPr>
          <w:rFonts w:hint="eastAsia" w:ascii="仿宋_GB2312" w:hAnsi="仿宋_GB2312" w:eastAsia="仿宋_GB2312" w:cs="仿宋_GB2312"/>
          <w:sz w:val="32"/>
          <w:szCs w:val="32"/>
          <w:lang w:val="en-US" w:eastAsia="zh-CN"/>
        </w:rPr>
        <w:t>万元，均为区级资金，资金支出522.1</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val="en-US" w:eastAsia="zh-CN"/>
        </w:rPr>
        <w:t>万元，资金结转</w:t>
      </w:r>
      <w:r>
        <w:rPr>
          <w:rFonts w:hint="eastAsia" w:ascii="仿宋_GB2312" w:hAnsi="Times New Roman"/>
          <w:sz w:val="32"/>
          <w:szCs w:val="32"/>
          <w:lang w:val="en-US" w:eastAsia="zh-CN"/>
        </w:rPr>
        <w:t>523.78</w:t>
      </w:r>
      <w:r>
        <w:rPr>
          <w:rFonts w:hint="eastAsia" w:ascii="仿宋_GB2312" w:hAnsi="仿宋_GB2312" w:eastAsia="仿宋_GB2312" w:cs="仿宋_GB2312"/>
          <w:sz w:val="32"/>
          <w:szCs w:val="32"/>
          <w:lang w:val="en-US" w:eastAsia="zh-CN"/>
        </w:rPr>
        <w:t>万元，结转率</w:t>
      </w:r>
      <w:r>
        <w:rPr>
          <w:rFonts w:hint="eastAsia" w:ascii="仿宋_GB2312" w:hAnsi="仿宋_GB2312" w:cs="仿宋_GB2312"/>
          <w:sz w:val="32"/>
          <w:szCs w:val="32"/>
          <w:lang w:val="en-US" w:eastAsia="zh-CN"/>
        </w:rPr>
        <w:t>50.08</w:t>
      </w:r>
      <w:r>
        <w:rPr>
          <w:rFonts w:hint="eastAsia" w:ascii="仿宋_GB2312" w:hAnsi="仿宋_GB2312" w:eastAsia="仿宋_GB2312" w:cs="仿宋_GB2312"/>
          <w:sz w:val="32"/>
          <w:szCs w:val="32"/>
          <w:lang w:val="en-US" w:eastAsia="zh-CN"/>
        </w:rPr>
        <w:t>%，项目于2019年11月开工，目前工程已基本完工，正在进行收尾工作和污水设备调试，因疫情不可抗力影响28日历天，预计6月可完成竣工验收，资金拨付进度慢。</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left"/>
        <w:textAlignment w:val="auto"/>
        <w:rPr>
          <w:rFonts w:hint="eastAsia" w:ascii="楷体" w:hAnsi="楷体" w:eastAsia="楷体" w:cs="楷体"/>
          <w:szCs w:val="32"/>
        </w:rPr>
      </w:pPr>
      <w:r>
        <w:rPr>
          <w:rFonts w:hint="eastAsia" w:ascii="楷体" w:hAnsi="楷体" w:eastAsia="楷体" w:cs="楷体"/>
          <w:szCs w:val="32"/>
          <w:lang w:val="en-US" w:eastAsia="zh-CN"/>
        </w:rPr>
        <w:t>2</w:t>
      </w:r>
      <w:r>
        <w:rPr>
          <w:rFonts w:hint="eastAsia" w:ascii="楷体" w:hAnsi="楷体" w:eastAsia="楷体" w:cs="楷体"/>
          <w:szCs w:val="32"/>
        </w:rPr>
        <w:t>.改进措施及建议。</w:t>
      </w:r>
    </w:p>
    <w:p>
      <w:pPr>
        <w:keepNext w:val="0"/>
        <w:keepLines w:val="0"/>
        <w:pageBreakBefore w:val="0"/>
        <w:widowControl w:val="0"/>
        <w:kinsoku/>
        <w:wordWrap/>
        <w:overflowPunct/>
        <w:topLinePunct/>
        <w:bidi w:val="0"/>
        <w:adjustRightInd w:val="0"/>
        <w:snapToGrid w:val="0"/>
        <w:spacing w:line="590" w:lineRule="exact"/>
        <w:ind w:firstLine="632" w:firstLineChars="200"/>
        <w:textAlignment w:val="auto"/>
        <w:rPr>
          <w:rFonts w:hint="eastAsia" w:ascii="仿宋_GB2312" w:hAnsi="Times New Roman"/>
          <w:sz w:val="32"/>
          <w:szCs w:val="32"/>
          <w:lang w:val="zh-CN"/>
        </w:rPr>
      </w:pPr>
      <w:r>
        <w:rPr>
          <w:rFonts w:hint="eastAsia" w:ascii="仿宋_GB2312" w:hAnsi="Times New Roman"/>
          <w:sz w:val="32"/>
          <w:szCs w:val="32"/>
          <w:lang w:val="zh-CN"/>
        </w:rPr>
        <w:t>建议规范强化项目建设管理，</w:t>
      </w:r>
      <w:r>
        <w:rPr>
          <w:rFonts w:hint="eastAsia" w:ascii="仿宋_GB2312" w:hAnsi="Times New Roman"/>
          <w:sz w:val="32"/>
          <w:szCs w:val="32"/>
          <w:lang w:val="en-US" w:eastAsia="zh-CN"/>
        </w:rPr>
        <w:t>加快资金使用进度，提高资金使用效率。</w:t>
      </w:r>
    </w:p>
    <w:p>
      <w:pPr>
        <w:pStyle w:val="10"/>
        <w:keepNext w:val="0"/>
        <w:keepLines w:val="0"/>
        <w:pageBreakBefore w:val="0"/>
        <w:widowControl w:val="0"/>
        <w:kinsoku/>
        <w:wordWrap/>
        <w:overflowPunct/>
        <w:bidi w:val="0"/>
        <w:spacing w:line="590" w:lineRule="exact"/>
        <w:ind w:left="-211" w:leftChars="-67" w:firstLine="656"/>
        <w:textAlignment w:val="auto"/>
        <w:rPr>
          <w:rFonts w:hint="eastAsia" w:ascii="仿宋_GB2312"/>
          <w:sz w:val="32"/>
          <w:szCs w:val="32"/>
        </w:rPr>
      </w:pPr>
    </w:p>
    <w:p>
      <w:pPr>
        <w:pStyle w:val="10"/>
        <w:ind w:left="-211" w:leftChars="-67" w:firstLine="656"/>
        <w:rPr>
          <w:rFonts w:hint="eastAsia" w:ascii="仿宋_GB2312"/>
          <w:sz w:val="32"/>
          <w:szCs w:val="32"/>
        </w:rPr>
      </w:pPr>
    </w:p>
    <w:p>
      <w:pPr>
        <w:pStyle w:val="10"/>
        <w:ind w:left="-211" w:leftChars="-67" w:firstLine="656"/>
        <w:rPr>
          <w:rFonts w:hint="eastAsia" w:ascii="仿宋_GB2312"/>
          <w:sz w:val="32"/>
          <w:szCs w:val="32"/>
        </w:rPr>
      </w:pPr>
    </w:p>
    <w:p>
      <w:pPr>
        <w:pStyle w:val="10"/>
        <w:ind w:left="-211" w:leftChars="-67" w:firstLine="656"/>
        <w:rPr>
          <w:rFonts w:hint="eastAsia" w:ascii="仿宋_GB2312"/>
          <w:sz w:val="32"/>
          <w:szCs w:val="32"/>
        </w:rPr>
      </w:pPr>
    </w:p>
    <w:p>
      <w:pPr>
        <w:pStyle w:val="10"/>
        <w:ind w:left="-211" w:leftChars="-67" w:firstLine="656"/>
        <w:rPr>
          <w:rFonts w:hint="eastAsia" w:ascii="仿宋_GB2312"/>
          <w:sz w:val="32"/>
          <w:szCs w:val="32"/>
        </w:rPr>
      </w:pPr>
    </w:p>
    <w:p>
      <w:pPr>
        <w:pStyle w:val="10"/>
        <w:ind w:left="-211" w:leftChars="-67" w:firstLine="656"/>
        <w:rPr>
          <w:rFonts w:hint="eastAsia" w:ascii="仿宋_GB2312"/>
          <w:sz w:val="32"/>
          <w:szCs w:val="32"/>
        </w:rPr>
      </w:pPr>
    </w:p>
    <w:p>
      <w:pPr>
        <w:pStyle w:val="10"/>
        <w:ind w:left="-211" w:leftChars="-67" w:firstLine="656"/>
        <w:rPr>
          <w:rFonts w:hint="eastAsia" w:ascii="仿宋_GB2312"/>
          <w:sz w:val="32"/>
          <w:szCs w:val="32"/>
        </w:rPr>
      </w:pPr>
    </w:p>
    <w:p>
      <w:pPr>
        <w:pStyle w:val="10"/>
        <w:ind w:left="-211" w:leftChars="-67" w:firstLine="656"/>
        <w:rPr>
          <w:rFonts w:hint="eastAsia" w:ascii="仿宋_GB2312"/>
          <w:sz w:val="32"/>
          <w:szCs w:val="32"/>
        </w:rPr>
      </w:pPr>
    </w:p>
    <w:p>
      <w:pPr>
        <w:pStyle w:val="10"/>
        <w:ind w:left="-211" w:leftChars="-67" w:firstLine="656"/>
        <w:rPr>
          <w:rFonts w:hint="eastAsia" w:ascii="仿宋_GB2312"/>
          <w:sz w:val="32"/>
          <w:szCs w:val="32"/>
        </w:rPr>
      </w:pPr>
    </w:p>
    <w:p>
      <w:pPr>
        <w:pStyle w:val="10"/>
        <w:ind w:left="-211" w:leftChars="-67" w:firstLine="656"/>
        <w:rPr>
          <w:rFonts w:hint="eastAsia" w:ascii="仿宋_GB2312"/>
          <w:sz w:val="32"/>
          <w:szCs w:val="32"/>
        </w:rPr>
      </w:pPr>
    </w:p>
    <w:p>
      <w:pPr>
        <w:pStyle w:val="10"/>
        <w:ind w:left="-211" w:leftChars="-67" w:firstLine="656"/>
        <w:rPr>
          <w:rFonts w:hint="eastAsia" w:ascii="仿宋_GB2312"/>
          <w:sz w:val="32"/>
          <w:szCs w:val="32"/>
        </w:rPr>
      </w:pPr>
    </w:p>
    <w:p>
      <w:pPr>
        <w:pStyle w:val="10"/>
        <w:ind w:left="-211" w:leftChars="-67" w:firstLine="656"/>
        <w:rPr>
          <w:rFonts w:hint="eastAsia" w:ascii="仿宋_GB2312"/>
          <w:sz w:val="32"/>
          <w:szCs w:val="32"/>
        </w:rPr>
      </w:pPr>
    </w:p>
    <w:p>
      <w:pPr>
        <w:pStyle w:val="10"/>
        <w:ind w:left="-211" w:leftChars="-67" w:firstLine="656"/>
        <w:rPr>
          <w:rFonts w:hint="eastAsia" w:ascii="仿宋_GB2312"/>
          <w:sz w:val="32"/>
          <w:szCs w:val="32"/>
        </w:rPr>
      </w:pPr>
    </w:p>
    <w:p>
      <w:pPr>
        <w:pStyle w:val="10"/>
        <w:ind w:left="-211" w:leftChars="-67" w:firstLine="656"/>
        <w:rPr>
          <w:rFonts w:hint="eastAsia" w:ascii="仿宋_GB2312"/>
          <w:sz w:val="32"/>
          <w:szCs w:val="32"/>
        </w:rPr>
      </w:pPr>
    </w:p>
    <w:p>
      <w:pPr>
        <w:pStyle w:val="10"/>
        <w:ind w:left="-211" w:leftChars="-67" w:firstLine="656"/>
        <w:rPr>
          <w:rFonts w:hint="eastAsia" w:ascii="仿宋_GB2312"/>
          <w:sz w:val="32"/>
          <w:szCs w:val="32"/>
        </w:rPr>
      </w:pPr>
    </w:p>
    <w:p>
      <w:pPr>
        <w:spacing w:line="600" w:lineRule="exact"/>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昆明市生态环境局东川分局</w:t>
      </w:r>
    </w:p>
    <w:p>
      <w:pPr>
        <w:spacing w:line="600" w:lineRule="exact"/>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2019年铜都街道、汤丹镇（13个村）</w:t>
      </w:r>
    </w:p>
    <w:p>
      <w:pPr>
        <w:spacing w:line="600" w:lineRule="exact"/>
        <w:jc w:val="center"/>
        <w:rPr>
          <w:rFonts w:hint="eastAsia" w:ascii="方正小标宋_GBK" w:eastAsia="方正小标宋_GBK"/>
          <w:b/>
          <w:color w:val="FF0000"/>
          <w:sz w:val="36"/>
          <w:szCs w:val="36"/>
        </w:rPr>
      </w:pPr>
      <w:r>
        <w:rPr>
          <w:rFonts w:hint="eastAsia" w:ascii="方正小标宋_GBK" w:hAnsi="方正小标宋_GBK" w:eastAsia="方正小标宋_GBK" w:cs="方正小标宋_GBK"/>
          <w:b w:val="0"/>
          <w:bCs/>
          <w:sz w:val="36"/>
          <w:szCs w:val="36"/>
          <w:lang w:val="en-US" w:eastAsia="zh-CN"/>
        </w:rPr>
        <w:t>农村环境综合整治工程项目支出</w:t>
      </w:r>
      <w:r>
        <w:rPr>
          <w:rFonts w:hint="eastAsia" w:ascii="方正小标宋_GBK" w:eastAsia="方正小标宋_GBK"/>
          <w:b w:val="0"/>
          <w:bCs/>
          <w:sz w:val="36"/>
          <w:szCs w:val="36"/>
          <w:lang w:val="en-US" w:eastAsia="zh-CN"/>
        </w:rPr>
        <w:t>绩效自评报告</w:t>
      </w:r>
    </w:p>
    <w:p>
      <w:pPr>
        <w:spacing w:line="440" w:lineRule="exact"/>
        <w:ind w:firstLine="3476" w:firstLineChars="1100"/>
        <w:jc w:val="both"/>
        <w:rPr>
          <w:rFonts w:ascii="方正小标宋_GBK" w:hAnsi="黑体" w:eastAsia="方正小标宋_GBK"/>
          <w:szCs w:val="32"/>
        </w:rPr>
      </w:pPr>
      <w:r>
        <w:rPr>
          <w:rFonts w:hint="eastAsia" w:ascii="方正小标宋_GBK" w:hAnsi="黑体" w:eastAsia="方正小标宋_GBK"/>
          <w:szCs w:val="32"/>
        </w:rPr>
        <w:t>（</w:t>
      </w:r>
      <w:r>
        <w:rPr>
          <w:rFonts w:hint="eastAsia" w:ascii="方正小标宋_GBK" w:hAnsi="黑体" w:eastAsia="方正小标宋_GBK"/>
          <w:szCs w:val="32"/>
          <w:lang w:eastAsia="zh-CN"/>
        </w:rPr>
        <w:t>正</w:t>
      </w:r>
      <w:r>
        <w:rPr>
          <w:rFonts w:hint="eastAsia" w:ascii="方正小标宋_GBK" w:hAnsi="黑体" w:eastAsia="方正小标宋_GBK"/>
          <w:szCs w:val="32"/>
          <w:lang w:val="en-US" w:eastAsia="zh-CN"/>
        </w:rPr>
        <w:t xml:space="preserve">  </w:t>
      </w:r>
      <w:r>
        <w:rPr>
          <w:rFonts w:hint="eastAsia" w:ascii="方正小标宋_GBK" w:hAnsi="黑体" w:eastAsia="方正小标宋_GBK"/>
          <w:szCs w:val="32"/>
          <w:lang w:eastAsia="zh-CN"/>
        </w:rPr>
        <w:t>文</w:t>
      </w:r>
      <w:r>
        <w:rPr>
          <w:rFonts w:hint="eastAsia" w:ascii="方正小标宋_GBK" w:hAnsi="黑体" w:eastAsia="方正小标宋_GBK"/>
          <w:szCs w:val="32"/>
        </w:rPr>
        <w:t>）</w:t>
      </w:r>
    </w:p>
    <w:p>
      <w:pPr>
        <w:pStyle w:val="10"/>
        <w:ind w:left="0" w:leftChars="0" w:firstLine="656" w:firstLineChars="200"/>
        <w:rPr>
          <w:rFonts w:hint="eastAsia" w:ascii="仿宋_GB2312"/>
          <w:sz w:val="32"/>
          <w:szCs w:val="32"/>
        </w:rPr>
      </w:pPr>
      <w:r>
        <w:rPr>
          <w:rFonts w:hint="eastAsia" w:ascii="仿宋_GB2312"/>
          <w:sz w:val="32"/>
          <w:szCs w:val="32"/>
        </w:rPr>
        <w:t>根据《中华人民共和国预算法》，按照《项目支出绩效评价管理办法》(财预[2020] 10号)《云南省财政厅关于做好2020年预算绩效管理工作的指导意见》(云财绩[2020]3号)、《东川区预算绩效管理结果应用暂行办法》(东政发[2017] 111号)、《东川区部门预算绩效自评管理暂行办法》(东政办发[2019]92号)和《昆明市财政局关于报送2018年预算绩效自评项目计划的通知》（昆财绩〔2019〕31号）要求，昆明市生态环境东川分局对2019年</w:t>
      </w:r>
      <w:r>
        <w:rPr>
          <w:rFonts w:hint="eastAsia" w:ascii="仿宋_GB2312"/>
          <w:sz w:val="32"/>
          <w:szCs w:val="32"/>
          <w:lang w:val="en-US" w:eastAsia="zh-CN"/>
        </w:rPr>
        <w:t>铜都街道、汤丹镇（13个村）支出</w:t>
      </w:r>
      <w:r>
        <w:rPr>
          <w:rFonts w:hint="eastAsia" w:ascii="仿宋_GB2312"/>
          <w:sz w:val="32"/>
          <w:szCs w:val="32"/>
        </w:rPr>
        <w:t>绩效进行自评，现对自评情况作如下报告：</w:t>
      </w:r>
    </w:p>
    <w:p>
      <w:pPr>
        <w:pStyle w:val="2"/>
        <w:adjustRightInd w:val="0"/>
        <w:snapToGrid w:val="0"/>
        <w:spacing w:before="0" w:after="0" w:line="600" w:lineRule="exact"/>
        <w:ind w:firstLine="592" w:firstLineChars="200"/>
        <w:rPr>
          <w:rFonts w:ascii="黑体" w:eastAsia="黑体"/>
          <w:b w:val="0"/>
          <w:bCs w:val="0"/>
          <w:sz w:val="30"/>
          <w:szCs w:val="30"/>
        </w:rPr>
      </w:pPr>
      <w:bookmarkStart w:id="0" w:name="_Toc9837809"/>
      <w:r>
        <w:rPr>
          <w:rFonts w:hint="eastAsia" w:ascii="黑体" w:eastAsia="黑体"/>
          <w:b w:val="0"/>
          <w:bCs w:val="0"/>
          <w:sz w:val="30"/>
          <w:szCs w:val="30"/>
        </w:rPr>
        <w:t>一、项目基本情况</w:t>
      </w:r>
      <w:bookmarkEnd w:id="0"/>
    </w:p>
    <w:p>
      <w:pPr>
        <w:pStyle w:val="3"/>
        <w:adjustRightInd w:val="0"/>
        <w:snapToGrid w:val="0"/>
        <w:spacing w:before="0" w:after="0" w:line="600" w:lineRule="exact"/>
        <w:ind w:firstLine="632" w:firstLineChars="200"/>
        <w:rPr>
          <w:rFonts w:hint="eastAsia" w:ascii="楷体" w:hAnsi="楷体" w:eastAsia="楷体" w:cs="楷体"/>
          <w:b w:val="0"/>
          <w:bCs w:val="0"/>
          <w:sz w:val="32"/>
          <w:szCs w:val="32"/>
        </w:rPr>
      </w:pPr>
      <w:bookmarkStart w:id="1" w:name="_Toc9837810"/>
      <w:r>
        <w:rPr>
          <w:rFonts w:hint="eastAsia" w:ascii="楷体" w:hAnsi="楷体" w:eastAsia="楷体" w:cs="楷体"/>
          <w:b w:val="0"/>
          <w:bCs w:val="0"/>
          <w:sz w:val="32"/>
          <w:szCs w:val="32"/>
        </w:rPr>
        <w:t>（一）项目概况</w:t>
      </w:r>
      <w:bookmarkEnd w:id="1"/>
    </w:p>
    <w:p>
      <w:pPr>
        <w:adjustRightInd w:val="0"/>
        <w:snapToGrid w:val="0"/>
        <w:spacing w:line="600" w:lineRule="exact"/>
        <w:ind w:firstLine="632" w:firstLineChars="200"/>
        <w:rPr>
          <w:rFonts w:hint="eastAsia" w:ascii="仿宋_GB2312"/>
          <w:sz w:val="32"/>
          <w:szCs w:val="32"/>
          <w:highlight w:val="yellow"/>
          <w:lang w:val="en-US" w:eastAsia="zh-CN"/>
        </w:rPr>
      </w:pPr>
      <w:r>
        <w:rPr>
          <w:rFonts w:hint="eastAsia" w:ascii="仿宋_GB2312"/>
          <w:sz w:val="32"/>
          <w:szCs w:val="32"/>
        </w:rPr>
        <w:t>1.立项背景及目的</w:t>
      </w:r>
    </w:p>
    <w:p>
      <w:pPr>
        <w:numPr>
          <w:ilvl w:val="0"/>
          <w:numId w:val="0"/>
        </w:numPr>
        <w:topLinePunct/>
        <w:adjustRightInd w:val="0"/>
        <w:snapToGrid w:val="0"/>
        <w:spacing w:line="600" w:lineRule="exact"/>
        <w:ind w:firstLine="656" w:firstLineChars="200"/>
        <w:jc w:val="left"/>
        <w:rPr>
          <w:rFonts w:hint="eastAsia" w:ascii="仿宋_GB2312"/>
          <w:sz w:val="32"/>
          <w:szCs w:val="32"/>
          <w:highlight w:val="yellow"/>
          <w:lang w:val="en-US" w:eastAsia="zh-CN"/>
        </w:rPr>
      </w:pPr>
      <w:r>
        <w:rPr>
          <w:rFonts w:hint="eastAsia" w:ascii="仿宋_GB2312" w:hAnsi="宋体"/>
          <w:spacing w:val="6"/>
          <w:kern w:val="2"/>
          <w:sz w:val="32"/>
          <w:szCs w:val="32"/>
          <w:highlight w:val="none"/>
          <w:lang w:val="en-US" w:eastAsia="zh-CN" w:bidi="ar-SA"/>
        </w:rPr>
        <w:t>为</w:t>
      </w:r>
      <w:r>
        <w:rPr>
          <w:rFonts w:hint="eastAsia" w:ascii="仿宋_GB2312" w:hAnsi="宋体" w:eastAsia="仿宋_GB2312"/>
          <w:spacing w:val="6"/>
          <w:kern w:val="2"/>
          <w:sz w:val="32"/>
          <w:szCs w:val="32"/>
          <w:highlight w:val="none"/>
          <w:lang w:val="en-US" w:eastAsia="zh-CN" w:bidi="ar-SA"/>
        </w:rPr>
        <w:t>进一步提升农村人居环境水平，改善农村人居环境，建设美丽宜居乡村，全面实施乡村振兴战略，以村庄规划管理、农村垃圾污水治理、农村厕所革命、村容村貌提升和建立人居环境长效管护机制为主攻方向，以建设“产业生态化、居住城镇化、风貌特色化、特征民族化、环境卫生化”的美丽宜居村庄为目标，加快补齐农村人居环境突出短板，推进农村人居环境整治全面覆盖、全域提升，让广大农民有更多获得感、幸福感</w:t>
      </w:r>
      <w:r>
        <w:rPr>
          <w:rFonts w:hint="eastAsia" w:ascii="仿宋_GB2312" w:hAnsi="宋体"/>
          <w:spacing w:val="6"/>
          <w:kern w:val="2"/>
          <w:sz w:val="32"/>
          <w:szCs w:val="32"/>
          <w:highlight w:val="none"/>
          <w:lang w:val="en-US" w:eastAsia="zh-CN" w:bidi="ar-SA"/>
        </w:rPr>
        <w:t>。</w:t>
      </w:r>
    </w:p>
    <w:p>
      <w:pPr>
        <w:numPr>
          <w:ilvl w:val="0"/>
          <w:numId w:val="0"/>
        </w:numPr>
        <w:topLinePunct/>
        <w:adjustRightInd w:val="0"/>
        <w:snapToGrid w:val="0"/>
        <w:spacing w:line="600" w:lineRule="exact"/>
        <w:ind w:firstLine="632" w:firstLineChars="200"/>
        <w:jc w:val="left"/>
        <w:rPr>
          <w:rFonts w:hint="eastAsia" w:ascii="仿宋_GB2312"/>
          <w:sz w:val="32"/>
          <w:szCs w:val="32"/>
          <w:highlight w:val="none"/>
        </w:rPr>
      </w:pPr>
      <w:r>
        <w:rPr>
          <w:rFonts w:hint="eastAsia" w:ascii="仿宋_GB2312"/>
          <w:sz w:val="32"/>
          <w:szCs w:val="32"/>
          <w:highlight w:val="none"/>
          <w:lang w:val="en-US" w:eastAsia="zh-CN"/>
        </w:rPr>
        <w:t>2.</w:t>
      </w:r>
      <w:r>
        <w:rPr>
          <w:rFonts w:hint="eastAsia" w:ascii="仿宋_GB2312"/>
          <w:sz w:val="32"/>
          <w:szCs w:val="32"/>
          <w:highlight w:val="none"/>
        </w:rPr>
        <w:t>项目实施情况</w:t>
      </w:r>
    </w:p>
    <w:p>
      <w:pPr>
        <w:keepNext w:val="0"/>
        <w:keepLines w:val="0"/>
        <w:pageBreakBefore w:val="0"/>
        <w:numPr>
          <w:ilvl w:val="0"/>
          <w:numId w:val="0"/>
        </w:numPr>
        <w:kinsoku/>
        <w:wordWrap/>
        <w:overflowPunct/>
        <w:topLinePunct/>
        <w:autoSpaceDE/>
        <w:autoSpaceDN/>
        <w:bidi w:val="0"/>
        <w:adjustRightInd w:val="0"/>
        <w:snapToGrid w:val="0"/>
        <w:spacing w:line="600" w:lineRule="exact"/>
        <w:ind w:firstLine="632" w:firstLineChars="200"/>
        <w:jc w:val="left"/>
        <w:textAlignment w:val="auto"/>
        <w:rPr>
          <w:rFonts w:hint="eastAsia" w:ascii="仿宋_GB2312"/>
          <w:sz w:val="32"/>
          <w:szCs w:val="32"/>
          <w:highlight w:val="none"/>
          <w:lang w:val="en-US" w:eastAsia="zh-CN"/>
        </w:rPr>
      </w:pPr>
      <w:r>
        <w:rPr>
          <w:rFonts w:hint="eastAsia" w:ascii="仿宋_GB2312" w:hAnsi="Times New Roman"/>
          <w:sz w:val="32"/>
          <w:szCs w:val="32"/>
          <w:lang w:val="en-US" w:eastAsia="zh-CN"/>
        </w:rPr>
        <w:t>项目于2019年11月开工，目前工程已基本完工，正在进行收尾工作和污水设备调试，预计2020年6月可完成竣工验收。</w:t>
      </w:r>
      <w:r>
        <w:rPr>
          <w:rFonts w:hint="eastAsia" w:ascii="仿宋_GB2312"/>
          <w:sz w:val="32"/>
          <w:szCs w:val="32"/>
          <w:highlight w:val="none"/>
          <w:lang w:val="en-US" w:eastAsia="zh-CN"/>
        </w:rPr>
        <w:t xml:space="preserve">   </w:t>
      </w:r>
    </w:p>
    <w:p>
      <w:pPr>
        <w:topLinePunct/>
        <w:adjustRightInd w:val="0"/>
        <w:snapToGrid w:val="0"/>
        <w:spacing w:line="600" w:lineRule="exact"/>
        <w:ind w:firstLine="632" w:firstLineChars="200"/>
        <w:jc w:val="left"/>
        <w:rPr>
          <w:rFonts w:hint="eastAsia" w:ascii="仿宋_GB2312"/>
          <w:sz w:val="32"/>
          <w:szCs w:val="32"/>
          <w:highlight w:val="none"/>
        </w:rPr>
      </w:pPr>
      <w:r>
        <w:rPr>
          <w:rFonts w:hint="eastAsia" w:ascii="仿宋_GB2312"/>
          <w:sz w:val="32"/>
          <w:szCs w:val="32"/>
          <w:highlight w:val="none"/>
        </w:rPr>
        <w:t>3.资金来源及使用情况</w:t>
      </w:r>
    </w:p>
    <w:p>
      <w:pPr>
        <w:spacing w:line="560" w:lineRule="exact"/>
        <w:ind w:firstLine="632" w:firstLineChars="200"/>
        <w:rPr>
          <w:rFonts w:hint="eastAsia" w:ascii="仿宋_GB2312" w:hAnsi="Times New Roman"/>
          <w:sz w:val="32"/>
          <w:szCs w:val="32"/>
          <w:lang w:val="en-US" w:eastAsia="zh-CN"/>
        </w:rPr>
      </w:pPr>
      <w:r>
        <w:rPr>
          <w:rFonts w:hint="eastAsia" w:ascii="仿宋_GB2312"/>
          <w:color w:val="000000"/>
          <w:spacing w:val="0"/>
          <w:sz w:val="32"/>
          <w:szCs w:val="32"/>
          <w:lang w:eastAsia="zh-CN"/>
        </w:rPr>
        <w:t>截止</w:t>
      </w:r>
      <w:r>
        <w:rPr>
          <w:rFonts w:hint="eastAsia" w:ascii="仿宋_GB2312"/>
          <w:color w:val="000000"/>
          <w:spacing w:val="0"/>
          <w:sz w:val="32"/>
          <w:szCs w:val="32"/>
          <w:lang w:val="en-US" w:eastAsia="zh-CN"/>
        </w:rPr>
        <w:t>2019年12月31日</w:t>
      </w:r>
      <w:r>
        <w:rPr>
          <w:rFonts w:hint="eastAsia" w:ascii="仿宋_GB2312"/>
          <w:color w:val="000000"/>
          <w:spacing w:val="0"/>
          <w:sz w:val="32"/>
          <w:szCs w:val="32"/>
          <w:lang w:eastAsia="zh-CN"/>
        </w:rPr>
        <w:t>，</w:t>
      </w:r>
      <w:r>
        <w:rPr>
          <w:rFonts w:hint="eastAsia" w:ascii="仿宋_GB2312" w:hAnsi="Times New Roman"/>
          <w:sz w:val="32"/>
          <w:szCs w:val="32"/>
        </w:rPr>
        <w:t>项目</w:t>
      </w:r>
      <w:r>
        <w:rPr>
          <w:rFonts w:hint="eastAsia" w:ascii="仿宋_GB2312" w:hAnsi="Times New Roman"/>
          <w:sz w:val="32"/>
          <w:szCs w:val="32"/>
          <w:lang w:eastAsia="zh-CN"/>
        </w:rPr>
        <w:t>资金到位</w:t>
      </w:r>
      <w:r>
        <w:rPr>
          <w:rFonts w:hint="eastAsia" w:ascii="仿宋_GB2312" w:hAnsi="Times New Roman"/>
          <w:sz w:val="32"/>
          <w:szCs w:val="32"/>
          <w:lang w:val="en-US" w:eastAsia="zh-CN"/>
        </w:rPr>
        <w:t>1,045.88</w:t>
      </w:r>
      <w:r>
        <w:rPr>
          <w:rFonts w:hint="eastAsia" w:ascii="仿宋_GB2312" w:hAnsi="Times New Roman"/>
          <w:sz w:val="32"/>
          <w:szCs w:val="32"/>
        </w:rPr>
        <w:t>万元，</w:t>
      </w:r>
      <w:r>
        <w:rPr>
          <w:rFonts w:hint="eastAsia" w:ascii="仿宋_GB2312" w:hAnsi="Times New Roman"/>
          <w:sz w:val="32"/>
          <w:szCs w:val="32"/>
          <w:lang w:val="en-US" w:eastAsia="zh-CN"/>
        </w:rPr>
        <w:t>均为区级资金，</w:t>
      </w:r>
      <w:r>
        <w:rPr>
          <w:rFonts w:hint="eastAsia" w:ascii="仿宋_GB2312" w:hAnsi="Times New Roman"/>
          <w:sz w:val="32"/>
          <w:szCs w:val="32"/>
          <w:lang w:eastAsia="zh-CN"/>
        </w:rPr>
        <w:t>资金支出</w:t>
      </w:r>
      <w:r>
        <w:rPr>
          <w:rFonts w:hint="eastAsia" w:ascii="仿宋_GB2312" w:hAnsi="Times New Roman"/>
          <w:sz w:val="32"/>
          <w:szCs w:val="32"/>
          <w:lang w:val="en-US" w:eastAsia="zh-CN"/>
        </w:rPr>
        <w:t>522.10万元，资金结转523.78万元，结转率50.08%。</w:t>
      </w:r>
    </w:p>
    <w:p>
      <w:pPr>
        <w:spacing w:line="560" w:lineRule="exact"/>
        <w:ind w:firstLine="632" w:firstLineChars="200"/>
        <w:rPr>
          <w:rFonts w:hint="eastAsia" w:ascii="仿宋_GB2312"/>
          <w:sz w:val="32"/>
          <w:szCs w:val="32"/>
          <w:highlight w:val="none"/>
        </w:rPr>
      </w:pPr>
      <w:r>
        <w:rPr>
          <w:rFonts w:hint="eastAsia" w:ascii="仿宋_GB2312"/>
          <w:sz w:val="32"/>
          <w:szCs w:val="32"/>
          <w:highlight w:val="none"/>
          <w:lang w:val="en-US" w:eastAsia="zh-CN"/>
        </w:rPr>
        <w:t>4.</w:t>
      </w:r>
      <w:r>
        <w:rPr>
          <w:rFonts w:hint="eastAsia" w:ascii="仿宋_GB2312"/>
          <w:sz w:val="32"/>
          <w:szCs w:val="32"/>
          <w:highlight w:val="none"/>
        </w:rPr>
        <w:t>组织和管理情况</w:t>
      </w:r>
    </w:p>
    <w:p>
      <w:pPr>
        <w:jc w:val="both"/>
        <w:rPr>
          <w:rFonts w:hint="default" w:ascii="仿宋_GB2312"/>
          <w:color w:val="000000"/>
          <w:spacing w:val="0"/>
          <w:sz w:val="32"/>
          <w:szCs w:val="32"/>
          <w:lang w:val="en-US" w:eastAsia="zh-CN"/>
        </w:rPr>
      </w:pPr>
      <w:r>
        <w:rPr>
          <w:rFonts w:hint="eastAsia" w:ascii="仿宋_GB2312"/>
          <w:color w:val="000000"/>
          <w:spacing w:val="0"/>
          <w:sz w:val="32"/>
          <w:szCs w:val="32"/>
          <w:lang w:val="en-US" w:eastAsia="zh-CN"/>
        </w:rPr>
        <w:t xml:space="preserve">   为保证项目顺利实施，要求项目部全体员工执行《</w:t>
      </w:r>
      <w:r>
        <w:rPr>
          <w:sz w:val="32"/>
          <w:szCs w:val="32"/>
        </w:rPr>
        <w:t>项目部综合管理制度</w:t>
      </w:r>
      <w:r>
        <w:rPr>
          <w:rFonts w:hint="eastAsia"/>
          <w:sz w:val="32"/>
          <w:szCs w:val="32"/>
          <w:lang w:eastAsia="zh-CN"/>
        </w:rPr>
        <w:t>》，</w:t>
      </w:r>
      <w:r>
        <w:rPr>
          <w:rFonts w:hint="eastAsia"/>
          <w:sz w:val="32"/>
          <w:szCs w:val="32"/>
        </w:rPr>
        <w:t>抓好工地施工安全、进度、质量等方面，确保各项目安全且保质保量交工，积极主动、高质量高效率、尽职尽责完成各项任务，随时检查施工质量，对施工中存在的质量问题和隐患及时整改并制定相应的措施杜绝重复</w:t>
      </w:r>
      <w:r>
        <w:rPr>
          <w:rFonts w:hint="eastAsia"/>
          <w:sz w:val="32"/>
          <w:szCs w:val="32"/>
          <w:lang w:val="en-US" w:eastAsia="zh-CN"/>
        </w:rPr>
        <w:t>出</w:t>
      </w:r>
      <w:r>
        <w:rPr>
          <w:rFonts w:hint="eastAsia"/>
          <w:sz w:val="32"/>
          <w:szCs w:val="32"/>
        </w:rPr>
        <w:t>现</w:t>
      </w:r>
      <w:r>
        <w:rPr>
          <w:rFonts w:hint="eastAsia"/>
          <w:sz w:val="32"/>
          <w:szCs w:val="32"/>
          <w:lang w:eastAsia="zh-CN"/>
        </w:rPr>
        <w:t>，</w:t>
      </w:r>
      <w:r>
        <w:rPr>
          <w:rFonts w:hint="eastAsia"/>
          <w:sz w:val="32"/>
          <w:szCs w:val="32"/>
          <w:lang w:val="en-US" w:eastAsia="zh-CN"/>
        </w:rPr>
        <w:t>执行招标制、合同制、监理制，确保项目按质按量完成。坚持“一支笔”审批制度，机关工作人员各项业务报销，填写“零星票据汇总单”，内容要真实、完整，严禁使用“白条”。单据经财务人员审核后，分管财务的分管领导复核签字后，报局领导签批，出纳员按规定办理报销业务。</w:t>
      </w:r>
    </w:p>
    <w:p>
      <w:pPr>
        <w:pStyle w:val="3"/>
        <w:adjustRightInd w:val="0"/>
        <w:snapToGrid w:val="0"/>
        <w:spacing w:before="0" w:after="0" w:line="600" w:lineRule="exact"/>
        <w:ind w:left="632" w:leftChars="200"/>
        <w:rPr>
          <w:rFonts w:hint="eastAsia" w:ascii="楷体" w:hAnsi="楷体" w:eastAsia="楷体" w:cs="楷体"/>
          <w:b w:val="0"/>
          <w:bCs w:val="0"/>
          <w:sz w:val="32"/>
          <w:szCs w:val="32"/>
        </w:rPr>
      </w:pPr>
      <w:bookmarkStart w:id="2" w:name="_Toc9837811"/>
      <w:r>
        <w:rPr>
          <w:rFonts w:hint="eastAsia" w:ascii="楷体" w:hAnsi="楷体" w:eastAsia="楷体" w:cs="楷体"/>
          <w:b w:val="0"/>
          <w:bCs w:val="0"/>
          <w:sz w:val="32"/>
          <w:szCs w:val="32"/>
        </w:rPr>
        <w:t>（二）绩效目标</w:t>
      </w:r>
      <w:bookmarkEnd w:id="2"/>
    </w:p>
    <w:p>
      <w:pPr>
        <w:numPr>
          <w:ilvl w:val="0"/>
          <w:numId w:val="0"/>
        </w:numPr>
        <w:topLinePunct/>
        <w:adjustRightInd w:val="0"/>
        <w:snapToGrid w:val="0"/>
        <w:spacing w:line="600" w:lineRule="exact"/>
        <w:ind w:firstLine="632"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绩效总目标</w:t>
      </w:r>
    </w:p>
    <w:p>
      <w:pPr>
        <w:numPr>
          <w:ilvl w:val="0"/>
          <w:numId w:val="0"/>
        </w:numPr>
        <w:adjustRightInd w:val="0"/>
        <w:snapToGrid w:val="0"/>
        <w:spacing w:line="600" w:lineRule="exact"/>
        <w:rPr>
          <w:rFonts w:hint="default" w:ascii="仿宋_GB2312" w:hAnsi="仿宋_GB2312" w:cs="仿宋_GB2312"/>
          <w:color w:val="000000"/>
          <w:sz w:val="32"/>
          <w:szCs w:val="32"/>
          <w:highlight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color w:val="000000"/>
          <w:sz w:val="32"/>
          <w:szCs w:val="32"/>
          <w:highlight w:val="none"/>
          <w:lang w:val="en-US" w:eastAsia="zh-CN"/>
        </w:rPr>
        <w:t xml:space="preserve"> 为改善农村人居环境，建设美丽宜居乡村，全面建成小康社会，提升农村人居环境水平，深入开展农村生活垃圾专项整治，有效解决垃圾乱堆乱放、简易填埋等突出问题，基本建立起设施完备、技术成熟、队伍稳定、监管有力、保障可靠的农村垃圾治理长效机制。2020年全市农村生活垃圾基本实现全收集全处理，并不断提升农村生活垃圾减量化收集、无害化处理、资源化利用水平。实开展农村水环境综合治理。坚持控污与治污并重，将农村垃圾和污水治理纳入河长制、湖长制管理。滇池流域、集中式饮用水水源地、自然保护区等环境敏感区域的村庄，优先解决污水治理问题，严禁污水直排。改造提升农村公厕。在乡（镇）区和行政村公厕建设全覆盖的基础上，逐步消除旱厕和露天厕所，改造建设水冲式厕所，做到外观整洁、内部干净、方便实用等。</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绩效年度目标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1"/>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2019年农村建污染处理设施，铺设生活污水管网，新增污水处理设施，进行农村生活垃圾处理设施建设和污水沟渠清淤，具体为：铜都街道办、汤丹镇</w:t>
      </w:r>
      <w:r>
        <w:rPr>
          <w:rFonts w:hint="eastAsia" w:ascii="仿宋_GB2312" w:hAnsi="仿宋_GB2312" w:eastAsia="仿宋_GB2312" w:cs="仿宋_GB2312"/>
          <w:color w:val="000000"/>
          <w:sz w:val="32"/>
          <w:szCs w:val="32"/>
          <w:highlight w:val="none"/>
          <w:lang w:val="en-US" w:eastAsia="zh-CN"/>
        </w:rPr>
        <w:t>13个村建设氧化塘6座、公厕16座、垃圾箱20个、垃圾池14座、垃圾房3座、化粪池10座、DN300管道 5km、沟渠 3.8km</w:t>
      </w:r>
      <w:r>
        <w:rPr>
          <w:rFonts w:hint="eastAsia" w:ascii="仿宋_GB2312" w:hAnsi="仿宋_GB2312" w:cs="仿宋_GB2312"/>
          <w:color w:val="000000"/>
          <w:sz w:val="32"/>
          <w:szCs w:val="32"/>
          <w:highlight w:val="none"/>
          <w:lang w:val="en-US" w:eastAsia="zh-CN"/>
        </w:rPr>
        <w:t>。</w:t>
      </w:r>
    </w:p>
    <w:p>
      <w:pPr>
        <w:pStyle w:val="2"/>
        <w:adjustRightInd w:val="0"/>
        <w:snapToGrid w:val="0"/>
        <w:spacing w:before="0" w:after="0" w:line="600" w:lineRule="exact"/>
        <w:ind w:firstLine="632" w:firstLineChars="200"/>
        <w:rPr>
          <w:rFonts w:ascii="黑体" w:eastAsia="黑体"/>
          <w:b w:val="0"/>
          <w:bCs w:val="0"/>
          <w:sz w:val="32"/>
          <w:szCs w:val="32"/>
        </w:rPr>
      </w:pPr>
      <w:bookmarkStart w:id="3" w:name="_Toc9837812"/>
      <w:r>
        <w:rPr>
          <w:rFonts w:hint="eastAsia" w:ascii="黑体" w:eastAsia="黑体"/>
          <w:b w:val="0"/>
          <w:bCs w:val="0"/>
          <w:sz w:val="32"/>
          <w:szCs w:val="32"/>
        </w:rPr>
        <w:t>二、绩效评价工作情况</w:t>
      </w:r>
      <w:bookmarkEnd w:id="3"/>
    </w:p>
    <w:p>
      <w:pPr>
        <w:pStyle w:val="3"/>
        <w:adjustRightInd w:val="0"/>
        <w:snapToGrid w:val="0"/>
        <w:spacing w:before="0" w:after="0" w:line="600" w:lineRule="exact"/>
        <w:ind w:firstLine="632" w:firstLineChars="200"/>
        <w:rPr>
          <w:rFonts w:hint="eastAsia" w:ascii="楷体" w:hAnsi="楷体" w:eastAsia="楷体" w:cs="楷体"/>
          <w:b w:val="0"/>
          <w:bCs w:val="0"/>
          <w:sz w:val="32"/>
          <w:szCs w:val="32"/>
        </w:rPr>
      </w:pPr>
      <w:bookmarkStart w:id="4" w:name="_Toc9837813"/>
      <w:r>
        <w:rPr>
          <w:rFonts w:hint="eastAsia" w:ascii="楷体" w:hAnsi="楷体" w:eastAsia="楷体" w:cs="楷体"/>
          <w:b w:val="0"/>
          <w:bCs w:val="0"/>
          <w:sz w:val="32"/>
          <w:szCs w:val="32"/>
        </w:rPr>
        <w:t>（一）绩效评价目的</w:t>
      </w:r>
      <w:bookmarkEnd w:id="4"/>
    </w:p>
    <w:p>
      <w:pPr>
        <w:topLinePunct/>
        <w:adjustRightInd w:val="0"/>
        <w:snapToGrid w:val="0"/>
        <w:spacing w:line="600" w:lineRule="exact"/>
        <w:ind w:firstLine="632" w:firstLineChars="200"/>
        <w:rPr>
          <w:rFonts w:ascii="仿宋_GB2312"/>
          <w:sz w:val="32"/>
          <w:szCs w:val="32"/>
        </w:rPr>
      </w:pPr>
      <w:r>
        <w:rPr>
          <w:rFonts w:hint="eastAsia" w:ascii="仿宋_GB2312"/>
          <w:sz w:val="32"/>
          <w:szCs w:val="32"/>
        </w:rPr>
        <w:t>全面了解项目管理过程是否规范、产出目标是否完成以及效果目标是否实现等方面，总结经验，查找不足，为项目在以后年度的开展提供可行性参考建议。在此基础上，重点分析项目预算编制的合理性、成本支出的真实性和控制的有效性，评价财政资金的使用效率和效果，为以后年度编制项目预算、选择项目实施主体等提供参考依据。</w:t>
      </w:r>
    </w:p>
    <w:p>
      <w:pPr>
        <w:pStyle w:val="3"/>
        <w:adjustRightInd w:val="0"/>
        <w:snapToGrid w:val="0"/>
        <w:spacing w:before="0" w:after="0" w:line="600" w:lineRule="exact"/>
        <w:ind w:firstLine="632" w:firstLineChars="200"/>
        <w:rPr>
          <w:rFonts w:hint="eastAsia" w:ascii="楷体" w:hAnsi="楷体" w:eastAsia="楷体" w:cs="楷体"/>
          <w:b w:val="0"/>
          <w:bCs w:val="0"/>
          <w:sz w:val="32"/>
          <w:szCs w:val="32"/>
        </w:rPr>
      </w:pPr>
      <w:bookmarkStart w:id="5" w:name="_Toc9837814"/>
      <w:r>
        <w:rPr>
          <w:rFonts w:hint="eastAsia" w:ascii="楷体" w:hAnsi="楷体" w:eastAsia="楷体" w:cs="楷体"/>
          <w:b w:val="0"/>
          <w:bCs w:val="0"/>
          <w:sz w:val="32"/>
          <w:szCs w:val="32"/>
        </w:rPr>
        <w:t>（二）绩效评价工作方案制定过程</w:t>
      </w:r>
      <w:bookmarkEnd w:id="5"/>
    </w:p>
    <w:p>
      <w:pPr>
        <w:topLinePunct/>
        <w:adjustRightInd w:val="0"/>
        <w:snapToGrid w:val="0"/>
        <w:spacing w:line="600" w:lineRule="exact"/>
        <w:ind w:firstLine="948" w:firstLineChars="300"/>
        <w:rPr>
          <w:rFonts w:hint="eastAsia" w:ascii="仿宋_GB2312"/>
          <w:sz w:val="32"/>
          <w:szCs w:val="32"/>
        </w:rPr>
      </w:pPr>
      <w:r>
        <w:rPr>
          <w:rFonts w:hint="eastAsia" w:ascii="仿宋_GB2312"/>
          <w:sz w:val="32"/>
          <w:szCs w:val="32"/>
        </w:rPr>
        <w:t>1.前期调研</w:t>
      </w:r>
    </w:p>
    <w:p>
      <w:pPr>
        <w:topLinePunct/>
        <w:adjustRightInd w:val="0"/>
        <w:snapToGrid w:val="0"/>
        <w:spacing w:line="600" w:lineRule="exact"/>
        <w:ind w:firstLine="632" w:firstLineChars="200"/>
        <w:rPr>
          <w:rFonts w:ascii="Times New Roman" w:hAnsi="Times New Roman"/>
          <w:sz w:val="32"/>
          <w:szCs w:val="32"/>
        </w:rPr>
      </w:pPr>
      <w:r>
        <w:rPr>
          <w:rFonts w:ascii="Times New Roman" w:hAnsi="Times New Roman"/>
          <w:sz w:val="32"/>
          <w:szCs w:val="32"/>
        </w:rPr>
        <w:t>成立绩效评价小组，实施绩效评价前期调查，拟定绩效评价方案；</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2.研究文件</w:t>
      </w:r>
    </w:p>
    <w:p>
      <w:pPr>
        <w:topLinePunct/>
        <w:adjustRightInd w:val="0"/>
        <w:snapToGrid w:val="0"/>
        <w:spacing w:line="600" w:lineRule="exact"/>
        <w:ind w:firstLine="632" w:firstLineChars="200"/>
        <w:rPr>
          <w:rFonts w:ascii="Times New Roman" w:hAnsi="Times New Roman"/>
          <w:sz w:val="32"/>
          <w:szCs w:val="32"/>
        </w:rPr>
      </w:pPr>
      <w:r>
        <w:rPr>
          <w:rFonts w:ascii="Times New Roman" w:hAnsi="Times New Roman"/>
          <w:sz w:val="32"/>
          <w:szCs w:val="32"/>
        </w:rPr>
        <w:t>成立绩效评价小组，实施绩效评价前期调查，拟定绩效评价方案；</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3.绩效评价指标体系及工作方案的设计</w:t>
      </w:r>
    </w:p>
    <w:p>
      <w:pPr>
        <w:topLinePunct/>
        <w:adjustRightInd w:val="0"/>
        <w:snapToGrid w:val="0"/>
        <w:spacing w:line="600" w:lineRule="exact"/>
        <w:ind w:firstLine="632" w:firstLineChars="200"/>
        <w:rPr>
          <w:rFonts w:hint="eastAsia" w:ascii="仿宋_GB2312"/>
          <w:sz w:val="32"/>
          <w:szCs w:val="32"/>
          <w:highlight w:val="none"/>
        </w:rPr>
      </w:pPr>
      <w:r>
        <w:rPr>
          <w:rFonts w:hint="eastAsia" w:ascii="仿宋_GB2312"/>
          <w:sz w:val="32"/>
          <w:szCs w:val="32"/>
          <w:highlight w:val="none"/>
        </w:rPr>
        <w:t>（1）绩效评价指标体系</w:t>
      </w:r>
    </w:p>
    <w:p>
      <w:pPr>
        <w:topLinePunct/>
        <w:adjustRightInd w:val="0"/>
        <w:snapToGrid w:val="0"/>
        <w:spacing w:line="600" w:lineRule="exact"/>
        <w:ind w:firstLine="632" w:firstLineChars="200"/>
        <w:rPr>
          <w:rFonts w:hint="eastAsia" w:ascii="仿宋_GB2312"/>
          <w:color w:val="000000"/>
          <w:sz w:val="32"/>
          <w:szCs w:val="32"/>
          <w:highlight w:val="none"/>
        </w:rPr>
      </w:pPr>
      <w:r>
        <w:rPr>
          <w:rFonts w:hint="eastAsia" w:ascii="仿宋_GB2312"/>
          <w:color w:val="000000"/>
          <w:sz w:val="32"/>
          <w:szCs w:val="32"/>
          <w:highlight w:val="none"/>
        </w:rPr>
        <w:t>绩效评价指标体系共设一级指标3个，分别为项目决策（</w:t>
      </w:r>
      <w:r>
        <w:rPr>
          <w:rFonts w:hint="eastAsia" w:ascii="仿宋_GB2312"/>
          <w:color w:val="000000"/>
          <w:sz w:val="32"/>
          <w:szCs w:val="32"/>
          <w:highlight w:val="none"/>
          <w:lang w:val="en-US" w:eastAsia="zh-CN"/>
        </w:rPr>
        <w:t>22</w:t>
      </w:r>
      <w:r>
        <w:rPr>
          <w:rFonts w:hint="eastAsia" w:ascii="仿宋_GB2312"/>
          <w:color w:val="000000"/>
          <w:sz w:val="32"/>
          <w:szCs w:val="32"/>
          <w:highlight w:val="none"/>
        </w:rPr>
        <w:t>%）、项目管理（</w:t>
      </w:r>
      <w:r>
        <w:rPr>
          <w:rFonts w:hint="eastAsia" w:ascii="仿宋_GB2312"/>
          <w:color w:val="000000"/>
          <w:sz w:val="32"/>
          <w:szCs w:val="32"/>
          <w:highlight w:val="none"/>
          <w:lang w:val="en-US" w:eastAsia="zh-CN"/>
        </w:rPr>
        <w:t>33</w:t>
      </w:r>
      <w:r>
        <w:rPr>
          <w:rFonts w:hint="eastAsia" w:ascii="仿宋_GB2312"/>
          <w:color w:val="000000"/>
          <w:sz w:val="32"/>
          <w:szCs w:val="32"/>
          <w:highlight w:val="none"/>
        </w:rPr>
        <w:t>%）、项目绩效（</w:t>
      </w:r>
      <w:r>
        <w:rPr>
          <w:rFonts w:hint="eastAsia" w:ascii="仿宋_GB2312"/>
          <w:color w:val="000000"/>
          <w:sz w:val="32"/>
          <w:szCs w:val="32"/>
          <w:highlight w:val="none"/>
          <w:lang w:val="en-US" w:eastAsia="zh-CN"/>
        </w:rPr>
        <w:t>45</w:t>
      </w:r>
      <w:r>
        <w:rPr>
          <w:rFonts w:hint="eastAsia" w:ascii="仿宋_GB2312"/>
          <w:color w:val="000000"/>
          <w:sz w:val="32"/>
          <w:szCs w:val="32"/>
          <w:highlight w:val="none"/>
        </w:rPr>
        <w:t>%）；项目决策设项目立项（</w:t>
      </w:r>
      <w:r>
        <w:rPr>
          <w:rFonts w:hint="eastAsia" w:ascii="仿宋_GB2312"/>
          <w:color w:val="000000"/>
          <w:sz w:val="32"/>
          <w:szCs w:val="32"/>
          <w:highlight w:val="none"/>
          <w:lang w:val="en-US" w:eastAsia="zh-CN"/>
        </w:rPr>
        <w:t>10</w:t>
      </w:r>
      <w:r>
        <w:rPr>
          <w:rFonts w:hint="eastAsia" w:ascii="仿宋_GB2312"/>
          <w:color w:val="000000"/>
          <w:sz w:val="32"/>
          <w:szCs w:val="32"/>
          <w:highlight w:val="none"/>
        </w:rPr>
        <w:t>%）、项目目标（</w:t>
      </w:r>
      <w:r>
        <w:rPr>
          <w:rFonts w:hint="eastAsia" w:ascii="仿宋_GB2312"/>
          <w:color w:val="000000"/>
          <w:sz w:val="32"/>
          <w:szCs w:val="32"/>
          <w:highlight w:val="none"/>
          <w:lang w:val="en-US" w:eastAsia="zh-CN"/>
        </w:rPr>
        <w:t>12</w:t>
      </w:r>
      <w:r>
        <w:rPr>
          <w:rFonts w:hint="eastAsia" w:ascii="仿宋_GB2312"/>
          <w:color w:val="000000"/>
          <w:sz w:val="32"/>
          <w:szCs w:val="32"/>
          <w:highlight w:val="none"/>
        </w:rPr>
        <w:t>%）二级指标2个，项目管理设投入管理（</w:t>
      </w:r>
      <w:r>
        <w:rPr>
          <w:rFonts w:hint="eastAsia" w:ascii="仿宋_GB2312"/>
          <w:color w:val="000000"/>
          <w:sz w:val="32"/>
          <w:szCs w:val="32"/>
          <w:highlight w:val="none"/>
          <w:lang w:val="en-US" w:eastAsia="zh-CN"/>
        </w:rPr>
        <w:t>11</w:t>
      </w:r>
      <w:r>
        <w:rPr>
          <w:rFonts w:hint="eastAsia" w:ascii="仿宋_GB2312"/>
          <w:color w:val="000000"/>
          <w:sz w:val="32"/>
          <w:szCs w:val="32"/>
          <w:highlight w:val="none"/>
        </w:rPr>
        <w:t>%）、财务管理（</w:t>
      </w:r>
      <w:r>
        <w:rPr>
          <w:rFonts w:hint="eastAsia" w:ascii="仿宋_GB2312"/>
          <w:color w:val="000000"/>
          <w:sz w:val="32"/>
          <w:szCs w:val="32"/>
          <w:highlight w:val="none"/>
          <w:lang w:val="en-US" w:eastAsia="zh-CN"/>
        </w:rPr>
        <w:t>12</w:t>
      </w:r>
      <w:r>
        <w:rPr>
          <w:rFonts w:hint="eastAsia" w:ascii="仿宋_GB2312"/>
          <w:color w:val="000000"/>
          <w:sz w:val="32"/>
          <w:szCs w:val="32"/>
          <w:highlight w:val="none"/>
        </w:rPr>
        <w:t>%）、项目实施（</w:t>
      </w:r>
      <w:r>
        <w:rPr>
          <w:rFonts w:hint="eastAsia" w:ascii="仿宋_GB2312"/>
          <w:color w:val="000000"/>
          <w:sz w:val="32"/>
          <w:szCs w:val="32"/>
          <w:highlight w:val="none"/>
          <w:lang w:val="en-US" w:eastAsia="zh-CN"/>
        </w:rPr>
        <w:t>10</w:t>
      </w:r>
      <w:r>
        <w:rPr>
          <w:rFonts w:hint="eastAsia" w:ascii="仿宋_GB2312"/>
          <w:color w:val="000000"/>
          <w:sz w:val="32"/>
          <w:szCs w:val="32"/>
          <w:highlight w:val="none"/>
        </w:rPr>
        <w:t>%）二级指标3个，项目绩效设项目产出（</w:t>
      </w:r>
      <w:r>
        <w:rPr>
          <w:rFonts w:hint="eastAsia" w:ascii="仿宋_GB2312"/>
          <w:color w:val="000000"/>
          <w:sz w:val="32"/>
          <w:szCs w:val="32"/>
          <w:highlight w:val="none"/>
          <w:lang w:val="en-US" w:eastAsia="zh-CN"/>
        </w:rPr>
        <w:t>15</w:t>
      </w:r>
      <w:r>
        <w:rPr>
          <w:rFonts w:hint="eastAsia" w:ascii="仿宋_GB2312"/>
          <w:color w:val="000000"/>
          <w:sz w:val="32"/>
          <w:szCs w:val="32"/>
          <w:highlight w:val="none"/>
        </w:rPr>
        <w:t>%）、项目效益（</w:t>
      </w:r>
      <w:r>
        <w:rPr>
          <w:rFonts w:hint="eastAsia" w:ascii="仿宋_GB2312"/>
          <w:color w:val="000000"/>
          <w:sz w:val="32"/>
          <w:szCs w:val="32"/>
          <w:highlight w:val="none"/>
          <w:lang w:val="en-US" w:eastAsia="zh-CN"/>
        </w:rPr>
        <w:t>30</w:t>
      </w:r>
      <w:r>
        <w:rPr>
          <w:rFonts w:hint="eastAsia" w:ascii="仿宋_GB2312"/>
          <w:color w:val="000000"/>
          <w:sz w:val="32"/>
          <w:szCs w:val="32"/>
          <w:highlight w:val="none"/>
        </w:rPr>
        <w:t>%）二级指标2个；二级指标再根据项目具体情况细化为三级指标及四级指标。</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（2）工作方案</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为进一步规范财政资金管理，强化财政支出绩效理念，加强部门责任意识，及时总结经验，分析存在问题及原因，采取切实措施进一步改进和加强财政专项资金管理，不断提高财政专项资金管理水平和使用效益。</w:t>
      </w:r>
      <w:r>
        <w:rPr>
          <w:rFonts w:hint="eastAsia" w:ascii="仿宋_GB2312"/>
          <w:sz w:val="32"/>
          <w:szCs w:val="32"/>
          <w:lang w:eastAsia="zh-CN"/>
        </w:rPr>
        <w:t>东川分局</w:t>
      </w:r>
      <w:r>
        <w:rPr>
          <w:rFonts w:hint="eastAsia" w:ascii="仿宋_GB2312"/>
          <w:sz w:val="32"/>
          <w:szCs w:val="32"/>
        </w:rPr>
        <w:t>成立绩效评价工作小组，组织布置本次项目资金使用的绩效自评工作，</w:t>
      </w:r>
      <w:r>
        <w:rPr>
          <w:rFonts w:hint="eastAsia" w:ascii="仿宋_GB2312"/>
          <w:sz w:val="32"/>
          <w:szCs w:val="32"/>
          <w:lang w:val="en-US" w:eastAsia="zh-CN"/>
        </w:rPr>
        <w:t>由昆明亚太会计师事务所咨询并全程参与，</w:t>
      </w:r>
      <w:r>
        <w:rPr>
          <w:rFonts w:hint="eastAsia" w:ascii="仿宋_GB2312"/>
          <w:sz w:val="32"/>
          <w:szCs w:val="32"/>
        </w:rPr>
        <w:t>收集整理、审查核实，汇总分析专项资金使用绩效评价基础信息和其他资料。并组织召开绩效评价会议，确定绩效评价重点，选取适合的绩效评价方式，客观、公正地对所有自评材料进行评审，并对出具的绩效评价报告的客观性、真实性负责。按照要求，制定绩效评价指标体系，明确绩效评价标准和评分标准，核查落实项目指标完成情况，对社会公众进行满意度调查，对产生的社会效益进行访谈，编制基础数据表，对成本效益进行分析，最终得出绩效自评评分，并形成绩效自评报告。</w:t>
      </w:r>
    </w:p>
    <w:p>
      <w:pPr>
        <w:pStyle w:val="3"/>
        <w:adjustRightInd w:val="0"/>
        <w:snapToGrid w:val="0"/>
        <w:spacing w:before="0" w:after="0" w:line="600" w:lineRule="exact"/>
        <w:ind w:firstLine="632" w:firstLineChars="200"/>
        <w:rPr>
          <w:rFonts w:hint="eastAsia" w:ascii="楷体" w:hAnsi="楷体" w:eastAsia="楷体" w:cs="楷体"/>
          <w:b w:val="0"/>
          <w:bCs w:val="0"/>
          <w:sz w:val="32"/>
          <w:szCs w:val="32"/>
        </w:rPr>
      </w:pPr>
      <w:bookmarkStart w:id="6" w:name="_Toc9837815"/>
      <w:r>
        <w:rPr>
          <w:rFonts w:hint="eastAsia" w:ascii="楷体" w:hAnsi="楷体" w:eastAsia="楷体" w:cs="楷体"/>
          <w:b w:val="0"/>
          <w:bCs w:val="0"/>
          <w:sz w:val="32"/>
          <w:szCs w:val="32"/>
        </w:rPr>
        <w:t>（三）绩效评价原则、评价方法</w:t>
      </w:r>
      <w:bookmarkEnd w:id="6"/>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1.绩效评价原则。</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（1）经济性、效率性和有效性原则；</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（2）经济效益、社会效益和生态环境效益原则；</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（3）客观及公开、公正原则；</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（4）财政支出和产出绩效对应原则；</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（5）定量分析与定性分析相结合原则。</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2.绩效评价方法</w:t>
      </w:r>
    </w:p>
    <w:p>
      <w:pPr>
        <w:topLinePunct/>
        <w:adjustRightInd w:val="0"/>
        <w:snapToGrid w:val="0"/>
        <w:spacing w:line="600" w:lineRule="exact"/>
        <w:ind w:firstLine="632" w:firstLineChars="200"/>
        <w:rPr>
          <w:rFonts w:hint="eastAsia" w:ascii="仿宋_GB2312"/>
          <w:sz w:val="32"/>
          <w:szCs w:val="32"/>
          <w:lang w:eastAsia="zh-CN"/>
        </w:rPr>
      </w:pPr>
      <w:r>
        <w:rPr>
          <w:rFonts w:hint="eastAsia" w:ascii="仿宋_GB2312"/>
          <w:sz w:val="32"/>
          <w:szCs w:val="32"/>
          <w:lang w:eastAsia="zh-CN"/>
        </w:rPr>
        <w:t>东川分局</w:t>
      </w:r>
      <w:r>
        <w:rPr>
          <w:rFonts w:hint="eastAsia" w:ascii="仿宋_GB2312"/>
          <w:sz w:val="32"/>
          <w:szCs w:val="32"/>
        </w:rPr>
        <w:t>根据《</w:t>
      </w:r>
      <w:r>
        <w:rPr>
          <w:rFonts w:hint="eastAsia" w:ascii="仿宋_GB2312"/>
          <w:sz w:val="32"/>
          <w:szCs w:val="32"/>
          <w:lang w:eastAsia="zh-CN"/>
        </w:rPr>
        <w:t>项</w:t>
      </w:r>
      <w:bookmarkStart w:id="20" w:name="_GoBack"/>
      <w:bookmarkEnd w:id="20"/>
      <w:r>
        <w:rPr>
          <w:rFonts w:hint="eastAsia" w:ascii="仿宋_GB2312"/>
          <w:sz w:val="32"/>
          <w:szCs w:val="32"/>
        </w:rPr>
        <w:t>目支出绩效评价管理办法》(财预[2020] 10号)《云南省财政厅关于做好2020年预算绩效管理工作的指导意见》(云财绩[2020]3号)、《东川区预算绩效管理结果应用暂行办法》(东政发[2017] 111号)、《东川区部门预算绩效自评管理暂行办法》(东政办发[2019]92号)</w:t>
      </w:r>
      <w:r>
        <w:rPr>
          <w:rFonts w:hint="eastAsia" w:ascii="仿宋_GB2312"/>
          <w:sz w:val="32"/>
          <w:szCs w:val="32"/>
          <w:lang w:val="en-US" w:eastAsia="zh-CN"/>
        </w:rPr>
        <w:t>和《昆明市财政局关于报送2018年预算绩效自评项目计划的通知》（昆财绩〔2019〕31号）</w:t>
      </w:r>
      <w:r>
        <w:rPr>
          <w:rFonts w:hint="eastAsia" w:ascii="仿宋_GB2312"/>
          <w:sz w:val="32"/>
          <w:szCs w:val="32"/>
        </w:rPr>
        <w:t>的要求，采用定量分析与定性分析相结合、运用比较分析的办法，</w:t>
      </w:r>
      <w:r>
        <w:rPr>
          <w:rFonts w:hint="eastAsia" w:ascii="仿宋_GB2312"/>
          <w:sz w:val="32"/>
          <w:szCs w:val="32"/>
          <w:lang w:eastAsia="zh-CN"/>
        </w:rPr>
        <w:t>开展绩效评价。</w:t>
      </w:r>
    </w:p>
    <w:p>
      <w:pPr>
        <w:pStyle w:val="3"/>
        <w:adjustRightInd w:val="0"/>
        <w:snapToGrid w:val="0"/>
        <w:spacing w:before="0" w:after="0" w:line="600" w:lineRule="exact"/>
        <w:ind w:firstLine="632" w:firstLineChars="200"/>
        <w:rPr>
          <w:rFonts w:hint="eastAsia" w:ascii="楷体" w:hAnsi="楷体" w:eastAsia="楷体" w:cs="楷体"/>
          <w:b w:val="0"/>
          <w:bCs w:val="0"/>
          <w:sz w:val="32"/>
          <w:szCs w:val="32"/>
        </w:rPr>
      </w:pPr>
      <w:bookmarkStart w:id="7" w:name="_Toc9837816"/>
      <w:r>
        <w:rPr>
          <w:rFonts w:hint="eastAsia" w:ascii="楷体" w:hAnsi="楷体" w:eastAsia="楷体" w:cs="楷体"/>
          <w:b w:val="0"/>
          <w:bCs w:val="0"/>
          <w:sz w:val="32"/>
          <w:szCs w:val="32"/>
        </w:rPr>
        <w:t>（四）绩效评价实施过程</w:t>
      </w:r>
      <w:bookmarkEnd w:id="7"/>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1.数据填报和采集</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本次绩效评价数据来源于</w:t>
      </w:r>
      <w:r>
        <w:rPr>
          <w:rFonts w:hint="eastAsia" w:ascii="仿宋_GB2312"/>
          <w:sz w:val="32"/>
          <w:szCs w:val="32"/>
          <w:lang w:eastAsia="zh-CN"/>
        </w:rPr>
        <w:t>东川分局</w:t>
      </w:r>
      <w:r>
        <w:rPr>
          <w:rFonts w:hint="eastAsia" w:ascii="仿宋_GB2312"/>
          <w:sz w:val="32"/>
          <w:szCs w:val="32"/>
        </w:rPr>
        <w:t>预算批复及明细、部门决算报表、绩效目标申报表、绩效目标完成情况、部门年度工作计划及工作总结、中长期规划等，根据上述资料进行分析汇总，形成绩效自评报告的基础数据。</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2.社会调查及项目效益访谈</w:t>
      </w:r>
    </w:p>
    <w:p>
      <w:pPr>
        <w:topLinePunct/>
        <w:adjustRightInd w:val="0"/>
        <w:snapToGrid w:val="0"/>
        <w:spacing w:line="600" w:lineRule="exact"/>
        <w:ind w:firstLine="632" w:firstLineChars="200"/>
        <w:rPr>
          <w:rFonts w:hint="eastAsia" w:ascii="仿宋_GB2312"/>
          <w:color w:val="000000"/>
          <w:sz w:val="32"/>
          <w:szCs w:val="32"/>
        </w:rPr>
      </w:pPr>
      <w:r>
        <w:rPr>
          <w:rFonts w:hint="eastAsia" w:ascii="仿宋_GB2312"/>
          <w:sz w:val="32"/>
          <w:szCs w:val="32"/>
          <w:lang w:eastAsia="zh-CN"/>
        </w:rPr>
        <w:t>东川分局</w:t>
      </w:r>
      <w:r>
        <w:rPr>
          <w:rFonts w:hint="eastAsia" w:ascii="仿宋_GB2312"/>
          <w:sz w:val="32"/>
          <w:szCs w:val="32"/>
        </w:rPr>
        <w:t>绩效评价工作小组根据</w:t>
      </w:r>
      <w:r>
        <w:rPr>
          <w:rFonts w:hint="eastAsia" w:ascii="仿宋_GB2312"/>
          <w:sz w:val="32"/>
          <w:szCs w:val="32"/>
          <w:lang w:eastAsia="zh-CN"/>
        </w:rPr>
        <w:t>项目情况设计调查问卷，设置</w:t>
      </w:r>
      <w:r>
        <w:rPr>
          <w:rFonts w:hint="eastAsia" w:ascii="仿宋_GB2312"/>
          <w:sz w:val="32"/>
          <w:szCs w:val="32"/>
          <w:lang w:val="en-US" w:eastAsia="zh-CN"/>
        </w:rPr>
        <w:t>5个问题，共发放60份，收回50份，</w:t>
      </w:r>
      <w:r>
        <w:rPr>
          <w:rFonts w:hint="eastAsia" w:ascii="仿宋_GB2312"/>
          <w:color w:val="000000"/>
          <w:sz w:val="32"/>
          <w:szCs w:val="32"/>
        </w:rPr>
        <w:t>我们对访谈结果进行整理分析，形成访谈分析报告，并结合项目实施情况、调查问卷，最终得出项目效益中的社会效益部分的自评得分。</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3.数据分析和撰写报告</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lang w:eastAsia="zh-CN"/>
        </w:rPr>
        <w:t>东川分局</w:t>
      </w:r>
      <w:r>
        <w:rPr>
          <w:rFonts w:hint="eastAsia" w:ascii="仿宋_GB2312"/>
          <w:sz w:val="32"/>
          <w:szCs w:val="32"/>
        </w:rPr>
        <w:t>对</w:t>
      </w:r>
      <w:r>
        <w:rPr>
          <w:rFonts w:hint="eastAsia" w:ascii="仿宋_GB2312"/>
          <w:sz w:val="32"/>
          <w:szCs w:val="32"/>
          <w:lang w:val="en-US" w:eastAsia="zh-CN"/>
        </w:rPr>
        <w:t>2019年铜都街道、汤丹镇（13个村）农村环境综合整治工程项目从</w:t>
      </w:r>
      <w:r>
        <w:rPr>
          <w:rFonts w:hint="eastAsia" w:ascii="仿宋_GB2312"/>
          <w:sz w:val="32"/>
          <w:szCs w:val="32"/>
        </w:rPr>
        <w:t>项目决策、项目管理、项目绩效（包括产出和效益）三个方面对各项目数据进行分析评价，得出评价结论及自评得分，撰写绩效自评报告。</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项目决策方面，主要是评价绩效目标的设定情况，包括绩效目标设立的充分性、明确性、合理性以及细化程度，看绩效目标的设立是否符合客观实际，是否与部门履职相一致，绩效指标是否清晰、细化、可衡量。</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项目管理方面，主要是资金投入和使用情况、未实现绩效目标制定的制度、采取的措施等，包括评价资金分配过程、投入方式、资金到位、预算执行和结果；看资金分配过程是否科学规范，资金投入方式是否合理，资金是否及时到位，预算执行进度是否按预期进行，资金使用是否经济高效；项目制度包括项目管理制度、财务管理制度、资产管理制度和绩效跟踪管理措施以及制度措施的落实情况。</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项目绩效方面，主要是绩效目标的实现程度和效果，绩效目标的实现程度包括产出数量、产出质量、产出时效和产出成本；效果包括社会效益、生态效益、服务对象满意度等。</w:t>
      </w:r>
    </w:p>
    <w:p>
      <w:pPr>
        <w:pStyle w:val="3"/>
        <w:adjustRightInd w:val="0"/>
        <w:snapToGrid w:val="0"/>
        <w:spacing w:before="0" w:after="0" w:line="600" w:lineRule="exact"/>
        <w:ind w:firstLine="632" w:firstLineChars="200"/>
        <w:rPr>
          <w:rFonts w:hint="eastAsia" w:ascii="楷体" w:hAnsi="楷体" w:eastAsia="楷体" w:cs="楷体"/>
          <w:b w:val="0"/>
          <w:bCs w:val="0"/>
          <w:sz w:val="32"/>
          <w:szCs w:val="32"/>
        </w:rPr>
      </w:pPr>
      <w:bookmarkStart w:id="8" w:name="_Toc9837817"/>
      <w:r>
        <w:rPr>
          <w:rFonts w:hint="eastAsia" w:ascii="楷体" w:hAnsi="楷体" w:eastAsia="楷体" w:cs="楷体"/>
          <w:b w:val="0"/>
          <w:bCs w:val="0"/>
          <w:sz w:val="32"/>
          <w:szCs w:val="32"/>
        </w:rPr>
        <w:t>（五）本次绩效评价的局限性</w:t>
      </w:r>
      <w:bookmarkEnd w:id="8"/>
    </w:p>
    <w:p>
      <w:pPr>
        <w:spacing w:line="600" w:lineRule="exact"/>
        <w:jc w:val="left"/>
        <w:rPr>
          <w:rFonts w:hint="default" w:ascii="仿宋_GB2312"/>
          <w:sz w:val="32"/>
          <w:szCs w:val="32"/>
          <w:highlight w:val="none"/>
          <w:lang w:val="en-US" w:eastAsia="zh-CN"/>
        </w:rPr>
      </w:pPr>
      <w:r>
        <w:rPr>
          <w:rFonts w:hint="eastAsia" w:ascii="仿宋_GB2312"/>
          <w:sz w:val="32"/>
          <w:szCs w:val="32"/>
          <w:lang w:val="en-US" w:eastAsia="zh-CN"/>
        </w:rPr>
        <w:t xml:space="preserve">  </w:t>
      </w:r>
      <w:r>
        <w:rPr>
          <w:rFonts w:hint="eastAsia" w:ascii="仿宋_GB2312"/>
          <w:sz w:val="32"/>
          <w:szCs w:val="32"/>
          <w:highlight w:val="none"/>
          <w:lang w:val="en-US" w:eastAsia="zh-CN"/>
        </w:rPr>
        <w:t xml:space="preserve">    </w:t>
      </w:r>
      <w:r>
        <w:rPr>
          <w:rFonts w:hint="eastAsia" w:ascii="仿宋_GB2312"/>
          <w:color w:val="000000"/>
          <w:sz w:val="32"/>
          <w:szCs w:val="32"/>
          <w:highlight w:val="none"/>
          <w:lang w:eastAsia="zh-CN"/>
        </w:rPr>
        <w:t>铜都街道、汤丹镇（13个村）农村环境综合整治工程项目</w:t>
      </w:r>
      <w:r>
        <w:rPr>
          <w:rFonts w:hint="eastAsia" w:ascii="仿宋_GB2312"/>
          <w:color w:val="000000"/>
          <w:sz w:val="32"/>
          <w:szCs w:val="32"/>
          <w:highlight w:val="none"/>
          <w:lang w:val="en-US" w:eastAsia="zh-CN"/>
        </w:rPr>
        <w:t>于2019年11月开工建设，目前项目建成，未验收，未投入使用，产生经济、生态效益较不明显。</w:t>
      </w:r>
    </w:p>
    <w:p>
      <w:pPr>
        <w:pStyle w:val="2"/>
        <w:adjustRightInd w:val="0"/>
        <w:snapToGrid w:val="0"/>
        <w:spacing w:before="0" w:after="0" w:line="600" w:lineRule="exact"/>
        <w:ind w:firstLine="632" w:firstLineChars="200"/>
        <w:rPr>
          <w:rFonts w:hint="eastAsia" w:ascii="黑体" w:eastAsia="黑体"/>
          <w:b w:val="0"/>
          <w:bCs w:val="0"/>
          <w:sz w:val="32"/>
          <w:szCs w:val="32"/>
        </w:rPr>
      </w:pPr>
      <w:bookmarkStart w:id="9" w:name="_Toc9837818"/>
      <w:r>
        <w:rPr>
          <w:rFonts w:hint="eastAsia" w:ascii="黑体" w:eastAsia="黑体"/>
          <w:b w:val="0"/>
          <w:bCs w:val="0"/>
          <w:sz w:val="32"/>
          <w:szCs w:val="32"/>
        </w:rPr>
        <w:t>三、评价结论和绩效分析</w:t>
      </w:r>
      <w:bookmarkEnd w:id="9"/>
    </w:p>
    <w:p>
      <w:pPr>
        <w:pStyle w:val="3"/>
        <w:adjustRightInd w:val="0"/>
        <w:snapToGrid w:val="0"/>
        <w:spacing w:before="0" w:after="0" w:line="600" w:lineRule="exact"/>
        <w:ind w:left="632" w:leftChars="200"/>
        <w:rPr>
          <w:rFonts w:hint="eastAsia" w:ascii="楷体" w:hAnsi="楷体" w:eastAsia="楷体" w:cs="楷体"/>
          <w:b w:val="0"/>
          <w:bCs w:val="0"/>
          <w:sz w:val="32"/>
          <w:szCs w:val="32"/>
        </w:rPr>
      </w:pPr>
      <w:bookmarkStart w:id="10" w:name="_Toc9837819"/>
      <w:r>
        <w:rPr>
          <w:rFonts w:hint="eastAsia" w:ascii="楷体" w:hAnsi="楷体" w:eastAsia="楷体" w:cs="楷体"/>
          <w:b w:val="0"/>
          <w:bCs w:val="0"/>
          <w:sz w:val="32"/>
          <w:szCs w:val="32"/>
        </w:rPr>
        <w:t>（一）评价结论</w:t>
      </w:r>
      <w:bookmarkEnd w:id="10"/>
    </w:p>
    <w:p>
      <w:pPr>
        <w:topLinePunct/>
        <w:adjustRightInd w:val="0"/>
        <w:snapToGrid w:val="0"/>
        <w:spacing w:line="600" w:lineRule="exact"/>
        <w:ind w:firstLine="632" w:firstLineChars="200"/>
        <w:rPr>
          <w:rFonts w:hint="eastAsia" w:ascii="仿宋_GB2312"/>
          <w:color w:val="000000"/>
          <w:sz w:val="32"/>
          <w:szCs w:val="32"/>
        </w:rPr>
      </w:pPr>
      <w:r>
        <w:rPr>
          <w:rFonts w:hint="eastAsia" w:ascii="仿宋_GB2312"/>
          <w:color w:val="000000"/>
          <w:sz w:val="32"/>
          <w:szCs w:val="32"/>
        </w:rPr>
        <w:t>1.评价结果</w:t>
      </w:r>
    </w:p>
    <w:p>
      <w:pPr>
        <w:numPr>
          <w:ilvl w:val="0"/>
          <w:numId w:val="0"/>
        </w:numPr>
        <w:topLinePunct/>
        <w:adjustRightInd w:val="0"/>
        <w:snapToGrid w:val="0"/>
        <w:spacing w:line="600" w:lineRule="exact"/>
        <w:ind w:firstLine="632" w:firstLineChars="200"/>
        <w:rPr>
          <w:rFonts w:hint="default" w:ascii="仿宋_GB2312"/>
          <w:color w:val="000000"/>
          <w:sz w:val="32"/>
          <w:szCs w:val="32"/>
          <w:highlight w:val="none"/>
          <w:lang w:val="en-US" w:eastAsia="zh-CN"/>
        </w:rPr>
      </w:pPr>
      <w:r>
        <w:rPr>
          <w:rFonts w:hint="eastAsia" w:ascii="仿宋_GB2312"/>
          <w:color w:val="000000"/>
          <w:sz w:val="32"/>
          <w:szCs w:val="32"/>
          <w:highlight w:val="none"/>
          <w:lang w:eastAsia="zh-CN"/>
        </w:rPr>
        <w:t>我们从项目决策、项目管理、项目绩效三个方面对</w:t>
      </w:r>
      <w:r>
        <w:rPr>
          <w:rFonts w:hint="eastAsia" w:ascii="仿宋_GB2312"/>
          <w:color w:val="000000"/>
          <w:sz w:val="32"/>
          <w:szCs w:val="32"/>
          <w:highlight w:val="none"/>
          <w:lang w:val="en-US" w:eastAsia="zh-CN"/>
        </w:rPr>
        <w:t>2019年</w:t>
      </w:r>
      <w:r>
        <w:rPr>
          <w:rFonts w:hint="eastAsia" w:ascii="仿宋_GB2312"/>
          <w:color w:val="000000"/>
          <w:sz w:val="32"/>
          <w:szCs w:val="32"/>
          <w:highlight w:val="none"/>
          <w:lang w:eastAsia="zh-CN"/>
        </w:rPr>
        <w:t>铜都街道、汤丹镇（13个村）农村环境综合整治工程项目</w:t>
      </w:r>
      <w:r>
        <w:rPr>
          <w:rFonts w:hint="eastAsia" w:ascii="仿宋_GB2312"/>
          <w:color w:val="000000"/>
          <w:sz w:val="32"/>
          <w:szCs w:val="32"/>
          <w:highlight w:val="none"/>
          <w:lang w:val="en-US" w:eastAsia="zh-CN"/>
        </w:rPr>
        <w:t>进行评价，项目实施，对进一步改善农村人居环境，杜绝“脏乱差”现象，</w:t>
      </w:r>
      <w:r>
        <w:rPr>
          <w:rFonts w:hint="eastAsia" w:ascii="仿宋_GB2312"/>
          <w:color w:val="000000"/>
          <w:sz w:val="32"/>
          <w:szCs w:val="32"/>
          <w:highlight w:val="none"/>
          <w:lang w:eastAsia="zh-CN"/>
        </w:rPr>
        <w:t>加快补齐农村人居环境突出短板，如期实现全面建成小康社会目标打下坚实基础，</w:t>
      </w:r>
      <w:r>
        <w:rPr>
          <w:rFonts w:hint="eastAsia" w:ascii="仿宋_GB2312"/>
          <w:color w:val="000000"/>
          <w:sz w:val="32"/>
          <w:szCs w:val="32"/>
          <w:highlight w:val="none"/>
          <w:lang w:val="en-US" w:eastAsia="zh-CN"/>
        </w:rPr>
        <w:t>项目于2019年11月开工建设，</w:t>
      </w:r>
      <w:r>
        <w:rPr>
          <w:rFonts w:hint="eastAsia" w:ascii="仿宋_GB2312" w:hAnsi="仿宋_GB2312" w:eastAsia="仿宋_GB2312" w:cs="仿宋_GB2312"/>
          <w:sz w:val="32"/>
          <w:szCs w:val="32"/>
          <w:lang w:val="en-US" w:eastAsia="zh-CN"/>
        </w:rPr>
        <w:t>正在进行收尾工作和污水设备调试</w:t>
      </w:r>
      <w:r>
        <w:rPr>
          <w:rFonts w:hint="eastAsia" w:ascii="仿宋_GB2312" w:hAnsi="仿宋_GB2312" w:cs="仿宋_GB2312"/>
          <w:sz w:val="32"/>
          <w:szCs w:val="32"/>
          <w:lang w:val="en-US" w:eastAsia="zh-CN"/>
        </w:rPr>
        <w:t>，但存在资金支付进度慢的情况，</w:t>
      </w:r>
      <w:r>
        <w:rPr>
          <w:rFonts w:hint="eastAsia" w:ascii="仿宋_GB2312"/>
          <w:color w:val="000000"/>
          <w:sz w:val="32"/>
          <w:szCs w:val="32"/>
          <w:highlight w:val="none"/>
          <w:lang w:val="en-US" w:eastAsia="zh-CN"/>
        </w:rPr>
        <w:t xml:space="preserve"> 以问卷调查、匿名填写的方式，每份问卷设置5个问题，发放60份，对收回的50份问卷进行统计、汇总、分析，了解社会公众对2019年铜都、汤丹片区13个村农村环境整治项目进行自评知晓率及满意度。从数据显示，社会公众对2019年铜都、汤丹片区13个村农村环境整治项目问题进行自评的满意度个数为143个，占57.2%，基本满意92个，占36.8%，不满意及不清楚该项目仅有15个，社会公众对该项目认可度高。</w:t>
      </w:r>
    </w:p>
    <w:p>
      <w:pPr>
        <w:adjustRightInd w:val="0"/>
        <w:snapToGrid w:val="0"/>
        <w:spacing w:line="600" w:lineRule="exact"/>
        <w:ind w:firstLine="632" w:firstLineChars="200"/>
        <w:rPr>
          <w:rFonts w:hint="default" w:ascii="仿宋_GB2312"/>
          <w:color w:val="000000"/>
          <w:sz w:val="32"/>
          <w:szCs w:val="32"/>
          <w:highlight w:val="none"/>
          <w:lang w:val="en-US" w:eastAsia="zh-CN"/>
        </w:rPr>
      </w:pPr>
      <w:r>
        <w:rPr>
          <w:rFonts w:hint="eastAsia" w:ascii="仿宋_GB2312" w:hAnsi="仿宋_GB2312" w:cs="仿宋_GB2312"/>
          <w:sz w:val="32"/>
          <w:szCs w:val="32"/>
          <w:lang w:val="en-US" w:eastAsia="zh-CN"/>
        </w:rPr>
        <w:t>经评价</w:t>
      </w:r>
      <w:r>
        <w:rPr>
          <w:rFonts w:hint="eastAsia" w:ascii="仿宋_GB2312" w:hAnsi="仿宋_GB2312" w:cs="仿宋_GB2312"/>
          <w:sz w:val="32"/>
          <w:szCs w:val="32"/>
          <w:highlight w:val="none"/>
          <w:lang w:val="en-US" w:eastAsia="zh-CN"/>
        </w:rPr>
        <w:t>，</w:t>
      </w:r>
      <w:r>
        <w:rPr>
          <w:rFonts w:hint="eastAsia" w:ascii="仿宋_GB2312"/>
          <w:color w:val="000000"/>
          <w:sz w:val="32"/>
          <w:szCs w:val="32"/>
          <w:highlight w:val="none"/>
          <w:lang w:eastAsia="zh-CN"/>
        </w:rPr>
        <w:t>东川</w:t>
      </w:r>
      <w:r>
        <w:rPr>
          <w:rFonts w:hint="eastAsia" w:ascii="仿宋_GB2312"/>
          <w:color w:val="000000"/>
          <w:sz w:val="32"/>
          <w:szCs w:val="32"/>
          <w:highlight w:val="none"/>
          <w:lang w:val="en-US" w:eastAsia="zh-CN"/>
        </w:rPr>
        <w:t>分局</w:t>
      </w:r>
      <w:r>
        <w:rPr>
          <w:rFonts w:hint="eastAsia" w:ascii="仿宋_GB2312"/>
          <w:color w:val="000000"/>
          <w:sz w:val="32"/>
          <w:szCs w:val="32"/>
          <w:highlight w:val="none"/>
          <w:lang w:eastAsia="zh-CN"/>
        </w:rPr>
        <w:t>2019年铜都街道、汤丹镇（13个村）支出绩效自评</w:t>
      </w:r>
      <w:r>
        <w:rPr>
          <w:rFonts w:hint="eastAsia" w:ascii="仿宋_GB2312"/>
          <w:color w:val="000000"/>
          <w:sz w:val="32"/>
          <w:szCs w:val="32"/>
          <w:highlight w:val="none"/>
          <w:lang w:val="en-US" w:eastAsia="zh-CN"/>
        </w:rPr>
        <w:t>得分</w:t>
      </w:r>
      <w:r>
        <w:rPr>
          <w:rFonts w:hint="eastAsia" w:ascii="仿宋_GB2312"/>
          <w:color w:val="000000"/>
          <w:sz w:val="32"/>
          <w:szCs w:val="32"/>
          <w:highlight w:val="none"/>
          <w:lang w:eastAsia="zh-CN"/>
        </w:rPr>
        <w:t>：</w:t>
      </w:r>
      <w:r>
        <w:rPr>
          <w:rFonts w:hint="eastAsia" w:ascii="仿宋_GB2312"/>
          <w:color w:val="000000"/>
          <w:sz w:val="32"/>
          <w:szCs w:val="32"/>
          <w:highlight w:val="none"/>
          <w:lang w:val="en-US" w:eastAsia="zh-CN"/>
        </w:rPr>
        <w:t>83分，绩效评价等级：“良”。</w:t>
      </w:r>
    </w:p>
    <w:p>
      <w:pPr>
        <w:pStyle w:val="3"/>
        <w:adjustRightInd w:val="0"/>
        <w:snapToGrid w:val="0"/>
        <w:spacing w:before="0" w:after="0" w:line="600" w:lineRule="exact"/>
        <w:ind w:firstLine="632" w:firstLineChars="200"/>
        <w:rPr>
          <w:rFonts w:hint="eastAsia" w:ascii="楷体" w:hAnsi="楷体" w:eastAsia="楷体" w:cs="楷体"/>
          <w:b w:val="0"/>
          <w:bCs w:val="0"/>
          <w:sz w:val="32"/>
          <w:szCs w:val="32"/>
          <w:highlight w:val="none"/>
        </w:rPr>
      </w:pPr>
      <w:bookmarkStart w:id="11" w:name="_Toc9837820"/>
      <w:r>
        <w:rPr>
          <w:rFonts w:hint="eastAsia" w:ascii="楷体" w:hAnsi="楷体" w:eastAsia="楷体" w:cs="楷体"/>
          <w:b w:val="0"/>
          <w:bCs w:val="0"/>
          <w:sz w:val="32"/>
          <w:szCs w:val="32"/>
          <w:highlight w:val="none"/>
        </w:rPr>
        <w:t>（二）具体绩效分析</w:t>
      </w:r>
      <w:bookmarkEnd w:id="11"/>
    </w:p>
    <w:tbl>
      <w:tblPr>
        <w:tblStyle w:val="7"/>
        <w:tblW w:w="8324" w:type="dxa"/>
        <w:tblInd w:w="0" w:type="dxa"/>
        <w:tblLayout w:type="fixed"/>
        <w:tblCellMar>
          <w:top w:w="0" w:type="dxa"/>
          <w:left w:w="0" w:type="dxa"/>
          <w:bottom w:w="0" w:type="dxa"/>
          <w:right w:w="0" w:type="dxa"/>
        </w:tblCellMar>
      </w:tblPr>
      <w:tblGrid>
        <w:gridCol w:w="644"/>
        <w:gridCol w:w="640"/>
        <w:gridCol w:w="646"/>
        <w:gridCol w:w="1499"/>
        <w:gridCol w:w="401"/>
        <w:gridCol w:w="420"/>
        <w:gridCol w:w="1730"/>
        <w:gridCol w:w="2344"/>
      </w:tblGrid>
      <w:tr>
        <w:tblPrEx>
          <w:tblLayout w:type="fixed"/>
          <w:tblCellMar>
            <w:top w:w="0" w:type="dxa"/>
            <w:left w:w="0" w:type="dxa"/>
            <w:bottom w:w="0" w:type="dxa"/>
            <w:right w:w="0" w:type="dxa"/>
          </w:tblCellMar>
        </w:tblPrEx>
        <w:trPr>
          <w:trHeight w:val="300" w:hRule="atLeast"/>
        </w:trPr>
        <w:tc>
          <w:tcPr>
            <w:tcW w:w="64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一级指标</w:t>
            </w:r>
          </w:p>
        </w:tc>
        <w:tc>
          <w:tcPr>
            <w:tcW w:w="6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二级指标</w:t>
            </w:r>
          </w:p>
        </w:tc>
        <w:tc>
          <w:tcPr>
            <w:tcW w:w="6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三级指标</w:t>
            </w:r>
          </w:p>
        </w:tc>
        <w:tc>
          <w:tcPr>
            <w:tcW w:w="149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四级指标</w:t>
            </w:r>
          </w:p>
        </w:tc>
        <w:tc>
          <w:tcPr>
            <w:tcW w:w="40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分值</w:t>
            </w:r>
          </w:p>
        </w:tc>
        <w:tc>
          <w:tcPr>
            <w:tcW w:w="42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得分</w:t>
            </w:r>
          </w:p>
        </w:tc>
        <w:tc>
          <w:tcPr>
            <w:tcW w:w="173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指标解释</w:t>
            </w:r>
          </w:p>
        </w:tc>
        <w:tc>
          <w:tcPr>
            <w:tcW w:w="234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评价情况</w:t>
            </w:r>
          </w:p>
        </w:tc>
      </w:tr>
      <w:tr>
        <w:tblPrEx>
          <w:tblLayout w:type="fixed"/>
          <w:tblCellMar>
            <w:top w:w="0" w:type="dxa"/>
            <w:left w:w="0" w:type="dxa"/>
            <w:bottom w:w="0" w:type="dxa"/>
            <w:right w:w="0" w:type="dxa"/>
          </w:tblCellMar>
        </w:tblPrEx>
        <w:trPr>
          <w:trHeight w:val="288"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18"/>
                <w:szCs w:val="18"/>
                <w:u w:val="none"/>
              </w:rPr>
            </w:pPr>
          </w:p>
        </w:tc>
        <w:tc>
          <w:tcPr>
            <w:tcW w:w="149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18"/>
                <w:szCs w:val="18"/>
                <w:u w:val="none"/>
              </w:rPr>
            </w:pPr>
          </w:p>
        </w:tc>
        <w:tc>
          <w:tcPr>
            <w:tcW w:w="40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18"/>
                <w:szCs w:val="18"/>
                <w:u w:val="none"/>
              </w:rPr>
            </w:pPr>
          </w:p>
        </w:tc>
        <w:tc>
          <w:tcPr>
            <w:tcW w:w="42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18"/>
                <w:szCs w:val="18"/>
                <w:u w:val="none"/>
              </w:rPr>
            </w:pPr>
          </w:p>
        </w:tc>
        <w:tc>
          <w:tcPr>
            <w:tcW w:w="17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18"/>
                <w:szCs w:val="18"/>
                <w:u w:val="none"/>
              </w:rPr>
            </w:pPr>
          </w:p>
        </w:tc>
      </w:tr>
      <w:tr>
        <w:tblPrEx>
          <w:tblLayout w:type="fixed"/>
          <w:tblCellMar>
            <w:top w:w="0" w:type="dxa"/>
            <w:left w:w="0" w:type="dxa"/>
            <w:bottom w:w="0" w:type="dxa"/>
            <w:right w:w="0" w:type="dxa"/>
          </w:tblCellMar>
        </w:tblPrEx>
        <w:trPr>
          <w:trHeight w:val="440" w:hRule="atLeast"/>
        </w:trPr>
        <w:tc>
          <w:tcPr>
            <w:tcW w:w="64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A.项目决策（22%）</w:t>
            </w:r>
          </w:p>
        </w:tc>
        <w:tc>
          <w:tcPr>
            <w:tcW w:w="6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A1.项目立项（10%）</w:t>
            </w:r>
          </w:p>
        </w:tc>
        <w:tc>
          <w:tcPr>
            <w:tcW w:w="6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A11.与政府中长期规划目标适应性</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A111.与政府中长期规划目标匹配性</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考察项目与政府中长期目标是否匹配</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与政府中长期目标匹配</w:t>
            </w:r>
          </w:p>
        </w:tc>
      </w:tr>
      <w:tr>
        <w:tblPrEx>
          <w:tblLayout w:type="fixed"/>
          <w:tblCellMar>
            <w:top w:w="0" w:type="dxa"/>
            <w:left w:w="0" w:type="dxa"/>
            <w:bottom w:w="0" w:type="dxa"/>
            <w:right w:w="0" w:type="dxa"/>
          </w:tblCellMar>
        </w:tblPrEx>
        <w:trPr>
          <w:trHeight w:val="90"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A12.立项依据充分性</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A121.与部门相关规划、决策匹配性</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考察项目是否符合部门中长期发展规划和政府决策</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否符合部门中长期发展规划和政府决策</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A122.与部门职责适应性</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考察项目是否与部门职责密切相关</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与部门职责密切相关</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A13.项目立项规范性</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A131.前期调研情况</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考察项目立项是否经过前期调研</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经过前期调研</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A132.立项程序规范性</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考察项目的申请、设立过程是否符合相关要求</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符合相关要求</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A2.项目目标（12%）</w:t>
            </w:r>
          </w:p>
        </w:tc>
        <w:tc>
          <w:tcPr>
            <w:tcW w:w="6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A21.绩效目标设定的合理性</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A211.绩效目标相关性</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考察设定的绩效目标是否与发展规划相关</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与发展规划相关</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A212.绩效目标完整性</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考察设定的绩效目标是否完整地反应预期产出和效果</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完整地反应预期产出和效果</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A213.目标与预算的匹配性</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考察设定的绩效目标是否与年度预算相匹配</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与年度预算相匹配</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A22.绩效指标设定的明确性</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A221.指标细化分解情况</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考察是否将绩效目标细化分解为清晰、可量化的绩效指标</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不清晰，难以量化</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A222.指标与目标的匹配性</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考察设定的绩效指标是否与年度工作任务相对应</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不清晰，难以量化</w:t>
            </w:r>
          </w:p>
        </w:tc>
      </w:tr>
      <w:tr>
        <w:tblPrEx>
          <w:tblLayout w:type="fixed"/>
          <w:tblCellMar>
            <w:top w:w="0" w:type="dxa"/>
            <w:left w:w="0" w:type="dxa"/>
            <w:bottom w:w="0" w:type="dxa"/>
            <w:right w:w="0" w:type="dxa"/>
          </w:tblCellMar>
        </w:tblPrEx>
        <w:trPr>
          <w:trHeight w:val="440" w:hRule="atLeast"/>
        </w:trPr>
        <w:tc>
          <w:tcPr>
            <w:tcW w:w="644" w:type="dxa"/>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B.项目管理（33%）</w:t>
            </w:r>
          </w:p>
        </w:tc>
        <w:tc>
          <w:tcPr>
            <w:tcW w:w="640" w:type="dxa"/>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B1.投入管理（11%）</w:t>
            </w:r>
          </w:p>
        </w:tc>
        <w:tc>
          <w:tcPr>
            <w:tcW w:w="6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B11.预算编制合理性</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B111.预算编制合理</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考察预算编制是否充分、合理的预计项目支出并完整反应</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充分、合理的预计项目支出并完整反应</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B12.预算调整规范性</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B121.预算调整程序执行规范性</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考察存在预算调整时是否按照相关规定执行调整程序</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未按照相关规定执行调整程序</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B13.预算执行率</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B131.预算执行情况</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考察项目预算执行的进度。预算执行率=实际支出金额/项目预算金额×100%</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预算执行率为49.92%</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B14.资金到位率</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B141.资金及时、足额到位</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考察资金及时、足额到位情况</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资金及时、足额到位</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B2.财务管理（12%）</w:t>
            </w:r>
          </w:p>
        </w:tc>
        <w:tc>
          <w:tcPr>
            <w:tcW w:w="6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B21.资金管理</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B211.资金专账核算</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考察资金会计核算规范性，是否专账核算</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资金专账核算</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B212.资金使用情况</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考察项目资金使用是否符合预算批复的用途，是否存在截留、挤占、挪用、虚列支出等情况</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项目资金使用符合预算批复的用途</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B22.财务管理制度健全性</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B221.建立健全财务管理制度</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考察项目的财务制度是否健全、完善、有效，有效执行</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财务制度健全、完善、有效，有效执行</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B23.财务监控有效性</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B231.资金拨付程序完整性</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考察资金拨付是否具有完整的审批程序和手续，是否符合相关制度规定</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资金拨付申请、审批手续完整</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B232.财务制度执行有效性</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考察是否存在违反相关财务管理制度的情况</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不存在违反相关财务管理制度的情况</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B3.项目实施（10%）</w:t>
            </w:r>
          </w:p>
        </w:tc>
        <w:tc>
          <w:tcPr>
            <w:tcW w:w="6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B31.项目管理制度健全性</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B311.项目管理制度健全性</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项目实施单位为保障项目顺利实施制订的与项目直接相关的业务管理制度是否健全、完善和有效</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管理制度健全、完善和有效</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B32.项目管理制度执行有效性</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B321.项目管理制度执行情况</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考察项目实施单位制订的项目合同制；建立制；定期通过评估考核制度是否有效执行；项目可研、中标通知书、合同、验收、结算是否齐全；项目后期移交或管护制度制定及执行是否有效。</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项目管理制度有效执行</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B33.政府采购规范性</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B331.采购方式、采购流程合规性</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考察采购方式是否符合中央、省、市的相关要求；考察采购流程是否符合相关规定</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采购方式和采购流程符合相关要求</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B34.后续管养</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B341.项目建成后续移交、管养</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考察项目完工后，移交手续完备及后续管养制度完善及执行</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移交手续完备及后续管养制度完善且执行</w:t>
            </w:r>
          </w:p>
        </w:tc>
      </w:tr>
      <w:tr>
        <w:tblPrEx>
          <w:tblLayout w:type="fixed"/>
          <w:tblCellMar>
            <w:top w:w="0" w:type="dxa"/>
            <w:left w:w="0" w:type="dxa"/>
            <w:bottom w:w="0" w:type="dxa"/>
            <w:right w:w="0" w:type="dxa"/>
          </w:tblCellMar>
        </w:tblPrEx>
        <w:trPr>
          <w:trHeight w:val="440" w:hRule="atLeast"/>
        </w:trPr>
        <w:tc>
          <w:tcPr>
            <w:tcW w:w="64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C.项目绩效（45%）</w:t>
            </w:r>
          </w:p>
        </w:tc>
        <w:tc>
          <w:tcPr>
            <w:tcW w:w="640" w:type="dxa"/>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C1.项目产出（15%）</w:t>
            </w:r>
          </w:p>
        </w:tc>
        <w:tc>
          <w:tcPr>
            <w:tcW w:w="6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C11.13个农村环境综合整治工程项目完成情况</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C111.铜都街道、汤丹镇13个村村环境综合整治工程项目完成情况</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13个村建设氧化塘6座、公厕16座、垃圾箱20个、垃圾池14座、垃圾房3座、化粪池10座、DN300管道 5km、沟渠 3.8km，工程项目是否完工验收</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项目于2019年11月开工建设，正在进行收尾工作和污水设备调试，未验收</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C12.项目完成及时率</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C121.项目完成及时率</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项目完成及时率=(实际完成时间/计划完成时间）*100%</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项目完成及时</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C2.项目效益（30%）</w:t>
            </w:r>
          </w:p>
        </w:tc>
        <w:tc>
          <w:tcPr>
            <w:tcW w:w="64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C21.经济效益</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C211.创造岗位，增加收入</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增加后期管护岗位，增加人均收入</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效果一般</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C22.社会效益</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C221.提高人居环境，改善村容村貌</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改善人居环境，提升生活质量</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效果一般</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C222.提高饮水、用水安全</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提高饮水、用水安全</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效果一般</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C223.提高农村综合承载能力</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提高农村综合垃圾、污水处理能力</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效果一般</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C23.生态效益</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c231.有效减少小江水体污染,提高水环境质量</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处理污水垃圾，减少水体污染</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效果一般</w:t>
            </w:r>
          </w:p>
        </w:tc>
      </w:tr>
      <w:tr>
        <w:tblPrEx>
          <w:tblLayout w:type="fixed"/>
          <w:tblCellMar>
            <w:top w:w="0" w:type="dxa"/>
            <w:left w:w="0" w:type="dxa"/>
            <w:bottom w:w="0" w:type="dxa"/>
            <w:right w:w="0" w:type="dxa"/>
          </w:tblCellMar>
        </w:tblPrEx>
        <w:trPr>
          <w:trHeight w:val="440"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C24.满意度</w:t>
            </w:r>
          </w:p>
        </w:tc>
        <w:tc>
          <w:tcPr>
            <w:tcW w:w="14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C241.社会公众满意度</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满意度=（满意与基本满意份数）/总调查问卷份数</w:t>
            </w: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以问卷调查、匿名填写的方式，每份问卷设置5个问题，发放60份，对收回的50份问卷进行统计、汇总、分析，了解社会公众对2019年铜都、汤丹片区13个村农村环境整治项目知晓率及满意度，从数据显示社会公众对2019年铜都、汤丹片区13个村农村环境整治项目</w:t>
            </w:r>
            <w:r>
              <w:rPr>
                <w:rFonts w:hint="eastAsia" w:ascii="仿宋_GB2312" w:hAnsi="仿宋_GB2312" w:cs="仿宋_GB2312"/>
                <w:i w:val="0"/>
                <w:color w:val="000000"/>
                <w:kern w:val="0"/>
                <w:sz w:val="18"/>
                <w:szCs w:val="18"/>
                <w:u w:val="none"/>
                <w:lang w:val="en-US" w:eastAsia="zh-CN" w:bidi="ar"/>
              </w:rPr>
              <w:t>问题</w:t>
            </w:r>
            <w:r>
              <w:rPr>
                <w:rFonts w:hint="eastAsia" w:ascii="仿宋_GB2312" w:hAnsi="仿宋_GB2312" w:eastAsia="仿宋_GB2312" w:cs="仿宋_GB2312"/>
                <w:i w:val="0"/>
                <w:color w:val="000000"/>
                <w:kern w:val="0"/>
                <w:sz w:val="18"/>
                <w:szCs w:val="18"/>
                <w:u w:val="none"/>
                <w:lang w:val="en-US" w:eastAsia="zh-CN" w:bidi="ar"/>
              </w:rPr>
              <w:t>进行自评</w:t>
            </w:r>
            <w:r>
              <w:rPr>
                <w:rFonts w:hint="eastAsia" w:ascii="仿宋_GB2312" w:hAnsi="仿宋_GB2312" w:cs="仿宋_GB2312"/>
                <w:i w:val="0"/>
                <w:color w:val="000000"/>
                <w:kern w:val="0"/>
                <w:sz w:val="18"/>
                <w:szCs w:val="18"/>
                <w:u w:val="none"/>
                <w:lang w:val="en-US" w:eastAsia="zh-CN" w:bidi="ar"/>
              </w:rPr>
              <w:t>的</w:t>
            </w:r>
            <w:r>
              <w:rPr>
                <w:rFonts w:hint="eastAsia" w:ascii="仿宋_GB2312" w:hAnsi="仿宋_GB2312" w:eastAsia="仿宋_GB2312" w:cs="仿宋_GB2312"/>
                <w:i w:val="0"/>
                <w:color w:val="000000"/>
                <w:kern w:val="0"/>
                <w:sz w:val="18"/>
                <w:szCs w:val="18"/>
                <w:u w:val="none"/>
                <w:lang w:val="en-US" w:eastAsia="zh-CN" w:bidi="ar"/>
              </w:rPr>
              <w:t>满意</w:t>
            </w:r>
            <w:r>
              <w:rPr>
                <w:rFonts w:hint="eastAsia" w:ascii="仿宋_GB2312" w:hAnsi="仿宋_GB2312" w:cs="仿宋_GB2312"/>
                <w:i w:val="0"/>
                <w:color w:val="000000"/>
                <w:kern w:val="0"/>
                <w:sz w:val="18"/>
                <w:szCs w:val="18"/>
                <w:u w:val="none"/>
                <w:lang w:val="en-US" w:eastAsia="zh-CN" w:bidi="ar"/>
              </w:rPr>
              <w:t>度个数为</w:t>
            </w:r>
            <w:r>
              <w:rPr>
                <w:rFonts w:hint="eastAsia" w:ascii="仿宋_GB2312" w:hAnsi="仿宋_GB2312" w:eastAsia="仿宋_GB2312" w:cs="仿宋_GB2312"/>
                <w:i w:val="0"/>
                <w:color w:val="000000"/>
                <w:kern w:val="0"/>
                <w:sz w:val="18"/>
                <w:szCs w:val="18"/>
                <w:u w:val="none"/>
                <w:lang w:val="en-US" w:eastAsia="zh-CN" w:bidi="ar"/>
              </w:rPr>
              <w:t>143</w:t>
            </w:r>
            <w:r>
              <w:rPr>
                <w:rFonts w:hint="eastAsia" w:ascii="仿宋_GB2312" w:hAnsi="仿宋_GB2312" w:cs="仿宋_GB2312"/>
                <w:i w:val="0"/>
                <w:color w:val="000000"/>
                <w:kern w:val="0"/>
                <w:sz w:val="18"/>
                <w:szCs w:val="18"/>
                <w:u w:val="none"/>
                <w:lang w:val="en-US" w:eastAsia="zh-CN" w:bidi="ar"/>
              </w:rPr>
              <w:t>个</w:t>
            </w:r>
            <w:r>
              <w:rPr>
                <w:rFonts w:hint="eastAsia" w:ascii="仿宋_GB2312" w:hAnsi="仿宋_GB2312" w:eastAsia="仿宋_GB2312" w:cs="仿宋_GB2312"/>
                <w:i w:val="0"/>
                <w:color w:val="000000"/>
                <w:kern w:val="0"/>
                <w:sz w:val="18"/>
                <w:szCs w:val="18"/>
                <w:u w:val="none"/>
                <w:lang w:val="en-US" w:eastAsia="zh-CN" w:bidi="ar"/>
              </w:rPr>
              <w:t>，占57.2%，基本满意92</w:t>
            </w:r>
            <w:r>
              <w:rPr>
                <w:rFonts w:hint="eastAsia" w:ascii="仿宋_GB2312" w:hAnsi="仿宋_GB2312" w:cs="仿宋_GB2312"/>
                <w:i w:val="0"/>
                <w:color w:val="000000"/>
                <w:kern w:val="0"/>
                <w:sz w:val="18"/>
                <w:szCs w:val="18"/>
                <w:u w:val="none"/>
                <w:lang w:val="en-US" w:eastAsia="zh-CN" w:bidi="ar"/>
              </w:rPr>
              <w:t>个</w:t>
            </w:r>
            <w:r>
              <w:rPr>
                <w:rFonts w:hint="eastAsia" w:ascii="仿宋_GB2312" w:hAnsi="仿宋_GB2312" w:eastAsia="仿宋_GB2312" w:cs="仿宋_GB2312"/>
                <w:i w:val="0"/>
                <w:color w:val="000000"/>
                <w:kern w:val="0"/>
                <w:sz w:val="18"/>
                <w:szCs w:val="18"/>
                <w:u w:val="none"/>
                <w:lang w:val="en-US" w:eastAsia="zh-CN" w:bidi="ar"/>
              </w:rPr>
              <w:t>，占36.8%，不满意及不清楚该项目仅有15</w:t>
            </w:r>
            <w:r>
              <w:rPr>
                <w:rFonts w:hint="eastAsia" w:ascii="仿宋_GB2312" w:hAnsi="仿宋_GB2312" w:cs="仿宋_GB2312"/>
                <w:i w:val="0"/>
                <w:color w:val="000000"/>
                <w:kern w:val="0"/>
                <w:sz w:val="18"/>
                <w:szCs w:val="18"/>
                <w:u w:val="none"/>
                <w:lang w:val="en-US" w:eastAsia="zh-CN" w:bidi="ar"/>
              </w:rPr>
              <w:t>个</w:t>
            </w:r>
            <w:r>
              <w:rPr>
                <w:rFonts w:hint="eastAsia" w:ascii="仿宋_GB2312" w:hAnsi="仿宋_GB2312" w:eastAsia="仿宋_GB2312" w:cs="仿宋_GB2312"/>
                <w:i w:val="0"/>
                <w:color w:val="000000"/>
                <w:kern w:val="0"/>
                <w:sz w:val="18"/>
                <w:szCs w:val="18"/>
                <w:u w:val="none"/>
                <w:lang w:val="en-US" w:eastAsia="zh-CN" w:bidi="ar"/>
              </w:rPr>
              <w:t>，社会公众对该项目认可度高。</w:t>
            </w:r>
          </w:p>
        </w:tc>
      </w:tr>
      <w:tr>
        <w:tblPrEx>
          <w:tblLayout w:type="fixed"/>
          <w:tblCellMar>
            <w:top w:w="0" w:type="dxa"/>
            <w:left w:w="0" w:type="dxa"/>
            <w:bottom w:w="0" w:type="dxa"/>
            <w:right w:w="0" w:type="dxa"/>
          </w:tblCellMar>
        </w:tblPrEx>
        <w:trPr>
          <w:trHeight w:val="440" w:hRule="atLeast"/>
        </w:trPr>
        <w:tc>
          <w:tcPr>
            <w:tcW w:w="3429"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合计</w:t>
            </w:r>
          </w:p>
        </w:tc>
        <w:tc>
          <w:tcPr>
            <w:tcW w:w="4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83</w:t>
            </w:r>
          </w:p>
        </w:tc>
        <w:tc>
          <w:tcPr>
            <w:tcW w:w="17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r>
    </w:tbl>
    <w:p>
      <w:pPr>
        <w:pStyle w:val="2"/>
        <w:adjustRightInd w:val="0"/>
        <w:snapToGrid w:val="0"/>
        <w:spacing w:before="0" w:after="0" w:line="600" w:lineRule="exact"/>
        <w:ind w:firstLine="632" w:firstLineChars="200"/>
        <w:rPr>
          <w:rFonts w:hint="default" w:ascii="Times New Roman" w:hAnsi="Times New Roman" w:cs="Times New Roman"/>
          <w:b w:val="0"/>
          <w:bCs w:val="0"/>
          <w:sz w:val="32"/>
          <w:szCs w:val="32"/>
        </w:rPr>
      </w:pPr>
      <w:bookmarkStart w:id="12" w:name="_Toc9837821"/>
      <w:r>
        <w:rPr>
          <w:rFonts w:hint="eastAsia" w:ascii="黑体" w:hAnsi="黑体" w:eastAsia="黑体" w:cs="黑体"/>
          <w:b w:val="0"/>
          <w:bCs w:val="0"/>
          <w:sz w:val="32"/>
          <w:szCs w:val="32"/>
        </w:rPr>
        <w:t>四、成本效益分析</w:t>
      </w:r>
      <w:bookmarkEnd w:id="12"/>
    </w:p>
    <w:p>
      <w:pPr>
        <w:pStyle w:val="3"/>
        <w:adjustRightInd w:val="0"/>
        <w:snapToGrid w:val="0"/>
        <w:spacing w:before="0" w:after="0" w:line="600" w:lineRule="exact"/>
        <w:ind w:firstLine="632" w:firstLineChars="200"/>
        <w:rPr>
          <w:rFonts w:hint="eastAsia" w:ascii="楷体" w:hAnsi="楷体" w:eastAsia="楷体" w:cs="楷体"/>
          <w:b w:val="0"/>
          <w:bCs w:val="0"/>
          <w:color w:val="000000"/>
          <w:sz w:val="32"/>
          <w:szCs w:val="32"/>
        </w:rPr>
      </w:pPr>
      <w:bookmarkStart w:id="13" w:name="_Toc9837822"/>
      <w:r>
        <w:rPr>
          <w:rFonts w:hint="eastAsia" w:ascii="楷体" w:hAnsi="楷体" w:eastAsia="楷体" w:cs="楷体"/>
          <w:b w:val="0"/>
          <w:bCs w:val="0"/>
          <w:color w:val="000000"/>
          <w:sz w:val="32"/>
          <w:szCs w:val="32"/>
        </w:rPr>
        <w:t>（一）资金收入及支出结构、资金使用方向</w:t>
      </w:r>
      <w:bookmarkEnd w:id="13"/>
    </w:p>
    <w:p>
      <w:pPr>
        <w:spacing w:line="560" w:lineRule="exact"/>
        <w:ind w:firstLine="632" w:firstLineChars="200"/>
        <w:rPr>
          <w:rFonts w:hint="default" w:ascii="仿宋_GB2312"/>
          <w:color w:val="000000"/>
          <w:spacing w:val="0"/>
          <w:sz w:val="32"/>
          <w:szCs w:val="32"/>
          <w:lang w:val="en-US" w:eastAsia="zh-CN"/>
        </w:rPr>
      </w:pPr>
      <w:bookmarkStart w:id="14" w:name="_Toc9837823"/>
      <w:r>
        <w:rPr>
          <w:rFonts w:hint="eastAsia" w:ascii="仿宋_GB2312"/>
          <w:color w:val="000000"/>
          <w:spacing w:val="0"/>
          <w:sz w:val="32"/>
          <w:szCs w:val="32"/>
          <w:lang w:eastAsia="zh-CN"/>
        </w:rPr>
        <w:t>截止绩效自评日，</w:t>
      </w:r>
      <w:r>
        <w:rPr>
          <w:rFonts w:hint="eastAsia" w:ascii="仿宋_GB2312" w:hAnsi="Times New Roman"/>
          <w:sz w:val="32"/>
          <w:szCs w:val="32"/>
          <w:lang w:eastAsia="zh-CN"/>
        </w:rPr>
        <w:t>资金支出</w:t>
      </w:r>
      <w:r>
        <w:rPr>
          <w:rFonts w:hint="eastAsia" w:ascii="仿宋_GB2312" w:hAnsi="Times New Roman"/>
          <w:sz w:val="32"/>
          <w:szCs w:val="32"/>
          <w:lang w:val="en-US" w:eastAsia="zh-CN"/>
        </w:rPr>
        <w:t>522.10万元，其中：支付项目工程款487.26万元、付工程监理费19.84万元、付人禾景观设计有限公司编制费15万元。</w:t>
      </w:r>
    </w:p>
    <w:p>
      <w:pPr>
        <w:pStyle w:val="3"/>
        <w:numPr>
          <w:ilvl w:val="0"/>
          <w:numId w:val="2"/>
        </w:numPr>
        <w:adjustRightInd w:val="0"/>
        <w:snapToGrid w:val="0"/>
        <w:spacing w:before="0" w:after="0" w:line="600" w:lineRule="exact"/>
        <w:ind w:firstLine="632"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项目和资金管理情况</w:t>
      </w:r>
      <w:bookmarkEnd w:id="14"/>
    </w:p>
    <w:p>
      <w:pPr>
        <w:spacing w:line="560" w:lineRule="exact"/>
        <w:ind w:firstLine="632" w:firstLineChars="200"/>
        <w:rPr>
          <w:rFonts w:hint="eastAsia" w:ascii="仿宋_GB2312" w:hAnsi="Times New Roman"/>
          <w:sz w:val="32"/>
          <w:szCs w:val="32"/>
          <w:lang w:val="en-US" w:eastAsia="zh-CN"/>
        </w:rPr>
      </w:pPr>
      <w:r>
        <w:rPr>
          <w:rFonts w:hint="eastAsia" w:ascii="仿宋_GB2312" w:hAnsi="Times New Roman"/>
          <w:sz w:val="32"/>
          <w:szCs w:val="32"/>
          <w:lang w:val="en-US" w:eastAsia="zh-CN"/>
        </w:rPr>
        <w:t xml:space="preserve"> 东川分局根据《中华人民共和国会计法》《中华人民共和国预算法》《行政单位会计制度》的规定，设立资金专户，实行封闭运行，保证项目资金专款专用，确保资金使用安全，</w:t>
      </w:r>
      <w:r>
        <w:rPr>
          <w:rFonts w:hint="eastAsia" w:ascii="仿宋_GB2312" w:hAnsi="Times New Roman"/>
          <w:sz w:val="32"/>
          <w:szCs w:val="32"/>
          <w:lang w:val="zh-CN" w:eastAsia="zh-CN"/>
        </w:rPr>
        <w:t>规定资金支付的审批流程，</w:t>
      </w:r>
      <w:r>
        <w:rPr>
          <w:rFonts w:hint="eastAsia" w:ascii="仿宋_GB2312" w:hAnsi="Times New Roman"/>
          <w:sz w:val="32"/>
          <w:szCs w:val="32"/>
          <w:lang w:val="en-US" w:eastAsia="zh-CN"/>
        </w:rPr>
        <w:t>严格按照专项资金的用途和范围，并严格执行国家有关财经法规，资金审批程序完整，拨付手续基本完全，适时进行跟踪监控，加强资金监管力度，及时上报监控情况，提高专项资金使用效率。</w:t>
      </w:r>
    </w:p>
    <w:p>
      <w:pPr>
        <w:pStyle w:val="3"/>
        <w:numPr>
          <w:ilvl w:val="0"/>
          <w:numId w:val="2"/>
        </w:numPr>
        <w:adjustRightInd w:val="0"/>
        <w:snapToGrid w:val="0"/>
        <w:spacing w:before="0" w:after="0" w:line="600" w:lineRule="exact"/>
        <w:ind w:left="0" w:leftChars="0" w:firstLine="632" w:firstLineChars="200"/>
        <w:rPr>
          <w:rFonts w:hint="eastAsia" w:ascii="楷体" w:hAnsi="楷体" w:eastAsia="楷体" w:cs="楷体"/>
          <w:b w:val="0"/>
          <w:bCs w:val="0"/>
          <w:sz w:val="32"/>
          <w:szCs w:val="32"/>
        </w:rPr>
      </w:pPr>
      <w:bookmarkStart w:id="15" w:name="_Toc9837824"/>
      <w:r>
        <w:rPr>
          <w:rFonts w:hint="eastAsia" w:ascii="楷体" w:hAnsi="楷体" w:eastAsia="楷体" w:cs="楷体"/>
          <w:b w:val="0"/>
          <w:bCs w:val="0"/>
          <w:sz w:val="32"/>
          <w:szCs w:val="32"/>
        </w:rPr>
        <w:t>资金的节约性、资金使用效果</w:t>
      </w:r>
      <w:bookmarkEnd w:id="15"/>
    </w:p>
    <w:p>
      <w:pPr>
        <w:spacing w:line="560" w:lineRule="exact"/>
        <w:ind w:firstLine="632" w:firstLineChars="200"/>
        <w:rPr>
          <w:rFonts w:hint="eastAsia" w:ascii="仿宋_GB2312" w:hAnsi="Times New Roman"/>
          <w:sz w:val="32"/>
          <w:szCs w:val="32"/>
          <w:lang w:val="en-US" w:eastAsia="zh-CN"/>
        </w:rPr>
      </w:pPr>
      <w:bookmarkStart w:id="16" w:name="_Toc9837825"/>
      <w:r>
        <w:rPr>
          <w:rFonts w:hint="eastAsia" w:ascii="仿宋_GB2312"/>
          <w:color w:val="000000"/>
          <w:spacing w:val="0"/>
          <w:sz w:val="32"/>
          <w:szCs w:val="32"/>
          <w:lang w:eastAsia="zh-CN"/>
        </w:rPr>
        <w:t>截止绩效自评日，</w:t>
      </w:r>
      <w:r>
        <w:rPr>
          <w:rFonts w:hint="eastAsia" w:ascii="仿宋_GB2312" w:hAnsi="Times New Roman"/>
          <w:sz w:val="32"/>
          <w:szCs w:val="32"/>
        </w:rPr>
        <w:t>项目</w:t>
      </w:r>
      <w:r>
        <w:rPr>
          <w:rFonts w:hint="eastAsia" w:ascii="仿宋_GB2312" w:hAnsi="Times New Roman"/>
          <w:sz w:val="32"/>
          <w:szCs w:val="32"/>
          <w:lang w:eastAsia="zh-CN"/>
        </w:rPr>
        <w:t>资金到位</w:t>
      </w:r>
      <w:r>
        <w:rPr>
          <w:rFonts w:hint="eastAsia" w:ascii="仿宋_GB2312" w:hAnsi="Times New Roman"/>
          <w:sz w:val="32"/>
          <w:szCs w:val="32"/>
          <w:lang w:val="en-US" w:eastAsia="zh-CN"/>
        </w:rPr>
        <w:t>1,045.88</w:t>
      </w:r>
      <w:r>
        <w:rPr>
          <w:rFonts w:hint="eastAsia" w:ascii="仿宋_GB2312" w:hAnsi="Times New Roman"/>
          <w:sz w:val="32"/>
          <w:szCs w:val="32"/>
        </w:rPr>
        <w:t>万元，</w:t>
      </w:r>
      <w:r>
        <w:rPr>
          <w:rFonts w:hint="eastAsia" w:ascii="仿宋_GB2312" w:hAnsi="Times New Roman"/>
          <w:sz w:val="32"/>
          <w:szCs w:val="32"/>
          <w:lang w:val="en-US" w:eastAsia="zh-CN"/>
        </w:rPr>
        <w:t>均为区级资金，</w:t>
      </w:r>
      <w:r>
        <w:rPr>
          <w:rFonts w:hint="eastAsia" w:ascii="仿宋_GB2312" w:hAnsi="Times New Roman"/>
          <w:sz w:val="32"/>
          <w:szCs w:val="32"/>
          <w:lang w:eastAsia="zh-CN"/>
        </w:rPr>
        <w:t>资金支出</w:t>
      </w:r>
      <w:r>
        <w:rPr>
          <w:rFonts w:hint="eastAsia" w:ascii="仿宋_GB2312" w:hAnsi="Times New Roman"/>
          <w:sz w:val="32"/>
          <w:szCs w:val="32"/>
          <w:lang w:val="en-US" w:eastAsia="zh-CN"/>
        </w:rPr>
        <w:t>522.1万元，资金结转523.78万元，结转率50.08%。</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（四）变化趋势</w:t>
      </w:r>
      <w:bookmarkEnd w:id="16"/>
    </w:p>
    <w:p>
      <w:pPr>
        <w:tabs>
          <w:tab w:val="left" w:pos="6952"/>
        </w:tabs>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1.资金来源变化趋势</w:t>
      </w:r>
    </w:p>
    <w:p>
      <w:pPr>
        <w:numPr>
          <w:ilvl w:val="0"/>
          <w:numId w:val="0"/>
        </w:numPr>
        <w:tabs>
          <w:tab w:val="left" w:pos="6952"/>
        </w:tabs>
        <w:topLinePunct/>
        <w:adjustRightInd w:val="0"/>
        <w:snapToGrid w:val="0"/>
        <w:spacing w:line="600" w:lineRule="exact"/>
        <w:ind w:leftChars="200"/>
        <w:rPr>
          <w:rFonts w:hint="default" w:ascii="仿宋_GB2312"/>
          <w:sz w:val="32"/>
          <w:szCs w:val="32"/>
          <w:lang w:val="en-US" w:eastAsia="zh-CN"/>
        </w:rPr>
      </w:pPr>
      <w:r>
        <w:rPr>
          <w:rFonts w:hint="eastAsia" w:ascii="仿宋_GB2312"/>
          <w:sz w:val="32"/>
          <w:szCs w:val="32"/>
          <w:lang w:val="en-US" w:eastAsia="zh-CN"/>
        </w:rPr>
        <w:t>该项目为2019年新增项目，资金来源区级。</w:t>
      </w:r>
    </w:p>
    <w:p>
      <w:pPr>
        <w:numPr>
          <w:ilvl w:val="0"/>
          <w:numId w:val="0"/>
        </w:numPr>
        <w:tabs>
          <w:tab w:val="left" w:pos="6952"/>
        </w:tabs>
        <w:topLinePunct/>
        <w:adjustRightInd w:val="0"/>
        <w:snapToGrid w:val="0"/>
        <w:spacing w:line="600" w:lineRule="exact"/>
        <w:ind w:leftChars="200"/>
        <w:rPr>
          <w:rFonts w:ascii="仿宋_GB2312"/>
          <w:sz w:val="32"/>
          <w:szCs w:val="32"/>
        </w:rPr>
      </w:pPr>
      <w:r>
        <w:rPr>
          <w:rFonts w:hint="eastAsia" w:ascii="仿宋_GB2312"/>
          <w:sz w:val="32"/>
          <w:szCs w:val="32"/>
          <w:lang w:val="en-US" w:eastAsia="zh-CN"/>
        </w:rPr>
        <w:t>2.</w:t>
      </w:r>
      <w:r>
        <w:rPr>
          <w:rFonts w:hint="eastAsia" w:ascii="仿宋_GB2312"/>
          <w:sz w:val="32"/>
          <w:szCs w:val="32"/>
        </w:rPr>
        <w:t>预算收入</w:t>
      </w:r>
      <w:r>
        <w:rPr>
          <w:rFonts w:ascii="仿宋_GB2312"/>
          <w:sz w:val="32"/>
          <w:szCs w:val="32"/>
        </w:rPr>
        <w:t>变化趋势</w:t>
      </w:r>
    </w:p>
    <w:p>
      <w:pPr>
        <w:numPr>
          <w:ilvl w:val="0"/>
          <w:numId w:val="0"/>
        </w:numPr>
        <w:tabs>
          <w:tab w:val="left" w:pos="6952"/>
        </w:tabs>
        <w:topLinePunct/>
        <w:adjustRightInd w:val="0"/>
        <w:snapToGrid w:val="0"/>
        <w:spacing w:line="600" w:lineRule="exact"/>
        <w:ind w:leftChars="200"/>
        <w:rPr>
          <w:rFonts w:hint="eastAsia" w:ascii="仿宋_GB2312" w:hAnsi="Times New Roman"/>
          <w:sz w:val="32"/>
          <w:szCs w:val="32"/>
          <w:lang w:val="en-US" w:eastAsia="zh-CN"/>
        </w:rPr>
      </w:pPr>
      <w:r>
        <w:rPr>
          <w:rFonts w:hint="eastAsia" w:ascii="仿宋_GB2312"/>
          <w:sz w:val="32"/>
          <w:szCs w:val="32"/>
          <w:lang w:val="en-US" w:eastAsia="zh-CN"/>
        </w:rPr>
        <w:t>该项目为2019年新增项目，2019年项目收入</w:t>
      </w:r>
      <w:r>
        <w:rPr>
          <w:rFonts w:hint="eastAsia" w:ascii="仿宋_GB2312" w:hAnsi="Times New Roman"/>
          <w:sz w:val="32"/>
          <w:szCs w:val="32"/>
          <w:lang w:val="en-US" w:eastAsia="zh-CN"/>
        </w:rPr>
        <w:t>1,045.88</w:t>
      </w:r>
    </w:p>
    <w:p>
      <w:pPr>
        <w:numPr>
          <w:ilvl w:val="0"/>
          <w:numId w:val="0"/>
        </w:numPr>
        <w:tabs>
          <w:tab w:val="left" w:pos="6952"/>
        </w:tabs>
        <w:topLinePunct/>
        <w:adjustRightInd w:val="0"/>
        <w:snapToGrid w:val="0"/>
        <w:spacing w:line="600" w:lineRule="exact"/>
        <w:rPr>
          <w:rFonts w:hint="eastAsia" w:ascii="仿宋_GB2312" w:eastAsia="仿宋_GB2312"/>
          <w:sz w:val="32"/>
          <w:szCs w:val="32"/>
          <w:lang w:val="en-US" w:eastAsia="zh-CN"/>
        </w:rPr>
      </w:pPr>
      <w:r>
        <w:rPr>
          <w:rFonts w:hint="eastAsia" w:ascii="仿宋_GB2312" w:hAnsi="Times New Roman"/>
          <w:sz w:val="32"/>
          <w:szCs w:val="32"/>
        </w:rPr>
        <w:t>万元</w:t>
      </w:r>
      <w:r>
        <w:rPr>
          <w:rFonts w:hint="eastAsia" w:ascii="仿宋_GB2312" w:hAnsi="Times New Roman"/>
          <w:sz w:val="32"/>
          <w:szCs w:val="32"/>
          <w:lang w:eastAsia="zh-CN"/>
        </w:rPr>
        <w:t>。</w:t>
      </w:r>
    </w:p>
    <w:p>
      <w:pPr>
        <w:tabs>
          <w:tab w:val="left" w:pos="6952"/>
        </w:tabs>
        <w:topLinePunct/>
        <w:adjustRightInd w:val="0"/>
        <w:snapToGrid w:val="0"/>
        <w:spacing w:line="600" w:lineRule="exact"/>
        <w:ind w:firstLine="632" w:firstLineChars="200"/>
        <w:jc w:val="left"/>
        <w:rPr>
          <w:rFonts w:ascii="仿宋_GB2312"/>
          <w:sz w:val="32"/>
          <w:szCs w:val="32"/>
        </w:rPr>
      </w:pPr>
      <w:r>
        <w:rPr>
          <w:rFonts w:hint="eastAsia" w:ascii="仿宋_GB2312"/>
          <w:sz w:val="32"/>
          <w:szCs w:val="32"/>
        </w:rPr>
        <w:t>3.资金支出</w:t>
      </w:r>
      <w:r>
        <w:rPr>
          <w:rFonts w:ascii="仿宋_GB2312"/>
          <w:sz w:val="32"/>
          <w:szCs w:val="32"/>
        </w:rPr>
        <w:t>变化趋势</w:t>
      </w:r>
    </w:p>
    <w:p>
      <w:pPr>
        <w:tabs>
          <w:tab w:val="left" w:pos="6952"/>
        </w:tabs>
        <w:topLinePunct/>
        <w:adjustRightInd w:val="0"/>
        <w:snapToGrid w:val="0"/>
        <w:spacing w:line="600" w:lineRule="exact"/>
        <w:ind w:firstLine="632" w:firstLineChars="200"/>
        <w:jc w:val="left"/>
        <w:rPr>
          <w:rFonts w:ascii="仿宋_GB2312"/>
          <w:sz w:val="32"/>
          <w:szCs w:val="32"/>
        </w:rPr>
      </w:pPr>
      <w:r>
        <w:rPr>
          <w:rFonts w:hint="eastAsia" w:ascii="仿宋_GB2312"/>
          <w:sz w:val="32"/>
          <w:szCs w:val="32"/>
          <w:lang w:val="en-US" w:eastAsia="zh-CN"/>
        </w:rPr>
        <w:t>该项目为2019年新增项目，</w:t>
      </w:r>
      <w:r>
        <w:rPr>
          <w:rFonts w:hint="eastAsia" w:ascii="仿宋_GB2312" w:hAnsi="Times New Roman"/>
          <w:sz w:val="32"/>
          <w:szCs w:val="32"/>
          <w:lang w:eastAsia="zh-CN"/>
        </w:rPr>
        <w:t>资金支出</w:t>
      </w:r>
      <w:r>
        <w:rPr>
          <w:rFonts w:hint="eastAsia" w:ascii="仿宋_GB2312" w:hAnsi="Times New Roman"/>
          <w:sz w:val="32"/>
          <w:szCs w:val="32"/>
          <w:lang w:val="en-US" w:eastAsia="zh-CN"/>
        </w:rPr>
        <w:t>522.10万元。</w:t>
      </w:r>
    </w:p>
    <w:p>
      <w:pPr>
        <w:pStyle w:val="2"/>
        <w:numPr>
          <w:ilvl w:val="0"/>
          <w:numId w:val="3"/>
        </w:numPr>
        <w:adjustRightInd w:val="0"/>
        <w:snapToGrid w:val="0"/>
        <w:spacing w:before="0" w:after="0" w:line="600" w:lineRule="exact"/>
        <w:ind w:firstLine="632" w:firstLineChars="200"/>
        <w:rPr>
          <w:rFonts w:hint="eastAsia" w:ascii="黑体" w:eastAsia="黑体"/>
          <w:b w:val="0"/>
          <w:bCs w:val="0"/>
          <w:sz w:val="32"/>
          <w:szCs w:val="32"/>
        </w:rPr>
      </w:pPr>
      <w:bookmarkStart w:id="17" w:name="_Toc9837826"/>
      <w:r>
        <w:rPr>
          <w:rFonts w:hint="eastAsia" w:ascii="黑体" w:eastAsia="黑体"/>
          <w:b w:val="0"/>
          <w:bCs w:val="0"/>
          <w:sz w:val="32"/>
          <w:szCs w:val="32"/>
        </w:rPr>
        <w:t>主要经验及做法</w:t>
      </w:r>
      <w:bookmarkEnd w:id="17"/>
    </w:p>
    <w:p>
      <w:pPr>
        <w:numPr>
          <w:ilvl w:val="0"/>
          <w:numId w:val="0"/>
        </w:numPr>
        <w:rPr>
          <w:rFonts w:hint="eastAsia" w:eastAsia="仿宋_GB2312"/>
          <w:sz w:val="32"/>
          <w:szCs w:val="32"/>
          <w:lang w:val="en-US" w:eastAsia="zh-CN"/>
        </w:rPr>
      </w:pPr>
      <w:r>
        <w:rPr>
          <w:rFonts w:hint="eastAsia"/>
          <w:sz w:val="32"/>
          <w:szCs w:val="32"/>
          <w:lang w:val="en-US" w:eastAsia="zh-CN"/>
        </w:rPr>
        <w:t xml:space="preserve">    无。</w:t>
      </w:r>
    </w:p>
    <w:p>
      <w:pPr>
        <w:pStyle w:val="2"/>
        <w:adjustRightInd w:val="0"/>
        <w:snapToGrid w:val="0"/>
        <w:spacing w:before="0" w:after="0" w:line="600" w:lineRule="exact"/>
        <w:ind w:firstLine="632" w:firstLineChars="200"/>
        <w:rPr>
          <w:rFonts w:hint="eastAsia" w:ascii="黑体" w:eastAsia="黑体"/>
          <w:b w:val="0"/>
          <w:bCs w:val="0"/>
          <w:sz w:val="32"/>
          <w:szCs w:val="32"/>
        </w:rPr>
      </w:pPr>
      <w:bookmarkStart w:id="18" w:name="_Toc9837827"/>
      <w:r>
        <w:rPr>
          <w:rFonts w:hint="eastAsia" w:ascii="黑体" w:eastAsia="黑体"/>
          <w:b w:val="0"/>
          <w:bCs w:val="0"/>
          <w:sz w:val="32"/>
          <w:szCs w:val="32"/>
        </w:rPr>
        <w:t>六、存在的主要问题</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bookmarkStart w:id="19" w:name="_Toc9837828"/>
      <w:r>
        <w:rPr>
          <w:rFonts w:hint="eastAsia" w:ascii="仿宋_GB2312" w:hAnsi="仿宋_GB2312" w:eastAsia="仿宋_GB2312" w:cs="仿宋_GB2312"/>
          <w:sz w:val="32"/>
          <w:szCs w:val="32"/>
          <w:lang w:val="en-US" w:eastAsia="zh-CN"/>
        </w:rPr>
        <w:t>截至绩效评价日，项目资金到位</w:t>
      </w:r>
      <w:r>
        <w:rPr>
          <w:rFonts w:hint="eastAsia" w:ascii="仿宋_GB2312" w:hAnsi="Times New Roman"/>
          <w:sz w:val="32"/>
          <w:szCs w:val="32"/>
          <w:lang w:val="en-US" w:eastAsia="zh-CN"/>
        </w:rPr>
        <w:t>1,045.88</w:t>
      </w:r>
      <w:r>
        <w:rPr>
          <w:rFonts w:hint="eastAsia" w:ascii="仿宋_GB2312" w:hAnsi="仿宋_GB2312" w:eastAsia="仿宋_GB2312" w:cs="仿宋_GB2312"/>
          <w:sz w:val="32"/>
          <w:szCs w:val="32"/>
          <w:lang w:val="en-US" w:eastAsia="zh-CN"/>
        </w:rPr>
        <w:t>万元，均为区级资金，资金支出522.1</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val="en-US" w:eastAsia="zh-CN"/>
        </w:rPr>
        <w:t>万元，资金结转</w:t>
      </w:r>
      <w:r>
        <w:rPr>
          <w:rFonts w:hint="eastAsia" w:ascii="仿宋_GB2312" w:hAnsi="Times New Roman"/>
          <w:sz w:val="32"/>
          <w:szCs w:val="32"/>
          <w:lang w:val="en-US" w:eastAsia="zh-CN"/>
        </w:rPr>
        <w:t>523.78</w:t>
      </w:r>
      <w:r>
        <w:rPr>
          <w:rFonts w:hint="eastAsia" w:ascii="仿宋_GB2312" w:hAnsi="仿宋_GB2312" w:eastAsia="仿宋_GB2312" w:cs="仿宋_GB2312"/>
          <w:sz w:val="32"/>
          <w:szCs w:val="32"/>
          <w:lang w:val="en-US" w:eastAsia="zh-CN"/>
        </w:rPr>
        <w:t>万元，结转率</w:t>
      </w:r>
      <w:r>
        <w:rPr>
          <w:rFonts w:hint="eastAsia" w:ascii="仿宋_GB2312" w:hAnsi="仿宋_GB2312" w:cs="仿宋_GB2312"/>
          <w:sz w:val="32"/>
          <w:szCs w:val="32"/>
          <w:lang w:val="en-US" w:eastAsia="zh-CN"/>
        </w:rPr>
        <w:t>50.08</w:t>
      </w:r>
      <w:r>
        <w:rPr>
          <w:rFonts w:hint="eastAsia" w:ascii="仿宋_GB2312" w:hAnsi="仿宋_GB2312" w:eastAsia="仿宋_GB2312" w:cs="仿宋_GB2312"/>
          <w:sz w:val="32"/>
          <w:szCs w:val="32"/>
          <w:lang w:val="en-US" w:eastAsia="zh-CN"/>
        </w:rPr>
        <w:t>%，项目于2019年11月开工，目前工程已基本完工，正在进行收尾工作和污水设备调试，因疫情不可抗力影响28日历天，预计6月可完成竣工验收，资金拨付进度慢。</w:t>
      </w:r>
    </w:p>
    <w:p>
      <w:pPr>
        <w:pStyle w:val="2"/>
        <w:adjustRightInd w:val="0"/>
        <w:snapToGrid w:val="0"/>
        <w:spacing w:before="0" w:after="0" w:line="600" w:lineRule="exact"/>
        <w:ind w:firstLine="632" w:firstLineChars="200"/>
        <w:rPr>
          <w:rFonts w:hint="eastAsia" w:ascii="黑体" w:eastAsia="黑体"/>
          <w:b w:val="0"/>
          <w:bCs w:val="0"/>
          <w:sz w:val="32"/>
          <w:szCs w:val="32"/>
        </w:rPr>
      </w:pPr>
      <w:r>
        <w:rPr>
          <w:rFonts w:hint="eastAsia" w:ascii="黑体" w:eastAsia="黑体"/>
          <w:b w:val="0"/>
          <w:bCs w:val="0"/>
          <w:sz w:val="32"/>
          <w:szCs w:val="32"/>
        </w:rPr>
        <w:t>七、建议和改进措施</w:t>
      </w:r>
      <w:bookmarkEnd w:id="19"/>
    </w:p>
    <w:p>
      <w:pPr>
        <w:topLinePunct/>
        <w:adjustRightInd w:val="0"/>
        <w:snapToGrid w:val="0"/>
        <w:spacing w:line="600" w:lineRule="exact"/>
        <w:ind w:firstLine="825" w:firstLineChars="261"/>
        <w:rPr>
          <w:rFonts w:hint="eastAsia" w:ascii="仿宋_GB2312" w:hAnsi="Times New Roman"/>
          <w:sz w:val="32"/>
          <w:szCs w:val="32"/>
          <w:lang w:val="zh-CN"/>
        </w:rPr>
      </w:pPr>
      <w:r>
        <w:rPr>
          <w:rFonts w:hint="eastAsia" w:ascii="仿宋_GB2312" w:hAnsi="Times New Roman"/>
          <w:sz w:val="32"/>
          <w:szCs w:val="32"/>
          <w:lang w:val="zh-CN"/>
        </w:rPr>
        <w:t>建议规范强化项目建设管理，</w:t>
      </w:r>
      <w:r>
        <w:rPr>
          <w:rFonts w:hint="eastAsia" w:ascii="仿宋_GB2312" w:hAnsi="Times New Roman"/>
          <w:sz w:val="32"/>
          <w:szCs w:val="32"/>
          <w:lang w:val="en-US" w:eastAsia="zh-CN"/>
        </w:rPr>
        <w:t>加快资金使用进度，提高资金使用效率。</w:t>
      </w:r>
    </w:p>
    <w:p>
      <w:pPr>
        <w:topLinePunct/>
        <w:adjustRightInd w:val="0"/>
        <w:snapToGrid w:val="0"/>
        <w:spacing w:line="600" w:lineRule="exact"/>
        <w:ind w:firstLine="825" w:firstLineChars="261"/>
        <w:rPr>
          <w:rFonts w:hint="eastAsia" w:ascii="仿宋_GB2312" w:hAnsi="Times New Roman"/>
          <w:sz w:val="32"/>
          <w:szCs w:val="32"/>
          <w:lang w:val="zh-CN"/>
        </w:rPr>
      </w:pPr>
    </w:p>
    <w:p>
      <w:pPr>
        <w:topLinePunct/>
        <w:adjustRightInd w:val="0"/>
        <w:snapToGrid w:val="0"/>
        <w:spacing w:line="600" w:lineRule="exact"/>
        <w:ind w:firstLine="825" w:firstLineChars="261"/>
        <w:rPr>
          <w:rFonts w:hint="eastAsia" w:ascii="仿宋_GB2312"/>
          <w:sz w:val="32"/>
          <w:szCs w:val="32"/>
        </w:rPr>
      </w:pPr>
      <w:r>
        <w:rPr>
          <w:rFonts w:hint="eastAsia" w:ascii="仿宋_GB2312"/>
          <w:sz w:val="32"/>
          <w:szCs w:val="32"/>
        </w:rPr>
        <w:t>附件1：</w:t>
      </w:r>
      <w:r>
        <w:rPr>
          <w:rFonts w:hint="eastAsia" w:ascii="仿宋_GB2312"/>
          <w:sz w:val="32"/>
          <w:szCs w:val="32"/>
          <w:lang w:eastAsia="zh-CN"/>
        </w:rPr>
        <w:t>昆明市生态环境局东川分局</w:t>
      </w:r>
      <w:r>
        <w:rPr>
          <w:rFonts w:hint="eastAsia" w:ascii="仿宋_GB2312"/>
          <w:sz w:val="32"/>
          <w:szCs w:val="32"/>
        </w:rPr>
        <w:t>2019年</w:t>
      </w:r>
      <w:r>
        <w:rPr>
          <w:rFonts w:hint="eastAsia" w:ascii="仿宋_GB2312"/>
          <w:sz w:val="32"/>
          <w:szCs w:val="32"/>
          <w:lang w:eastAsia="zh-CN"/>
        </w:rPr>
        <w:t>铜都街道、汤丹镇（13个村）</w:t>
      </w:r>
      <w:r>
        <w:rPr>
          <w:rFonts w:hint="eastAsia" w:ascii="仿宋_GB2312"/>
          <w:sz w:val="32"/>
          <w:szCs w:val="32"/>
        </w:rPr>
        <w:t>支出绩效自评指标体系</w:t>
      </w:r>
    </w:p>
    <w:p>
      <w:pPr>
        <w:topLinePunct/>
        <w:adjustRightInd w:val="0"/>
        <w:snapToGrid w:val="0"/>
        <w:spacing w:line="600" w:lineRule="exact"/>
        <w:ind w:firstLine="825" w:firstLineChars="261"/>
        <w:rPr>
          <w:rFonts w:hint="eastAsia" w:ascii="仿宋_GB2312"/>
          <w:sz w:val="32"/>
          <w:szCs w:val="32"/>
        </w:rPr>
      </w:pPr>
      <w:r>
        <w:rPr>
          <w:rFonts w:hint="eastAsia" w:ascii="仿宋_GB2312"/>
          <w:sz w:val="32"/>
          <w:szCs w:val="32"/>
        </w:rPr>
        <w:t>附件</w:t>
      </w:r>
      <w:r>
        <w:rPr>
          <w:rFonts w:hint="eastAsia" w:ascii="仿宋_GB2312"/>
          <w:sz w:val="32"/>
          <w:szCs w:val="32"/>
          <w:lang w:val="en-US" w:eastAsia="zh-CN"/>
        </w:rPr>
        <w:t>2</w:t>
      </w:r>
      <w:r>
        <w:rPr>
          <w:rFonts w:hint="eastAsia" w:ascii="仿宋_GB2312"/>
          <w:sz w:val="32"/>
          <w:szCs w:val="32"/>
        </w:rPr>
        <w:t>：</w:t>
      </w:r>
      <w:r>
        <w:rPr>
          <w:rFonts w:hint="eastAsia" w:ascii="仿宋_GB2312"/>
          <w:sz w:val="32"/>
          <w:szCs w:val="32"/>
          <w:lang w:eastAsia="zh-CN"/>
        </w:rPr>
        <w:t>昆明市生态环境局东川分局</w:t>
      </w:r>
      <w:r>
        <w:rPr>
          <w:rFonts w:hint="eastAsia" w:ascii="仿宋_GB2312"/>
          <w:sz w:val="32"/>
          <w:szCs w:val="32"/>
        </w:rPr>
        <w:t>2019年</w:t>
      </w:r>
      <w:r>
        <w:rPr>
          <w:rFonts w:hint="eastAsia" w:ascii="仿宋_GB2312"/>
          <w:sz w:val="32"/>
          <w:szCs w:val="32"/>
          <w:lang w:eastAsia="zh-CN"/>
        </w:rPr>
        <w:t>铜都街道、汤丹镇（13个村）</w:t>
      </w:r>
      <w:r>
        <w:rPr>
          <w:rFonts w:hint="eastAsia" w:ascii="仿宋_GB2312"/>
          <w:sz w:val="32"/>
          <w:szCs w:val="32"/>
        </w:rPr>
        <w:t>基础数据表</w:t>
      </w:r>
    </w:p>
    <w:p>
      <w:pPr>
        <w:topLinePunct/>
        <w:adjustRightInd w:val="0"/>
        <w:snapToGrid w:val="0"/>
        <w:spacing w:line="600" w:lineRule="exact"/>
        <w:ind w:firstLine="825" w:firstLineChars="261"/>
        <w:rPr>
          <w:rFonts w:hint="eastAsia" w:ascii="仿宋_GB2312"/>
          <w:sz w:val="32"/>
          <w:szCs w:val="32"/>
        </w:rPr>
      </w:pPr>
      <w:r>
        <w:rPr>
          <w:rFonts w:hint="eastAsia" w:ascii="仿宋_GB2312"/>
          <w:sz w:val="32"/>
          <w:szCs w:val="32"/>
          <w:lang w:eastAsia="zh-CN"/>
        </w:rPr>
        <w:t>附件</w:t>
      </w:r>
      <w:r>
        <w:rPr>
          <w:rFonts w:hint="eastAsia" w:ascii="仿宋_GB2312"/>
          <w:sz w:val="32"/>
          <w:szCs w:val="32"/>
          <w:lang w:val="en-US" w:eastAsia="zh-CN"/>
        </w:rPr>
        <w:t>3：</w:t>
      </w:r>
      <w:r>
        <w:rPr>
          <w:rFonts w:hint="eastAsia" w:ascii="仿宋_GB2312"/>
          <w:sz w:val="32"/>
          <w:szCs w:val="32"/>
        </w:rPr>
        <w:t>访谈分析报告</w:t>
      </w:r>
    </w:p>
    <w:p>
      <w:pPr>
        <w:topLinePunct/>
        <w:adjustRightInd w:val="0"/>
        <w:snapToGrid w:val="0"/>
        <w:spacing w:line="600" w:lineRule="exact"/>
        <w:ind w:firstLine="825" w:firstLineChars="261"/>
        <w:rPr>
          <w:rFonts w:hint="eastAsia" w:ascii="仿宋_GB2312"/>
          <w:sz w:val="32"/>
          <w:szCs w:val="32"/>
          <w:highlight w:val="none"/>
        </w:rPr>
      </w:pPr>
      <w:r>
        <w:rPr>
          <w:rFonts w:hint="eastAsia" w:ascii="仿宋_GB2312"/>
          <w:sz w:val="32"/>
          <w:szCs w:val="32"/>
          <w:highlight w:val="none"/>
        </w:rPr>
        <w:t>附件</w:t>
      </w:r>
      <w:r>
        <w:rPr>
          <w:rFonts w:hint="eastAsia" w:ascii="仿宋_GB2312"/>
          <w:sz w:val="32"/>
          <w:szCs w:val="32"/>
          <w:highlight w:val="none"/>
          <w:lang w:val="en-US" w:eastAsia="zh-CN"/>
        </w:rPr>
        <w:t>4</w:t>
      </w:r>
      <w:r>
        <w:rPr>
          <w:rFonts w:hint="eastAsia" w:ascii="仿宋_GB2312"/>
          <w:sz w:val="32"/>
          <w:szCs w:val="32"/>
          <w:highlight w:val="none"/>
        </w:rPr>
        <w:t>：社会调查问卷分析报告</w:t>
      </w:r>
    </w:p>
    <w:p>
      <w:pPr>
        <w:topLinePunct/>
        <w:adjustRightInd w:val="0"/>
        <w:snapToGrid w:val="0"/>
        <w:spacing w:line="600" w:lineRule="exact"/>
        <w:ind w:firstLine="825" w:firstLineChars="261"/>
        <w:rPr>
          <w:rFonts w:hint="eastAsia" w:ascii="仿宋_GB2312"/>
          <w:sz w:val="32"/>
          <w:szCs w:val="32"/>
          <w:highlight w:val="none"/>
          <w:lang w:val="en-US" w:eastAsia="zh-CN"/>
        </w:rPr>
      </w:pPr>
      <w:r>
        <w:rPr>
          <w:rFonts w:hint="eastAsia" w:ascii="仿宋_GB2312"/>
          <w:sz w:val="32"/>
          <w:szCs w:val="32"/>
          <w:highlight w:val="none"/>
          <w:lang w:eastAsia="zh-CN"/>
        </w:rPr>
        <w:t>附件</w:t>
      </w:r>
      <w:r>
        <w:rPr>
          <w:rFonts w:hint="eastAsia" w:ascii="仿宋_GB2312"/>
          <w:sz w:val="32"/>
          <w:szCs w:val="32"/>
          <w:highlight w:val="none"/>
          <w:lang w:val="en-US" w:eastAsia="zh-CN"/>
        </w:rPr>
        <w:t xml:space="preserve">5：云南省生态环境厅关于开展危险废物环境风险排查治理的通知(云环通〔2019〕157号） </w:t>
      </w:r>
    </w:p>
    <w:p>
      <w:pPr>
        <w:topLinePunct/>
        <w:adjustRightInd w:val="0"/>
        <w:snapToGrid w:val="0"/>
        <w:spacing w:line="600" w:lineRule="exact"/>
        <w:ind w:firstLine="825" w:firstLineChars="261"/>
        <w:rPr>
          <w:rFonts w:hint="default" w:ascii="仿宋_GB2312" w:eastAsia="仿宋_GB2312"/>
          <w:sz w:val="32"/>
          <w:szCs w:val="32"/>
          <w:highlight w:val="none"/>
          <w:lang w:val="en-US" w:eastAsia="zh-CN"/>
        </w:rPr>
      </w:pPr>
      <w:r>
        <w:rPr>
          <w:rFonts w:hint="eastAsia" w:ascii="仿宋_GB2312"/>
          <w:sz w:val="32"/>
          <w:szCs w:val="32"/>
          <w:highlight w:val="none"/>
          <w:lang w:eastAsia="zh-CN"/>
        </w:rPr>
        <w:t>附件</w:t>
      </w:r>
      <w:r>
        <w:rPr>
          <w:rFonts w:hint="eastAsia" w:ascii="仿宋_GB2312"/>
          <w:sz w:val="32"/>
          <w:szCs w:val="32"/>
          <w:highlight w:val="none"/>
          <w:lang w:val="en-US" w:eastAsia="zh-CN"/>
        </w:rPr>
        <w:t>6：昆明市生态环境局东川分局</w:t>
      </w:r>
      <w:r>
        <w:rPr>
          <w:rFonts w:hint="eastAsia" w:ascii="仿宋_GB2312"/>
          <w:sz w:val="32"/>
          <w:szCs w:val="32"/>
        </w:rPr>
        <w:t>2019年</w:t>
      </w:r>
      <w:r>
        <w:rPr>
          <w:rFonts w:hint="eastAsia" w:ascii="仿宋_GB2312"/>
          <w:sz w:val="32"/>
          <w:szCs w:val="32"/>
          <w:lang w:eastAsia="zh-CN"/>
        </w:rPr>
        <w:t>铜都街道、汤丹镇（13个村）</w:t>
      </w:r>
      <w:r>
        <w:rPr>
          <w:rFonts w:hint="eastAsia" w:ascii="仿宋_GB2312"/>
          <w:sz w:val="32"/>
          <w:szCs w:val="32"/>
          <w:highlight w:val="none"/>
          <w:lang w:val="en-US" w:eastAsia="zh-CN"/>
        </w:rPr>
        <w:t>支出工作底稿</w:t>
      </w:r>
    </w:p>
    <w:p>
      <w:pPr>
        <w:topLinePunct/>
        <w:spacing w:line="600" w:lineRule="exact"/>
        <w:rPr>
          <w:rFonts w:hint="eastAsia" w:ascii="仿宋_GB2312"/>
          <w:sz w:val="30"/>
          <w:szCs w:val="30"/>
        </w:rPr>
      </w:pPr>
    </w:p>
    <w:p>
      <w:pPr>
        <w:topLinePunct/>
        <w:spacing w:line="600" w:lineRule="exact"/>
        <w:ind w:right="316" w:firstLine="632" w:firstLineChars="200"/>
        <w:jc w:val="right"/>
        <w:rPr>
          <w:rFonts w:hint="eastAsia" w:ascii="仿宋_GB2312"/>
          <w:szCs w:val="32"/>
        </w:rPr>
      </w:pPr>
    </w:p>
    <w:p>
      <w:pPr>
        <w:topLinePunct/>
        <w:spacing w:line="600" w:lineRule="exact"/>
        <w:ind w:firstLine="632" w:firstLineChars="200"/>
        <w:jc w:val="center"/>
        <w:rPr>
          <w:rFonts w:hint="eastAsia" w:ascii="仿宋_GB2312"/>
          <w:szCs w:val="32"/>
        </w:rPr>
      </w:pPr>
    </w:p>
    <w:p/>
    <w:sectPr>
      <w:footerReference r:id="rId5" w:type="default"/>
      <w:footerReference r:id="rId6" w:type="even"/>
      <w:pgSz w:w="11907" w:h="16840"/>
      <w:pgMar w:top="1440" w:right="1800" w:bottom="1440" w:left="1800" w:header="851" w:footer="1304" w:gutter="0"/>
      <w:pgNumType w:start="1"/>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modern"/>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Cambria" w:hAnsi="Cambr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rFonts w:ascii="Cambria" w:hAnsi="Cambria"/>
        <w:sz w:val="28"/>
        <w:szCs w:val="28"/>
        <w:lang w:val="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41</w:t>
    </w:r>
    <w:r>
      <w:rPr>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Cambria" w:hAnsi="Cambria"/>
        <w:sz w:val="28"/>
        <w:szCs w:val="28"/>
      </w:rPr>
    </w:pPr>
    <w:r>
      <w:rPr>
        <w:rFonts w:ascii="Cambria" w:hAnsi="Cambria"/>
        <w:sz w:val="18"/>
        <w:szCs w:val="18"/>
        <w:lang w:val="zh-CN"/>
      </w:rPr>
      <w:t xml:space="preserve"> </w:t>
    </w:r>
    <w:r>
      <w:rPr>
        <w:sz w:val="24"/>
        <w:szCs w:val="24"/>
      </w:rPr>
      <w:fldChar w:fldCharType="begin"/>
    </w:r>
    <w:r>
      <w:rPr>
        <w:sz w:val="24"/>
        <w:szCs w:val="24"/>
      </w:rPr>
      <w:instrText xml:space="preserve"> PAGE    \* MERGEFORMAT </w:instrText>
    </w:r>
    <w:r>
      <w:rPr>
        <w:sz w:val="24"/>
        <w:szCs w:val="24"/>
      </w:rPr>
      <w:fldChar w:fldCharType="separate"/>
    </w:r>
    <w:r>
      <w:rPr>
        <w:rFonts w:ascii="Cambria" w:hAnsi="Cambria"/>
        <w:sz w:val="24"/>
        <w:szCs w:val="24"/>
        <w:lang w:val="zh-CN"/>
      </w:rPr>
      <w:t>40</w:t>
    </w:r>
    <w:r>
      <w:rPr>
        <w:sz w:val="24"/>
        <w:szCs w:val="24"/>
      </w:rPr>
      <w:fldChar w:fldCharType="end"/>
    </w:r>
    <w:r>
      <w:rPr>
        <w:rFonts w:ascii="Cambria" w:hAnsi="Cambria"/>
        <w:sz w:val="24"/>
        <w:szCs w:val="24"/>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17D455"/>
    <w:multiLevelType w:val="singleLevel"/>
    <w:tmpl w:val="FC17D455"/>
    <w:lvl w:ilvl="0" w:tentative="0">
      <w:start w:val="2"/>
      <w:numFmt w:val="chineseCounting"/>
      <w:suff w:val="nothing"/>
      <w:lvlText w:val="（%1）"/>
      <w:lvlJc w:val="left"/>
      <w:rPr>
        <w:rFonts w:hint="eastAsia"/>
      </w:rPr>
    </w:lvl>
  </w:abstractNum>
  <w:abstractNum w:abstractNumId="1">
    <w:nsid w:val="2A152495"/>
    <w:multiLevelType w:val="singleLevel"/>
    <w:tmpl w:val="2A152495"/>
    <w:lvl w:ilvl="0" w:tentative="0">
      <w:start w:val="5"/>
      <w:numFmt w:val="chineseCounting"/>
      <w:suff w:val="nothing"/>
      <w:lvlText w:val="%1、"/>
      <w:lvlJc w:val="left"/>
      <w:rPr>
        <w:rFonts w:hint="eastAsia"/>
      </w:rPr>
    </w:lvl>
  </w:abstractNum>
  <w:abstractNum w:abstractNumId="2">
    <w:nsid w:val="543BB22B"/>
    <w:multiLevelType w:val="singleLevel"/>
    <w:tmpl w:val="543BB22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15F98"/>
    <w:rsid w:val="5C0222C1"/>
    <w:rsid w:val="64415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Cs w:val="32"/>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99"/>
    <w:pPr>
      <w:tabs>
        <w:tab w:val="center" w:pos="4153"/>
        <w:tab w:val="right" w:pos="8306"/>
      </w:tabs>
      <w:snapToGrid w:val="0"/>
      <w:jc w:val="left"/>
    </w:pPr>
    <w:rPr>
      <w:sz w:val="18"/>
      <w:szCs w:val="18"/>
    </w:rPr>
  </w:style>
  <w:style w:type="paragraph" w:styleId="5">
    <w:name w:val="toc 1"/>
    <w:basedOn w:val="1"/>
    <w:next w:val="1"/>
    <w:unhideWhenUsed/>
    <w:uiPriority w:val="39"/>
  </w:style>
  <w:style w:type="paragraph" w:styleId="6">
    <w:name w:val="toc 2"/>
    <w:basedOn w:val="1"/>
    <w:next w:val="1"/>
    <w:unhideWhenUsed/>
    <w:uiPriority w:val="39"/>
    <w:pPr>
      <w:ind w:left="420" w:leftChars="200"/>
    </w:pPr>
  </w:style>
  <w:style w:type="character" w:styleId="9">
    <w:name w:val="Hyperlink"/>
    <w:uiPriority w:val="99"/>
    <w:rPr>
      <w:rFonts w:cs="Times New Roman"/>
      <w:color w:val="0000FF"/>
      <w:u w:val="single"/>
    </w:rPr>
  </w:style>
  <w:style w:type="paragraph" w:customStyle="1" w:styleId="10">
    <w:name w:val="正文1"/>
    <w:basedOn w:val="1"/>
    <w:qFormat/>
    <w:uiPriority w:val="0"/>
    <w:pPr>
      <w:autoSpaceDE w:val="0"/>
      <w:autoSpaceDN w:val="0"/>
      <w:adjustRightInd w:val="0"/>
      <w:snapToGrid w:val="0"/>
      <w:spacing w:line="600" w:lineRule="exact"/>
      <w:ind w:firstLine="624" w:firstLineChars="200"/>
    </w:pPr>
    <w:rPr>
      <w:rFonts w:ascii="宋体" w:hAnsi="宋体"/>
      <w:spacing w:val="6"/>
      <w:sz w:val="3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2020-08-13T09:20:00Z</dcterms:created>
  <dc:creator>紫雨</dc:creator>
  <cp:lastModifiedBy>紫雨</cp:lastModifiedBy>
  <dcterms:modified xsi:type="dcterms:W3CDTF">2020-08-13T10:49:55Z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