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东川区</w:t>
      </w:r>
      <w:r>
        <w:rPr>
          <w:rFonts w:hint="eastAsia" w:ascii="方正小标宋_GBK" w:hAnsi="方正小标宋_GBK" w:eastAsia="方正小标宋_GBK" w:cs="方正小标宋_GBK"/>
          <w:sz w:val="44"/>
          <w:szCs w:val="44"/>
          <w:lang w:val="en-US" w:eastAsia="zh-CN"/>
        </w:rPr>
        <w:t>2019年义务教育公用经费</w:t>
      </w:r>
      <w:r>
        <w:rPr>
          <w:rFonts w:hint="eastAsia" w:ascii="方正小标宋_GBK" w:hAnsi="方正小标宋_GBK" w:eastAsia="方正小标宋_GBK" w:cs="方正小标宋_GBK"/>
          <w:sz w:val="44"/>
          <w:szCs w:val="44"/>
        </w:rPr>
        <w:t>项目</w:t>
      </w:r>
      <w:r>
        <w:rPr>
          <w:rFonts w:hint="eastAsia" w:ascii="方正小标宋_GBK" w:hAnsi="方正小标宋_GBK" w:eastAsia="方正小标宋_GBK" w:cs="方正小标宋_GBK"/>
          <w:sz w:val="44"/>
          <w:szCs w:val="44"/>
          <w:lang w:eastAsia="zh-CN"/>
        </w:rPr>
        <w:t>资金</w:t>
      </w:r>
      <w:r>
        <w:rPr>
          <w:rFonts w:hint="eastAsia" w:ascii="方正小标宋_GBK" w:hAnsi="方正小标宋_GBK" w:eastAsia="方正小标宋_GBK" w:cs="方正小标宋_GBK"/>
          <w:sz w:val="44"/>
          <w:szCs w:val="44"/>
        </w:rPr>
        <w:t>绩效自评报告</w:t>
      </w:r>
    </w:p>
    <w:p>
      <w:pPr>
        <w:topLinePunct/>
        <w:ind w:firstLine="640" w:firstLineChars="200"/>
        <w:rPr>
          <w:rFonts w:ascii="仿宋_GB2312"/>
          <w:szCs w:val="32"/>
        </w:rPr>
      </w:pPr>
    </w:p>
    <w:p>
      <w:pPr>
        <w:topLinePunct/>
        <w:ind w:firstLine="640" w:firstLineChars="200"/>
        <w:rPr>
          <w:rFonts w:ascii="仿宋_GB2312"/>
          <w:szCs w:val="32"/>
        </w:rPr>
      </w:pPr>
      <w:r>
        <w:rPr>
          <w:rFonts w:hint="eastAsia" w:ascii="仿宋_GB2312"/>
          <w:szCs w:val="32"/>
        </w:rPr>
        <w:t>据</w:t>
      </w:r>
      <w:r>
        <w:rPr>
          <w:rFonts w:hint="eastAsia" w:ascii="仿宋_GB2312"/>
        </w:rPr>
        <w:t>东财</w:t>
      </w:r>
      <w:r>
        <w:rPr>
          <w:rFonts w:hint="eastAsia" w:ascii="仿宋_GB2312"/>
          <w:lang w:eastAsia="zh-CN"/>
        </w:rPr>
        <w:t>绩</w:t>
      </w:r>
      <w:r>
        <w:rPr>
          <w:rFonts w:hint="eastAsia" w:ascii="仿宋_GB2312"/>
        </w:rPr>
        <w:t>〔2020〕</w:t>
      </w:r>
      <w:r>
        <w:rPr>
          <w:rFonts w:hint="eastAsia" w:ascii="仿宋_GB2312"/>
          <w:lang w:val="en-US" w:eastAsia="zh-CN"/>
        </w:rPr>
        <w:t>3</w:t>
      </w:r>
      <w:r>
        <w:rPr>
          <w:rFonts w:hint="eastAsia" w:ascii="仿宋_GB2312"/>
        </w:rPr>
        <w:t>号</w:t>
      </w:r>
      <w:r>
        <w:rPr>
          <w:rFonts w:hint="eastAsia" w:ascii="仿宋_GB2312"/>
          <w:szCs w:val="32"/>
        </w:rPr>
        <w:t>《东川区财政局关于开展2019年度东川区绩效自评工作的通知》文件要求，</w:t>
      </w:r>
      <w:r>
        <w:rPr>
          <w:rFonts w:hint="eastAsia" w:ascii="仿宋_GB2312"/>
          <w:szCs w:val="32"/>
          <w:lang w:eastAsia="zh-CN"/>
        </w:rPr>
        <w:t>东川区教育体育局对</w:t>
      </w:r>
      <w:r>
        <w:rPr>
          <w:rFonts w:hint="eastAsia" w:ascii="仿宋_GB2312"/>
          <w:szCs w:val="32"/>
          <w:lang w:val="en-US" w:eastAsia="zh-CN"/>
        </w:rPr>
        <w:t>2019年度义务教育公用经费项目资金收支开展</w:t>
      </w:r>
      <w:r>
        <w:rPr>
          <w:rFonts w:hint="eastAsia" w:ascii="仿宋_GB2312"/>
          <w:szCs w:val="32"/>
        </w:rPr>
        <w:t>认真细致地自评工作，总体评价</w:t>
      </w:r>
      <w:r>
        <w:rPr>
          <w:rFonts w:hint="eastAsia" w:ascii="仿宋_GB2312"/>
          <w:szCs w:val="32"/>
          <w:lang w:eastAsia="zh-CN"/>
        </w:rPr>
        <w:t>良好</w:t>
      </w:r>
      <w:r>
        <w:rPr>
          <w:rFonts w:hint="eastAsia" w:ascii="仿宋_GB2312"/>
          <w:szCs w:val="32"/>
        </w:rPr>
        <w:t>。现将</w:t>
      </w:r>
      <w:r>
        <w:rPr>
          <w:rFonts w:hint="eastAsia" w:ascii="仿宋_GB2312"/>
          <w:szCs w:val="32"/>
          <w:lang w:eastAsia="zh-CN"/>
        </w:rPr>
        <w:t>该项目</w:t>
      </w:r>
      <w:r>
        <w:rPr>
          <w:rFonts w:hint="eastAsia" w:ascii="仿宋_GB2312"/>
          <w:szCs w:val="32"/>
        </w:rPr>
        <w:t>管理绩效自评如下。</w:t>
      </w:r>
    </w:p>
    <w:p>
      <w:pPr>
        <w:pStyle w:val="4"/>
        <w:topLinePunct/>
        <w:ind w:left="640" w:leftChars="200" w:firstLine="0" w:firstLineChars="0"/>
        <w:jc w:val="left"/>
        <w:rPr>
          <w:rFonts w:ascii="黑体" w:eastAsia="黑体"/>
          <w:szCs w:val="32"/>
        </w:rPr>
      </w:pPr>
      <w:r>
        <w:rPr>
          <w:rFonts w:hint="eastAsia" w:ascii="黑体" w:eastAsia="黑体"/>
          <w:szCs w:val="32"/>
        </w:rPr>
        <w:t>一、项目基本情况</w:t>
      </w:r>
    </w:p>
    <w:p>
      <w:pPr>
        <w:topLinePunct/>
        <w:ind w:firstLine="640" w:firstLineChars="200"/>
        <w:rPr>
          <w:rFonts w:hint="eastAsia" w:ascii="仿宋_GB2312"/>
          <w:szCs w:val="32"/>
        </w:rPr>
      </w:pPr>
      <w:r>
        <w:rPr>
          <w:rFonts w:hint="eastAsia" w:ascii="仿宋_GB2312"/>
          <w:szCs w:val="32"/>
        </w:rPr>
        <w:t>东川</w:t>
      </w:r>
      <w:r>
        <w:rPr>
          <w:rFonts w:hint="eastAsia" w:ascii="仿宋_GB2312"/>
          <w:szCs w:val="32"/>
          <w:lang w:eastAsia="zh-CN"/>
        </w:rPr>
        <w:t>区</w:t>
      </w:r>
      <w:r>
        <w:rPr>
          <w:rFonts w:hint="eastAsia" w:ascii="仿宋_GB2312"/>
          <w:szCs w:val="32"/>
        </w:rPr>
        <w:t>教育</w:t>
      </w:r>
      <w:r>
        <w:rPr>
          <w:rFonts w:hint="eastAsia" w:ascii="仿宋_GB2312"/>
          <w:szCs w:val="32"/>
          <w:lang w:eastAsia="zh-CN"/>
        </w:rPr>
        <w:t>体育</w:t>
      </w:r>
      <w:r>
        <w:rPr>
          <w:rFonts w:hint="eastAsia" w:ascii="仿宋_GB2312"/>
          <w:szCs w:val="32"/>
        </w:rPr>
        <w:t>局</w:t>
      </w:r>
      <w:r>
        <w:rPr>
          <w:rFonts w:hint="eastAsia" w:ascii="仿宋_GB2312"/>
          <w:szCs w:val="32"/>
          <w:lang w:val="en-US" w:eastAsia="zh-CN"/>
        </w:rPr>
        <w:t>2019年</w:t>
      </w:r>
      <w:r>
        <w:rPr>
          <w:rFonts w:hint="eastAsia" w:ascii="仿宋_GB2312"/>
          <w:szCs w:val="32"/>
        </w:rPr>
        <w:t>下设1个行政单位，22个事业单位，全区共有各级各类学校（园）</w:t>
      </w:r>
      <w:r>
        <w:rPr>
          <w:rFonts w:hint="eastAsia" w:ascii="仿宋_GB2312"/>
          <w:szCs w:val="32"/>
          <w:lang w:val="en-US" w:eastAsia="zh-CN"/>
        </w:rPr>
        <w:t>94</w:t>
      </w:r>
      <w:r>
        <w:rPr>
          <w:rFonts w:hint="eastAsia" w:ascii="仿宋_GB2312"/>
          <w:szCs w:val="32"/>
        </w:rPr>
        <w:t>所。基础教育学校（园）</w:t>
      </w:r>
      <w:r>
        <w:rPr>
          <w:rFonts w:hint="eastAsia" w:ascii="仿宋_GB2312"/>
          <w:szCs w:val="32"/>
          <w:lang w:val="en-US" w:eastAsia="zh-CN"/>
        </w:rPr>
        <w:t>93</w:t>
      </w:r>
      <w:r>
        <w:rPr>
          <w:rFonts w:hint="eastAsia" w:ascii="仿宋_GB2312"/>
          <w:szCs w:val="32"/>
        </w:rPr>
        <w:t>所，其中幼儿园</w:t>
      </w:r>
      <w:r>
        <w:rPr>
          <w:rFonts w:hint="eastAsia" w:ascii="仿宋_GB2312"/>
          <w:szCs w:val="32"/>
          <w:lang w:val="en-US" w:eastAsia="zh-CN"/>
        </w:rPr>
        <w:t>44</w:t>
      </w:r>
      <w:r>
        <w:rPr>
          <w:rFonts w:hint="eastAsia" w:ascii="仿宋_GB2312"/>
          <w:szCs w:val="32"/>
        </w:rPr>
        <w:t>所，小学</w:t>
      </w:r>
      <w:r>
        <w:rPr>
          <w:rFonts w:hint="eastAsia" w:ascii="仿宋_GB2312"/>
          <w:szCs w:val="32"/>
          <w:lang w:val="en-US" w:eastAsia="zh-CN"/>
        </w:rPr>
        <w:t>37</w:t>
      </w:r>
      <w:r>
        <w:rPr>
          <w:rFonts w:hint="eastAsia" w:ascii="仿宋_GB2312"/>
          <w:szCs w:val="32"/>
        </w:rPr>
        <w:t>所，初级中学</w:t>
      </w:r>
      <w:r>
        <w:rPr>
          <w:rFonts w:hint="eastAsia" w:ascii="仿宋_GB2312"/>
          <w:szCs w:val="32"/>
          <w:lang w:val="en-US" w:eastAsia="zh-CN"/>
        </w:rPr>
        <w:t>10</w:t>
      </w:r>
      <w:r>
        <w:rPr>
          <w:rFonts w:hint="eastAsia" w:ascii="仿宋_GB2312"/>
          <w:szCs w:val="32"/>
        </w:rPr>
        <w:t>所，完全中学2所；中等教育职业教育职业高中学校1所。小学在校</w:t>
      </w:r>
      <w:r>
        <w:rPr>
          <w:rFonts w:hint="eastAsia" w:ascii="仿宋_GB2312"/>
          <w:szCs w:val="32"/>
          <w:lang w:eastAsia="zh-CN"/>
        </w:rPr>
        <w:t>学生</w:t>
      </w:r>
      <w:r>
        <w:rPr>
          <w:rFonts w:hint="eastAsia" w:ascii="仿宋_GB2312"/>
          <w:szCs w:val="32"/>
          <w:lang w:val="en-US" w:eastAsia="zh-CN"/>
        </w:rPr>
        <w:t>20604</w:t>
      </w:r>
      <w:r>
        <w:rPr>
          <w:rFonts w:hint="eastAsia" w:ascii="仿宋_GB2312"/>
          <w:szCs w:val="32"/>
        </w:rPr>
        <w:t>人，初中在校</w:t>
      </w:r>
      <w:r>
        <w:rPr>
          <w:rFonts w:hint="eastAsia" w:ascii="仿宋_GB2312"/>
          <w:szCs w:val="32"/>
          <w:lang w:eastAsia="zh-CN"/>
        </w:rPr>
        <w:t>学生</w:t>
      </w:r>
      <w:r>
        <w:rPr>
          <w:rFonts w:hint="eastAsia" w:ascii="仿宋_GB2312"/>
          <w:szCs w:val="32"/>
          <w:lang w:val="en-US" w:eastAsia="zh-CN"/>
        </w:rPr>
        <w:t>11732</w:t>
      </w:r>
      <w:r>
        <w:rPr>
          <w:rFonts w:hint="eastAsia" w:ascii="仿宋_GB2312"/>
          <w:szCs w:val="32"/>
        </w:rPr>
        <w:t>人</w:t>
      </w:r>
      <w:r>
        <w:rPr>
          <w:rFonts w:hint="eastAsia" w:ascii="仿宋_GB2312"/>
          <w:szCs w:val="32"/>
          <w:lang w:eastAsia="zh-CN"/>
        </w:rPr>
        <w:t>，公办普通高中在校学生</w:t>
      </w:r>
      <w:r>
        <w:rPr>
          <w:rFonts w:hint="eastAsia" w:ascii="仿宋_GB2312"/>
          <w:szCs w:val="32"/>
          <w:lang w:val="en-US" w:eastAsia="zh-CN"/>
        </w:rPr>
        <w:t>4600人，中等职业学校在校学生177人</w:t>
      </w:r>
      <w:r>
        <w:rPr>
          <w:rFonts w:hint="eastAsia" w:ascii="仿宋_GB2312"/>
          <w:szCs w:val="32"/>
        </w:rPr>
        <w:t>。</w:t>
      </w:r>
    </w:p>
    <w:p>
      <w:pPr>
        <w:topLinePunct/>
        <w:ind w:firstLine="640" w:firstLineChars="200"/>
        <w:rPr>
          <w:rFonts w:hint="eastAsia" w:ascii="仿宋_GB2312"/>
          <w:szCs w:val="32"/>
          <w:lang w:val="en-US" w:eastAsia="zh-CN"/>
        </w:rPr>
      </w:pPr>
      <w:r>
        <w:rPr>
          <w:rFonts w:hint="eastAsia" w:ascii="仿宋_GB2312"/>
          <w:szCs w:val="32"/>
          <w:lang w:eastAsia="zh-CN"/>
        </w:rPr>
        <w:t>东川区</w:t>
      </w:r>
      <w:r>
        <w:rPr>
          <w:rFonts w:hint="eastAsia" w:ascii="仿宋_GB2312"/>
          <w:szCs w:val="32"/>
          <w:lang w:val="en-US" w:eastAsia="zh-CN"/>
        </w:rPr>
        <w:t>2019年义务教育阶段公用经费资金项目主要是涉及公办37所小学（学生数20604人），公办初级中学10所及完全中学2所初中部（学生数11732人）。</w:t>
      </w:r>
    </w:p>
    <w:p>
      <w:pPr>
        <w:numPr>
          <w:ilvl w:val="0"/>
          <w:numId w:val="1"/>
        </w:numPr>
        <w:topLinePunct/>
        <w:ind w:firstLine="643" w:firstLineChars="200"/>
        <w:rPr>
          <w:rFonts w:hint="eastAsia" w:ascii="仿宋_GB2312"/>
          <w:b/>
          <w:bCs/>
          <w:szCs w:val="32"/>
        </w:rPr>
      </w:pPr>
      <w:r>
        <w:rPr>
          <w:rFonts w:hint="eastAsia" w:ascii="仿宋_GB2312"/>
          <w:b/>
          <w:bCs/>
          <w:szCs w:val="32"/>
        </w:rPr>
        <w:t>项目基本情况简介</w:t>
      </w:r>
    </w:p>
    <w:p>
      <w:pPr>
        <w:tabs>
          <w:tab w:val="left" w:pos="1560"/>
        </w:tabs>
        <w:topLinePunct/>
        <w:ind w:firstLine="640" w:firstLineChars="200"/>
        <w:rPr>
          <w:rFonts w:hint="eastAsia" w:ascii="仿宋_GB2312"/>
          <w:szCs w:val="32"/>
        </w:rPr>
      </w:pPr>
      <w:r>
        <w:rPr>
          <w:rFonts w:hint="eastAsia" w:ascii="仿宋_GB2312"/>
          <w:szCs w:val="32"/>
          <w:lang w:eastAsia="zh-CN"/>
        </w:rPr>
        <w:t>东川区</w:t>
      </w:r>
      <w:r>
        <w:rPr>
          <w:rFonts w:hint="eastAsia" w:ascii="仿宋_GB2312"/>
          <w:szCs w:val="32"/>
        </w:rPr>
        <w:t>现有公办义务教育学校均执行农村义务教育经费保障政策。编制部门预算时，严格按照“二上二下”的编制流程进行，预算方案经区人大会议审议通过后，及时将预算批复下达到教育各单位。同时根据《省财政厅、省教育厅关于调整完善农村义务教育经费保障机制改革有关政策的通知》关于“各地不得因上级增加政策性转移支付补助而减少本级财政的预算投入，严禁‘上进下退’”等政策规定</w:t>
      </w:r>
      <w:r>
        <w:rPr>
          <w:rFonts w:hint="eastAsia" w:ascii="仿宋_GB2312"/>
          <w:szCs w:val="32"/>
          <w:lang w:eastAsia="zh-CN"/>
        </w:rPr>
        <w:t>实施。</w:t>
      </w:r>
    </w:p>
    <w:p>
      <w:pPr>
        <w:topLinePunct/>
        <w:ind w:firstLine="640" w:firstLineChars="200"/>
        <w:rPr>
          <w:rFonts w:hint="eastAsia" w:ascii="仿宋_GB2312"/>
          <w:szCs w:val="32"/>
          <w:lang w:val="en-US" w:eastAsia="zh-CN"/>
        </w:rPr>
      </w:pPr>
      <w:r>
        <w:rPr>
          <w:rFonts w:hint="eastAsia" w:ascii="仿宋_GB2312"/>
          <w:szCs w:val="32"/>
          <w:lang w:val="en-US" w:eastAsia="zh-CN"/>
        </w:rPr>
        <w:t>根据《昆明市基本公共服务领域市以下共同财政事权和支出责任划分改革实施方案》（昆政办〔2019〕86号），基本公共服务领域市与各县（市）区、开发（度假）园区共同财政事权的支出责任，实行分档分担、按项目分担、引导性或按标准定额补助分担，东川区2019年义务教育公用经费保障由中央、省、市、区级按80:4:14.4:1.6分档分担。</w:t>
      </w:r>
    </w:p>
    <w:p>
      <w:pPr>
        <w:tabs>
          <w:tab w:val="left" w:pos="1560"/>
        </w:tabs>
        <w:topLinePunct/>
        <w:ind w:firstLine="640" w:firstLineChars="200"/>
        <w:rPr>
          <w:rFonts w:hint="eastAsia" w:ascii="仿宋_GB2312"/>
          <w:szCs w:val="32"/>
          <w:lang w:val="en-US" w:eastAsia="zh-CN"/>
        </w:rPr>
      </w:pPr>
      <w:r>
        <w:rPr>
          <w:rFonts w:hint="eastAsia" w:ascii="仿宋_GB2312"/>
          <w:szCs w:val="32"/>
          <w:lang w:val="en-US" w:eastAsia="zh-CN"/>
        </w:rPr>
        <w:t>2018年在做2019年义务教育阶段公用经费资金项目预算时是按照中央、市、区级按80:16:4的分档分担核算。</w:t>
      </w:r>
    </w:p>
    <w:p>
      <w:pPr>
        <w:topLinePunct/>
        <w:ind w:firstLine="640" w:firstLineChars="200"/>
        <w:rPr>
          <w:rFonts w:ascii="仿宋_GB2312"/>
          <w:szCs w:val="32"/>
        </w:rPr>
      </w:pPr>
      <w:r>
        <w:rPr>
          <w:rFonts w:hint="eastAsia" w:ascii="仿宋_GB2312"/>
          <w:szCs w:val="32"/>
        </w:rPr>
        <w:t>（二）</w:t>
      </w:r>
      <w:r>
        <w:rPr>
          <w:rFonts w:hint="eastAsia" w:ascii="仿宋_GB2312"/>
          <w:b/>
          <w:bCs/>
          <w:szCs w:val="32"/>
        </w:rPr>
        <w:t>绩效目标设定及指标完成情况</w:t>
      </w:r>
    </w:p>
    <w:p>
      <w:pPr>
        <w:topLinePunct/>
        <w:ind w:firstLine="640" w:firstLineChars="200"/>
        <w:rPr>
          <w:rFonts w:ascii="仿宋_GB2312"/>
          <w:szCs w:val="32"/>
        </w:rPr>
      </w:pPr>
      <w:r>
        <w:rPr>
          <w:rFonts w:hint="eastAsia" w:ascii="仿宋_GB2312"/>
          <w:szCs w:val="32"/>
          <w:lang w:eastAsia="zh-CN"/>
        </w:rPr>
        <w:t>东川区</w:t>
      </w:r>
      <w:r>
        <w:rPr>
          <w:rFonts w:hint="eastAsia" w:ascii="仿宋_GB2312"/>
          <w:szCs w:val="32"/>
          <w:lang w:val="en-US" w:eastAsia="zh-CN"/>
        </w:rPr>
        <w:t>2019年</w:t>
      </w:r>
      <w:r>
        <w:rPr>
          <w:rFonts w:hint="eastAsia" w:ascii="仿宋_GB2312"/>
          <w:szCs w:val="32"/>
        </w:rPr>
        <w:t>义务教育</w:t>
      </w:r>
      <w:r>
        <w:rPr>
          <w:rFonts w:hint="eastAsia" w:ascii="仿宋_GB2312"/>
          <w:szCs w:val="32"/>
          <w:lang w:eastAsia="zh-CN"/>
        </w:rPr>
        <w:t>阶段</w:t>
      </w:r>
      <w:r>
        <w:rPr>
          <w:rFonts w:hint="eastAsia" w:ascii="仿宋_GB2312"/>
          <w:szCs w:val="32"/>
        </w:rPr>
        <w:t>公用经费能够保证中小学校正常开展教育教学工作，能够满足教学活动和后勤服务等方面的支出需求</w:t>
      </w:r>
      <w:r>
        <w:rPr>
          <w:rFonts w:hint="eastAsia" w:ascii="仿宋_GB2312"/>
          <w:szCs w:val="32"/>
          <w:lang w:eastAsia="zh-CN"/>
        </w:rPr>
        <w:t>。各学校在执行项目资金时</w:t>
      </w:r>
      <w:r>
        <w:rPr>
          <w:rFonts w:hint="eastAsia" w:ascii="仿宋_GB2312"/>
          <w:szCs w:val="32"/>
        </w:rPr>
        <w:t>能够在规定的支出范围内使用，能够充分发挥教育经费的使用效益。</w:t>
      </w:r>
      <w:r>
        <w:rPr>
          <w:rFonts w:hint="eastAsia" w:ascii="仿宋_GB2312"/>
          <w:szCs w:val="32"/>
        </w:rPr>
        <w:br w:type="textWrapping"/>
      </w:r>
      <w:r>
        <w:rPr>
          <w:rFonts w:hint="eastAsia" w:ascii="仿宋_GB2312"/>
          <w:szCs w:val="32"/>
        </w:rPr>
        <w:t>　　</w:t>
      </w:r>
      <w:r>
        <w:rPr>
          <w:rFonts w:hint="eastAsia" w:ascii="仿宋_GB2312"/>
          <w:szCs w:val="32"/>
          <w:lang w:eastAsia="zh-CN"/>
        </w:rPr>
        <w:t>东川区</w:t>
      </w:r>
      <w:r>
        <w:rPr>
          <w:rFonts w:hint="eastAsia" w:ascii="仿宋_GB2312"/>
          <w:szCs w:val="32"/>
        </w:rPr>
        <w:t>义务教育阶段学校在“保运转促发展”的前提下，按照各类事项的轻重缓急做到统筹兼顾，本着厉行节约的原则，合理安排使用公用经费，既保证日常教育教学活动的顺利开展，又适当安排其他能够促进学生全面发展所需的活动的资金支出。</w:t>
      </w:r>
      <w:r>
        <w:rPr>
          <w:rFonts w:hint="eastAsia" w:ascii="仿宋_GB2312"/>
          <w:szCs w:val="32"/>
        </w:rPr>
        <w:br w:type="textWrapping"/>
      </w:r>
      <w:r>
        <w:rPr>
          <w:rFonts w:hint="eastAsia" w:ascii="仿宋_GB2312"/>
          <w:szCs w:val="32"/>
        </w:rPr>
        <w:t>　　</w:t>
      </w:r>
      <w:r>
        <w:rPr>
          <w:rFonts w:hint="eastAsia" w:ascii="仿宋_GB2312"/>
          <w:szCs w:val="32"/>
          <w:lang w:eastAsia="zh-CN"/>
        </w:rPr>
        <w:t>东川区</w:t>
      </w:r>
      <w:r>
        <w:rPr>
          <w:rFonts w:hint="eastAsia" w:ascii="仿宋_GB2312"/>
          <w:szCs w:val="32"/>
          <w:lang w:val="en-US" w:eastAsia="zh-CN"/>
        </w:rPr>
        <w:t>2019年</w:t>
      </w:r>
      <w:r>
        <w:rPr>
          <w:rFonts w:hint="eastAsia" w:ascii="仿宋_GB2312"/>
          <w:szCs w:val="32"/>
        </w:rPr>
        <w:t>义务教育公用经费</w:t>
      </w:r>
      <w:r>
        <w:rPr>
          <w:rFonts w:hint="eastAsia" w:ascii="仿宋_GB2312"/>
          <w:szCs w:val="32"/>
          <w:lang w:eastAsia="zh-CN"/>
        </w:rPr>
        <w:t>保证</w:t>
      </w:r>
      <w:r>
        <w:rPr>
          <w:rFonts w:hint="eastAsia" w:ascii="仿宋_GB2312"/>
          <w:szCs w:val="32"/>
        </w:rPr>
        <w:t>在规定的范围内支出使用。公用经费使用范围主要包括教学业务、教学管理、教师培训、学生实验、师生文体活动、学校水电、学校取暖、教师交通差旅、学校邮电，实验室仪器设备及图书资料等购置，基本建设方面主要有校舍房屋及其他建筑物的日常维修维护，仪器设备的日常维修保养等。公用经费</w:t>
      </w:r>
      <w:r>
        <w:rPr>
          <w:rFonts w:hint="eastAsia" w:ascii="仿宋_GB2312"/>
          <w:szCs w:val="32"/>
          <w:lang w:eastAsia="zh-CN"/>
        </w:rPr>
        <w:t>开支</w:t>
      </w:r>
      <w:r>
        <w:rPr>
          <w:rFonts w:hint="eastAsia" w:ascii="仿宋_GB2312"/>
          <w:szCs w:val="32"/>
        </w:rPr>
        <w:t>保证专款专用，不得用于人员经费、基本建设、偿还债务等方面的支出。</w:t>
      </w:r>
      <w:r>
        <w:rPr>
          <w:rFonts w:hint="eastAsia" w:ascii="仿宋_GB2312"/>
          <w:szCs w:val="32"/>
        </w:rPr>
        <w:br w:type="textWrapping"/>
      </w:r>
      <w:r>
        <w:rPr>
          <w:rFonts w:hint="eastAsia" w:ascii="仿宋_GB2312"/>
          <w:szCs w:val="32"/>
        </w:rPr>
        <w:t>　　</w:t>
      </w:r>
      <w:r>
        <w:rPr>
          <w:rFonts w:hint="eastAsia" w:ascii="仿宋_GB2312"/>
          <w:szCs w:val="32"/>
          <w:lang w:eastAsia="zh-CN"/>
        </w:rPr>
        <w:t>东川区各</w:t>
      </w:r>
      <w:r>
        <w:rPr>
          <w:rFonts w:hint="eastAsia" w:ascii="仿宋_GB2312"/>
          <w:szCs w:val="32"/>
        </w:rPr>
        <w:t>义务教育学校的公用经费按照政策要求保障的方面基础上，向</w:t>
      </w:r>
      <w:r>
        <w:rPr>
          <w:rFonts w:hint="eastAsia" w:ascii="仿宋_GB2312"/>
          <w:szCs w:val="32"/>
          <w:lang w:eastAsia="zh-CN"/>
        </w:rPr>
        <w:t>农村中小学</w:t>
      </w:r>
      <w:r>
        <w:rPr>
          <w:rFonts w:hint="eastAsia" w:ascii="仿宋_GB2312"/>
          <w:szCs w:val="32"/>
        </w:rPr>
        <w:t>寄宿制学校倾斜。公用经费支出范围和比例参照国家各项文件执行，各义务教育</w:t>
      </w:r>
      <w:r>
        <w:rPr>
          <w:rFonts w:hint="eastAsia" w:ascii="仿宋_GB2312"/>
          <w:szCs w:val="32"/>
          <w:lang w:eastAsia="zh-CN"/>
        </w:rPr>
        <w:t>阶段</w:t>
      </w:r>
      <w:r>
        <w:rPr>
          <w:rFonts w:hint="eastAsia" w:ascii="仿宋_GB2312"/>
          <w:szCs w:val="32"/>
        </w:rPr>
        <w:t>中小学校在此基础上，结合各校实际情况合理编制</w:t>
      </w:r>
      <w:r>
        <w:rPr>
          <w:rFonts w:hint="eastAsia" w:ascii="仿宋_GB2312"/>
          <w:szCs w:val="32"/>
          <w:lang w:eastAsia="zh-CN"/>
        </w:rPr>
        <w:t>了</w:t>
      </w:r>
      <w:r>
        <w:rPr>
          <w:rFonts w:hint="eastAsia" w:ascii="仿宋_GB2312"/>
          <w:szCs w:val="32"/>
        </w:rPr>
        <w:t>本单位经费支出的绩效目标。</w:t>
      </w:r>
    </w:p>
    <w:p>
      <w:pPr>
        <w:topLinePunct/>
        <w:ind w:firstLine="640" w:firstLineChars="200"/>
        <w:rPr>
          <w:rFonts w:ascii="黑体" w:eastAsia="黑体"/>
          <w:szCs w:val="32"/>
        </w:rPr>
      </w:pPr>
      <w:r>
        <w:rPr>
          <w:rFonts w:hint="eastAsia" w:ascii="黑体" w:eastAsia="黑体"/>
          <w:szCs w:val="32"/>
        </w:rPr>
        <w:t>二、绩效评价工作情况</w:t>
      </w:r>
    </w:p>
    <w:p>
      <w:pPr>
        <w:topLinePunct/>
        <w:ind w:firstLine="643" w:firstLineChars="200"/>
        <w:rPr>
          <w:rFonts w:ascii="仿宋_GB2312"/>
          <w:b/>
          <w:bCs/>
          <w:szCs w:val="32"/>
        </w:rPr>
      </w:pPr>
      <w:r>
        <w:rPr>
          <w:rFonts w:hint="eastAsia" w:ascii="仿宋_GB2312"/>
          <w:b/>
          <w:bCs/>
          <w:szCs w:val="32"/>
        </w:rPr>
        <w:t>（一）绩效评价目的</w:t>
      </w:r>
    </w:p>
    <w:p>
      <w:pPr>
        <w:topLinePunct/>
        <w:ind w:firstLine="640" w:firstLineChars="200"/>
        <w:rPr>
          <w:rFonts w:ascii="仿宋_GB2312"/>
          <w:szCs w:val="32"/>
        </w:rPr>
      </w:pPr>
      <w:r>
        <w:rPr>
          <w:rFonts w:hint="eastAsia" w:ascii="仿宋_GB2312"/>
          <w:szCs w:val="32"/>
        </w:rPr>
        <w:t>1.保证教育事业的科学发展</w:t>
      </w:r>
      <w:r>
        <w:rPr>
          <w:rFonts w:hint="eastAsia" w:ascii="仿宋_GB2312"/>
          <w:szCs w:val="32"/>
        </w:rPr>
        <w:br w:type="textWrapping"/>
      </w:r>
      <w:r>
        <w:rPr>
          <w:rFonts w:hint="eastAsia" w:ascii="仿宋_GB2312"/>
          <w:szCs w:val="32"/>
        </w:rPr>
        <w:t>　　</w:t>
      </w:r>
      <w:r>
        <w:rPr>
          <w:rFonts w:hint="eastAsia" w:ascii="仿宋_GB2312"/>
          <w:szCs w:val="32"/>
          <w:lang w:eastAsia="zh-CN"/>
        </w:rPr>
        <w:t>东川区</w:t>
      </w:r>
      <w:r>
        <w:rPr>
          <w:rFonts w:hint="eastAsia" w:ascii="仿宋_GB2312"/>
          <w:szCs w:val="32"/>
          <w:lang w:val="en-US" w:eastAsia="zh-CN"/>
        </w:rPr>
        <w:t>2019年</w:t>
      </w:r>
      <w:r>
        <w:rPr>
          <w:rFonts w:hint="eastAsia" w:ascii="仿宋_GB2312"/>
          <w:szCs w:val="32"/>
        </w:rPr>
        <w:t>教育经费管理水平的高低是提高教育教学质量的众多因素中最为关键的一个环节。通过构建科学合理的义务教育经费支出绩效评价体系，不断提高国家教育经费投入的合理化与高效化，从而更加切实有力的落实教育经费支出的监管，最终实现为</w:t>
      </w:r>
      <w:r>
        <w:rPr>
          <w:rFonts w:hint="eastAsia" w:ascii="仿宋_GB2312"/>
          <w:szCs w:val="32"/>
          <w:lang w:eastAsia="zh-CN"/>
        </w:rPr>
        <w:t>东川区义务</w:t>
      </w:r>
      <w:r>
        <w:rPr>
          <w:rFonts w:hint="eastAsia" w:ascii="仿宋_GB2312"/>
          <w:szCs w:val="32"/>
        </w:rPr>
        <w:t>教育事业的科学发展、持续发展提供充分的资金保证。</w:t>
      </w:r>
      <w:r>
        <w:rPr>
          <w:rFonts w:hint="eastAsia" w:ascii="仿宋_GB2312"/>
          <w:szCs w:val="32"/>
        </w:rPr>
        <w:br w:type="textWrapping"/>
      </w:r>
      <w:r>
        <w:rPr>
          <w:rFonts w:hint="eastAsia" w:ascii="仿宋_GB2312"/>
          <w:szCs w:val="32"/>
        </w:rPr>
        <w:t>　　</w:t>
      </w:r>
      <w:r>
        <w:rPr>
          <w:rFonts w:hint="eastAsia" w:ascii="仿宋_GB2312"/>
          <w:szCs w:val="32"/>
          <w:lang w:val="en-US" w:eastAsia="zh-CN"/>
        </w:rPr>
        <w:t>2</w:t>
      </w:r>
      <w:r>
        <w:rPr>
          <w:rFonts w:hint="eastAsia" w:ascii="仿宋_GB2312"/>
          <w:szCs w:val="32"/>
        </w:rPr>
        <w:t>.有效缓解财政支出的压力。</w:t>
      </w:r>
      <w:r>
        <w:rPr>
          <w:rFonts w:hint="eastAsia" w:ascii="仿宋_GB2312"/>
          <w:szCs w:val="32"/>
        </w:rPr>
        <w:br w:type="textWrapping"/>
      </w:r>
      <w:r>
        <w:rPr>
          <w:rFonts w:hint="eastAsia" w:ascii="仿宋_GB2312"/>
          <w:szCs w:val="32"/>
        </w:rPr>
        <w:t>　　近年来，我国财政收入大幅增长，但各方面的财政支出需求也不断增加，财政资金的收支矛盾仍很突出。义务教育经费支出作为财政资金支出的重中之中，通过建立科学合理的绩效评价机制，从而实现将有限的资金用在刀刃上，发挥财政资金使用的最大效益，根据项目的绩效评价结果安排下一步的财政支出，充分发挥绩效优先的原则，既可以有效减少预算资金执行中的不确定因素，也可以最大限度的推进财政资金使用的</w:t>
      </w:r>
      <w:r>
        <w:rPr>
          <w:rFonts w:hint="eastAsia" w:ascii="仿宋_GB2312"/>
          <w:szCs w:val="32"/>
          <w:lang w:eastAsia="zh-CN"/>
        </w:rPr>
        <w:t>效率</w:t>
      </w:r>
      <w:r>
        <w:rPr>
          <w:rFonts w:hint="eastAsia" w:ascii="仿宋_GB2312"/>
          <w:szCs w:val="32"/>
        </w:rPr>
        <w:t>。</w:t>
      </w:r>
    </w:p>
    <w:p>
      <w:pPr>
        <w:topLinePunct/>
        <w:ind w:firstLine="643" w:firstLineChars="200"/>
        <w:rPr>
          <w:rFonts w:hint="eastAsia" w:ascii="仿宋_GB2312" w:eastAsia="仿宋_GB2312"/>
          <w:b/>
          <w:bCs/>
          <w:color w:val="000000" w:themeColor="text1"/>
          <w:szCs w:val="32"/>
          <w:lang w:eastAsia="zh-CN"/>
          <w14:textFill>
            <w14:solidFill>
              <w14:schemeClr w14:val="tx1"/>
            </w14:solidFill>
          </w14:textFill>
        </w:rPr>
      </w:pPr>
      <w:r>
        <w:rPr>
          <w:rFonts w:hint="eastAsia" w:ascii="仿宋_GB2312"/>
          <w:b/>
          <w:bCs/>
          <w:color w:val="000000" w:themeColor="text1"/>
          <w:szCs w:val="32"/>
          <w14:textFill>
            <w14:solidFill>
              <w14:schemeClr w14:val="tx1"/>
            </w14:solidFill>
          </w14:textFill>
        </w:rPr>
        <w:t>（二）项目资金</w:t>
      </w:r>
      <w:r>
        <w:rPr>
          <w:rFonts w:hint="eastAsia" w:ascii="仿宋_GB2312"/>
          <w:b/>
          <w:bCs/>
          <w:color w:val="000000" w:themeColor="text1"/>
          <w:szCs w:val="32"/>
          <w:lang w:eastAsia="zh-CN"/>
          <w14:textFill>
            <w14:solidFill>
              <w14:schemeClr w14:val="tx1"/>
            </w14:solidFill>
          </w14:textFill>
        </w:rPr>
        <w:t>收支情况</w:t>
      </w:r>
    </w:p>
    <w:p>
      <w:pPr>
        <w:tabs>
          <w:tab w:val="left" w:pos="1560"/>
        </w:tabs>
        <w:topLinePunct/>
        <w:ind w:firstLine="640" w:firstLineChars="200"/>
        <w:rPr>
          <w:rFonts w:hint="eastAsia" w:ascii="仿宋_GB2312"/>
          <w:szCs w:val="32"/>
          <w:lang w:val="en-US" w:eastAsia="zh-CN"/>
        </w:rPr>
      </w:pPr>
      <w:r>
        <w:rPr>
          <w:rFonts w:hint="eastAsia" w:ascii="仿宋_GB2312"/>
          <w:szCs w:val="32"/>
          <w:lang w:val="en-US" w:eastAsia="zh-CN"/>
        </w:rPr>
        <w:t>2019年实际收到上级下达各项资金合计：2353.50万元。其中1.昆财教〔2019〕19号中央资金1854.57万元；</w:t>
      </w:r>
    </w:p>
    <w:p>
      <w:pPr>
        <w:tabs>
          <w:tab w:val="left" w:pos="1560"/>
        </w:tabs>
        <w:topLinePunct/>
        <w:ind w:firstLine="640" w:firstLineChars="200"/>
        <w:rPr>
          <w:rFonts w:hint="eastAsia" w:ascii="仿宋_GB2312"/>
          <w:szCs w:val="32"/>
          <w:lang w:val="en-US" w:eastAsia="zh-CN"/>
        </w:rPr>
      </w:pPr>
      <w:r>
        <w:rPr>
          <w:rFonts w:hint="eastAsia" w:ascii="仿宋_GB2312"/>
          <w:szCs w:val="32"/>
          <w:lang w:val="en-US" w:eastAsia="zh-CN"/>
        </w:rPr>
        <w:t>2.昆财教〔2019〕144号省级资金59.29万元；</w:t>
      </w:r>
    </w:p>
    <w:p>
      <w:pPr>
        <w:tabs>
          <w:tab w:val="left" w:pos="1560"/>
        </w:tabs>
        <w:topLinePunct/>
        <w:ind w:firstLine="640" w:firstLineChars="200"/>
        <w:rPr>
          <w:rFonts w:hint="eastAsia" w:ascii="仿宋_GB2312"/>
          <w:szCs w:val="32"/>
          <w:lang w:val="en-US" w:eastAsia="zh-CN"/>
        </w:rPr>
      </w:pPr>
      <w:r>
        <w:rPr>
          <w:rFonts w:hint="eastAsia" w:ascii="仿宋_GB2312"/>
          <w:szCs w:val="32"/>
          <w:lang w:val="en-US" w:eastAsia="zh-CN"/>
        </w:rPr>
        <w:t>3.昆财教〔2019〕42号市级资金227.57万元及昆财教〔2019〕175号市级资金114.28万元；</w:t>
      </w:r>
    </w:p>
    <w:p>
      <w:pPr>
        <w:tabs>
          <w:tab w:val="left" w:pos="1560"/>
        </w:tabs>
        <w:topLinePunct/>
        <w:ind w:firstLine="640" w:firstLineChars="200"/>
        <w:rPr>
          <w:rFonts w:hint="eastAsia" w:ascii="仿宋_GB2312"/>
          <w:szCs w:val="32"/>
          <w:lang w:val="en-US" w:eastAsia="zh-CN"/>
        </w:rPr>
      </w:pPr>
      <w:r>
        <w:rPr>
          <w:rFonts w:hint="eastAsia" w:ascii="仿宋_GB2312"/>
          <w:szCs w:val="32"/>
          <w:lang w:val="en-US" w:eastAsia="zh-CN"/>
        </w:rPr>
        <w:t>4.昆财农〔2019〕124号区级资金97.79万元。</w:t>
      </w:r>
    </w:p>
    <w:p>
      <w:pPr>
        <w:tabs>
          <w:tab w:val="left" w:pos="1560"/>
        </w:tabs>
        <w:topLinePunct/>
        <w:ind w:firstLine="640" w:firstLineChars="200"/>
        <w:rPr>
          <w:rFonts w:hint="eastAsia" w:ascii="仿宋_GB2312"/>
          <w:szCs w:val="32"/>
          <w:lang w:val="en-US" w:eastAsia="zh-CN"/>
        </w:rPr>
      </w:pPr>
      <w:r>
        <w:rPr>
          <w:rFonts w:hint="eastAsia" w:ascii="仿宋_GB2312"/>
          <w:szCs w:val="32"/>
          <w:lang w:val="en-US" w:eastAsia="zh-CN"/>
        </w:rPr>
        <w:t>2019年下达东川区义务教育学校公用经费资金合计：2241.769万元。其中中央资金1778.151万元（当年下达资金1751.031万元，2018年昆财教〔2018〕159号结余资金27.12万元），省级资金支出92.7236万元（中央资金按文件要求调整35.67万元列支），市级资金支出333.80万元，区级资金支出37.09万元。</w:t>
      </w:r>
    </w:p>
    <w:p>
      <w:pPr>
        <w:tabs>
          <w:tab w:val="left" w:pos="1560"/>
        </w:tabs>
        <w:topLinePunct/>
        <w:ind w:firstLine="640" w:firstLineChars="200"/>
        <w:rPr>
          <w:rFonts w:hint="default" w:ascii="仿宋_GB2312"/>
          <w:szCs w:val="32"/>
          <w:lang w:val="en-US" w:eastAsia="zh-CN"/>
        </w:rPr>
      </w:pPr>
      <w:r>
        <w:rPr>
          <w:rFonts w:hint="eastAsia" w:ascii="仿宋_GB2312"/>
          <w:szCs w:val="32"/>
          <w:lang w:val="en-US" w:eastAsia="zh-CN"/>
        </w:rPr>
        <w:t>2019年项目结余资金：138.851万元。其中中央资金67.869万元，省级资金2.2364万元，市级资金8.04504万元，区级资金60.70056万元。</w:t>
      </w:r>
      <w:bookmarkStart w:id="0" w:name="_GoBack"/>
      <w:bookmarkEnd w:id="0"/>
    </w:p>
    <w:p>
      <w:pPr>
        <w:topLinePunct/>
        <w:ind w:firstLine="643" w:firstLineChars="200"/>
        <w:rPr>
          <w:rFonts w:ascii="仿宋_GB2312"/>
          <w:b/>
          <w:bCs/>
          <w:szCs w:val="32"/>
        </w:rPr>
      </w:pPr>
      <w:r>
        <w:rPr>
          <w:rFonts w:hint="eastAsia" w:ascii="仿宋_GB2312"/>
          <w:b/>
          <w:bCs/>
          <w:szCs w:val="32"/>
        </w:rPr>
        <w:t>（三）项目管理情况</w:t>
      </w:r>
    </w:p>
    <w:p>
      <w:pPr>
        <w:topLinePunct/>
        <w:ind w:firstLine="640" w:firstLineChars="200"/>
        <w:rPr>
          <w:rFonts w:ascii="仿宋_GB2312"/>
          <w:szCs w:val="32"/>
        </w:rPr>
      </w:pPr>
      <w:r>
        <w:rPr>
          <w:rFonts w:hint="eastAsia" w:ascii="仿宋_GB2312"/>
          <w:szCs w:val="32"/>
        </w:rPr>
        <w:t>为加强对公用经费使用的管理，</w:t>
      </w:r>
      <w:r>
        <w:rPr>
          <w:rFonts w:hint="eastAsia" w:ascii="仿宋_GB2312"/>
          <w:szCs w:val="32"/>
          <w:lang w:eastAsia="zh-CN"/>
        </w:rPr>
        <w:t>东川</w:t>
      </w:r>
      <w:r>
        <w:rPr>
          <w:rFonts w:hint="eastAsia" w:ascii="仿宋_GB2312"/>
          <w:szCs w:val="32"/>
        </w:rPr>
        <w:t>区教育</w:t>
      </w:r>
      <w:r>
        <w:rPr>
          <w:rFonts w:hint="eastAsia" w:ascii="仿宋_GB2312"/>
          <w:szCs w:val="32"/>
          <w:lang w:eastAsia="zh-CN"/>
        </w:rPr>
        <w:t>体育</w:t>
      </w:r>
      <w:r>
        <w:rPr>
          <w:rFonts w:hint="eastAsia" w:ascii="仿宋_GB2312"/>
          <w:szCs w:val="32"/>
        </w:rPr>
        <w:t>局一直按照各类财经法规及《新会计制度》等一系列教育财务管理的规章制度及区财政局2016年《差旅费管理办法》、《培训费管理办法》等一系列文件</w:t>
      </w:r>
      <w:r>
        <w:rPr>
          <w:rFonts w:hint="eastAsia" w:ascii="仿宋_GB2312"/>
          <w:szCs w:val="32"/>
          <w:lang w:eastAsia="zh-CN"/>
        </w:rPr>
        <w:t>要求</w:t>
      </w:r>
      <w:r>
        <w:rPr>
          <w:rFonts w:hint="eastAsia" w:ascii="仿宋_GB2312"/>
          <w:szCs w:val="32"/>
        </w:rPr>
        <w:t>规范公用经费管理</w:t>
      </w:r>
      <w:r>
        <w:rPr>
          <w:rFonts w:hint="eastAsia" w:ascii="仿宋_GB2312"/>
          <w:szCs w:val="32"/>
          <w:lang w:eastAsia="zh-CN"/>
        </w:rPr>
        <w:t>使用</w:t>
      </w:r>
      <w:r>
        <w:rPr>
          <w:rFonts w:hint="eastAsia" w:ascii="仿宋_GB2312"/>
          <w:szCs w:val="32"/>
        </w:rPr>
        <w:t>，并将相关文件下发到各</w:t>
      </w:r>
      <w:r>
        <w:rPr>
          <w:rFonts w:hint="eastAsia" w:ascii="仿宋_GB2312"/>
          <w:szCs w:val="32"/>
          <w:lang w:eastAsia="zh-CN"/>
        </w:rPr>
        <w:t>义务教育阶段学校</w:t>
      </w:r>
      <w:r>
        <w:rPr>
          <w:rFonts w:hint="eastAsia" w:ascii="仿宋_GB2312"/>
          <w:szCs w:val="32"/>
        </w:rPr>
        <w:t>，要求各</w:t>
      </w:r>
      <w:r>
        <w:rPr>
          <w:rFonts w:hint="eastAsia" w:ascii="仿宋_GB2312"/>
          <w:szCs w:val="32"/>
          <w:lang w:eastAsia="zh-CN"/>
        </w:rPr>
        <w:t>学校</w:t>
      </w:r>
      <w:r>
        <w:rPr>
          <w:rFonts w:hint="eastAsia" w:ascii="仿宋_GB2312"/>
          <w:szCs w:val="32"/>
        </w:rPr>
        <w:t>认真贯彻执行文件精神，全面规范财务管理，确保公用经费专款专用。</w:t>
      </w:r>
    </w:p>
    <w:p>
      <w:pPr>
        <w:topLinePunct/>
        <w:ind w:firstLine="640" w:firstLineChars="200"/>
        <w:rPr>
          <w:rFonts w:ascii="仿宋_GB2312"/>
          <w:szCs w:val="32"/>
        </w:rPr>
      </w:pPr>
      <w:r>
        <w:rPr>
          <w:rFonts w:hint="eastAsia" w:ascii="仿宋_GB2312"/>
          <w:szCs w:val="32"/>
        </w:rPr>
        <w:t>在公用经费的收支预算执行过程中，我们按照预算批复</w:t>
      </w:r>
      <w:r>
        <w:rPr>
          <w:rFonts w:hint="eastAsia" w:ascii="仿宋_GB2312"/>
          <w:szCs w:val="32"/>
          <w:lang w:eastAsia="zh-CN"/>
        </w:rPr>
        <w:t>情况分学期</w:t>
      </w:r>
      <w:r>
        <w:rPr>
          <w:rFonts w:hint="eastAsia" w:ascii="仿宋_GB2312"/>
          <w:szCs w:val="32"/>
        </w:rPr>
        <w:t>按进度拨付到校，</w:t>
      </w:r>
      <w:r>
        <w:rPr>
          <w:rFonts w:hint="eastAsia" w:ascii="仿宋_GB2312"/>
          <w:szCs w:val="32"/>
          <w:lang w:eastAsia="zh-CN"/>
        </w:rPr>
        <w:t>各</w:t>
      </w:r>
      <w:r>
        <w:rPr>
          <w:rFonts w:hint="eastAsia" w:ascii="仿宋_GB2312"/>
          <w:szCs w:val="32"/>
        </w:rPr>
        <w:t>学校严格执行国家和省市区有关公用经费开支的范围和标准</w:t>
      </w:r>
      <w:r>
        <w:rPr>
          <w:rFonts w:hint="eastAsia" w:ascii="仿宋_GB2312"/>
          <w:szCs w:val="32"/>
          <w:lang w:eastAsia="zh-CN"/>
        </w:rPr>
        <w:t>进行开支。</w:t>
      </w:r>
      <w:r>
        <w:rPr>
          <w:rFonts w:hint="eastAsia" w:ascii="仿宋_GB2312"/>
          <w:szCs w:val="32"/>
        </w:rPr>
        <w:t>经费支出规范、合理，无虚列、虚报冒领和挤占挪用的现象，票据规范、合法有效。</w:t>
      </w:r>
      <w:r>
        <w:rPr>
          <w:rFonts w:hint="eastAsia" w:ascii="仿宋_GB2312"/>
          <w:szCs w:val="32"/>
          <w:lang w:eastAsia="zh-CN"/>
        </w:rPr>
        <w:t>同时要求</w:t>
      </w:r>
      <w:r>
        <w:rPr>
          <w:rFonts w:hint="eastAsia" w:ascii="仿宋_GB2312"/>
          <w:szCs w:val="32"/>
        </w:rPr>
        <w:t>教师培训经费</w:t>
      </w:r>
      <w:r>
        <w:rPr>
          <w:rFonts w:hint="eastAsia" w:ascii="仿宋_GB2312"/>
          <w:szCs w:val="32"/>
          <w:lang w:val="en-US" w:eastAsia="zh-CN"/>
        </w:rPr>
        <w:t>2019</w:t>
      </w:r>
      <w:r>
        <w:rPr>
          <w:rFonts w:hint="eastAsia" w:ascii="仿宋_GB2312"/>
          <w:szCs w:val="32"/>
        </w:rPr>
        <w:t>年按不低于公用经费支出总额的</w:t>
      </w:r>
      <w:r>
        <w:rPr>
          <w:rFonts w:hint="eastAsia" w:ascii="仿宋_GB2312"/>
          <w:szCs w:val="32"/>
          <w:lang w:val="en-US" w:eastAsia="zh-CN"/>
        </w:rPr>
        <w:t>10</w:t>
      </w:r>
      <w:r>
        <w:rPr>
          <w:rFonts w:hint="eastAsia" w:ascii="仿宋_GB2312"/>
          <w:szCs w:val="32"/>
        </w:rPr>
        <w:t>%支出预算用于教师培训。</w:t>
      </w:r>
      <w:r>
        <w:rPr>
          <w:rFonts w:hint="eastAsia" w:ascii="仿宋_GB2312"/>
          <w:szCs w:val="32"/>
          <w:lang w:eastAsia="zh-CN"/>
        </w:rPr>
        <w:t>教育体育局</w:t>
      </w:r>
      <w:r>
        <w:rPr>
          <w:rFonts w:hint="eastAsia" w:ascii="仿宋_GB2312"/>
          <w:szCs w:val="32"/>
        </w:rPr>
        <w:t>建立了公务招待用餐管理制度，严格控制招待费支出。</w:t>
      </w:r>
      <w:r>
        <w:rPr>
          <w:rFonts w:hint="eastAsia" w:ascii="仿宋_GB2312"/>
          <w:szCs w:val="32"/>
          <w:lang w:eastAsia="zh-CN"/>
        </w:rPr>
        <w:t>各学校</w:t>
      </w:r>
      <w:r>
        <w:rPr>
          <w:rFonts w:hint="eastAsia" w:ascii="仿宋_GB2312"/>
          <w:szCs w:val="32"/>
        </w:rPr>
        <w:t>财务信息公开透明，对公用经费预算批复情况、预算执行、“三公”经费等基本支出以及设备采购和校舍维修等项目支出情况在每年的教职工大会上予以公布，并在学校公示栏进行公示，</w:t>
      </w:r>
      <w:r>
        <w:rPr>
          <w:rFonts w:hint="eastAsia" w:ascii="仿宋_GB2312"/>
          <w:szCs w:val="32"/>
          <w:lang w:eastAsia="zh-CN"/>
        </w:rPr>
        <w:t>随时接受</w:t>
      </w:r>
      <w:r>
        <w:rPr>
          <w:rFonts w:hint="eastAsia" w:ascii="仿宋_GB2312"/>
          <w:szCs w:val="32"/>
        </w:rPr>
        <w:t>师生和群众</w:t>
      </w:r>
      <w:r>
        <w:rPr>
          <w:rFonts w:hint="eastAsia" w:ascii="仿宋_GB2312"/>
          <w:szCs w:val="32"/>
          <w:lang w:eastAsia="zh-CN"/>
        </w:rPr>
        <w:t>的</w:t>
      </w:r>
      <w:r>
        <w:rPr>
          <w:rFonts w:hint="eastAsia" w:ascii="仿宋_GB2312"/>
          <w:szCs w:val="32"/>
        </w:rPr>
        <w:t>监督。区教育</w:t>
      </w:r>
      <w:r>
        <w:rPr>
          <w:rFonts w:hint="eastAsia" w:ascii="仿宋_GB2312"/>
          <w:szCs w:val="32"/>
          <w:lang w:eastAsia="zh-CN"/>
        </w:rPr>
        <w:t>体育</w:t>
      </w:r>
      <w:r>
        <w:rPr>
          <w:rFonts w:hint="eastAsia" w:ascii="仿宋_GB2312"/>
          <w:szCs w:val="32"/>
        </w:rPr>
        <w:t>局、财政局定期组织对学校公用经费使用情况进行审计，对学校财务管理进行检查指导。</w:t>
      </w:r>
    </w:p>
    <w:p>
      <w:pPr>
        <w:topLinePunct/>
        <w:ind w:firstLine="640" w:firstLineChars="200"/>
        <w:rPr>
          <w:rFonts w:ascii="仿宋_GB2312"/>
          <w:szCs w:val="32"/>
        </w:rPr>
      </w:pPr>
      <w:r>
        <w:rPr>
          <w:rFonts w:hint="eastAsia" w:ascii="仿宋_GB2312"/>
          <w:szCs w:val="32"/>
        </w:rPr>
        <w:t>为进一步规范</w:t>
      </w:r>
      <w:r>
        <w:rPr>
          <w:rFonts w:hint="eastAsia" w:ascii="仿宋_GB2312"/>
          <w:szCs w:val="32"/>
          <w:lang w:eastAsia="zh-CN"/>
        </w:rPr>
        <w:t>东川</w:t>
      </w:r>
      <w:r>
        <w:rPr>
          <w:rFonts w:hint="eastAsia" w:ascii="仿宋_GB2312"/>
          <w:szCs w:val="32"/>
        </w:rPr>
        <w:t>区中小学</w:t>
      </w:r>
      <w:r>
        <w:rPr>
          <w:rFonts w:hint="eastAsia" w:ascii="仿宋_GB2312"/>
          <w:szCs w:val="32"/>
          <w:lang w:val="en-US" w:eastAsia="zh-CN"/>
        </w:rPr>
        <w:t>2019年</w:t>
      </w:r>
      <w:r>
        <w:rPr>
          <w:rFonts w:hint="eastAsia" w:ascii="仿宋_GB2312"/>
          <w:szCs w:val="32"/>
        </w:rPr>
        <w:t>公用经费的使用管理，各中小学统一使用《金蝶 K3 标准版》进行财务核算，</w:t>
      </w:r>
      <w:r>
        <w:rPr>
          <w:rFonts w:hint="eastAsia" w:ascii="仿宋_GB2312"/>
          <w:szCs w:val="32"/>
          <w:lang w:eastAsia="zh-CN"/>
        </w:rPr>
        <w:t>教育体育局</w:t>
      </w:r>
      <w:r>
        <w:rPr>
          <w:rFonts w:hint="eastAsia" w:ascii="仿宋_GB2312"/>
          <w:szCs w:val="32"/>
        </w:rPr>
        <w:t>并对学校公用经费拨付、财务收支、会计核算等过程实行全程监管。</w:t>
      </w:r>
    </w:p>
    <w:p>
      <w:pPr>
        <w:topLinePunct/>
        <w:ind w:firstLine="640" w:firstLineChars="200"/>
        <w:rPr>
          <w:rFonts w:ascii="黑体" w:eastAsia="黑体"/>
          <w:szCs w:val="32"/>
        </w:rPr>
      </w:pPr>
      <w:r>
        <w:rPr>
          <w:rFonts w:hint="eastAsia" w:ascii="黑体" w:eastAsia="黑体"/>
          <w:szCs w:val="32"/>
        </w:rPr>
        <w:t>三、项目绩效情况</w:t>
      </w:r>
    </w:p>
    <w:p>
      <w:pPr>
        <w:topLinePunct/>
        <w:ind w:firstLine="640" w:firstLineChars="200"/>
        <w:rPr>
          <w:rFonts w:ascii="仿宋_GB2312"/>
          <w:szCs w:val="32"/>
        </w:rPr>
      </w:pPr>
      <w:r>
        <w:rPr>
          <w:rFonts w:hint="eastAsia" w:ascii="仿宋_GB2312"/>
          <w:szCs w:val="32"/>
        </w:rPr>
        <w:t>1、财务管理规范有序。我们坚持以服务教育教学为中心，以保障正常开展各项日常教育教学活动为重点，为学校日常运转提供有力保障，各类教育教学活动有序开展，办学水平不断提升。</w:t>
      </w:r>
    </w:p>
    <w:p>
      <w:pPr>
        <w:topLinePunct/>
        <w:ind w:firstLine="640" w:firstLineChars="200"/>
        <w:rPr>
          <w:rFonts w:ascii="仿宋_GB2312"/>
          <w:szCs w:val="32"/>
        </w:rPr>
      </w:pPr>
      <w:r>
        <w:rPr>
          <w:rFonts w:hint="eastAsia" w:ascii="仿宋_GB2312"/>
          <w:szCs w:val="32"/>
          <w:lang w:val="en-US" w:eastAsia="zh-CN"/>
        </w:rPr>
        <w:t>2</w:t>
      </w:r>
      <w:r>
        <w:rPr>
          <w:rFonts w:hint="eastAsia" w:ascii="仿宋_GB2312"/>
          <w:szCs w:val="32"/>
        </w:rPr>
        <w:t>、教师业务水平进一步提升。随着公用经费支出中对校本教研和教师培训经费保障的的进一步强化，为教师提供了更多的学习、培训机会，教师专业化水平和综合素质不断提升。</w:t>
      </w:r>
    </w:p>
    <w:p>
      <w:pPr>
        <w:topLinePunct/>
        <w:ind w:firstLine="640" w:firstLineChars="200"/>
        <w:rPr>
          <w:rFonts w:ascii="仿宋_GB2312"/>
          <w:szCs w:val="32"/>
        </w:rPr>
      </w:pPr>
      <w:r>
        <w:rPr>
          <w:rFonts w:hint="eastAsia" w:ascii="仿宋_GB2312"/>
          <w:szCs w:val="32"/>
          <w:lang w:val="en-US" w:eastAsia="zh-CN"/>
        </w:rPr>
        <w:t>3</w:t>
      </w:r>
      <w:r>
        <w:rPr>
          <w:rFonts w:hint="eastAsia" w:ascii="仿宋_GB2312"/>
          <w:szCs w:val="32"/>
        </w:rPr>
        <w:t>、群众满意度进一步提高。随着宣传工作的不断深入和学校财务管理的不断规范，群众对于政策知晓度和满意度进一步得到提高。</w:t>
      </w:r>
    </w:p>
    <w:p>
      <w:pPr>
        <w:topLinePunct/>
        <w:ind w:firstLine="640" w:firstLineChars="200"/>
        <w:rPr>
          <w:rFonts w:ascii="黑体" w:eastAsia="黑体"/>
          <w:szCs w:val="32"/>
        </w:rPr>
      </w:pPr>
      <w:r>
        <w:rPr>
          <w:rFonts w:hint="eastAsia" w:ascii="黑体" w:eastAsia="黑体"/>
          <w:szCs w:val="32"/>
        </w:rPr>
        <w:t>四、存在的问题</w:t>
      </w:r>
    </w:p>
    <w:p>
      <w:pPr>
        <w:topLinePunct/>
        <w:ind w:firstLine="640" w:firstLineChars="200"/>
        <w:rPr>
          <w:rFonts w:ascii="仿宋_GB2312"/>
          <w:szCs w:val="32"/>
        </w:rPr>
      </w:pPr>
      <w:r>
        <w:rPr>
          <w:rFonts w:hint="eastAsia" w:ascii="仿宋_GB2312"/>
          <w:szCs w:val="32"/>
        </w:rPr>
        <w:t>（一）专项管理方面的问题。东川区教育</w:t>
      </w:r>
      <w:r>
        <w:rPr>
          <w:rFonts w:hint="eastAsia" w:ascii="仿宋_GB2312"/>
          <w:szCs w:val="32"/>
          <w:lang w:eastAsia="zh-CN"/>
        </w:rPr>
        <w:t>体育</w:t>
      </w:r>
      <w:r>
        <w:rPr>
          <w:rFonts w:hint="eastAsia" w:ascii="仿宋_GB2312"/>
          <w:szCs w:val="32"/>
        </w:rPr>
        <w:t>局公用经费专项立项依据是以省级、市级联发文件为依据再套发本级联发文；资金管理办法严格按</w:t>
      </w:r>
      <w:r>
        <w:rPr>
          <w:rFonts w:hint="eastAsia" w:ascii="仿宋_GB2312"/>
          <w:szCs w:val="32"/>
          <w:lang w:val="en-US" w:eastAsia="zh-CN"/>
        </w:rPr>
        <w:t>2019年</w:t>
      </w:r>
      <w:r>
        <w:rPr>
          <w:rFonts w:hint="eastAsia" w:ascii="仿宋_GB2312"/>
          <w:szCs w:val="32"/>
        </w:rPr>
        <w:t>《</w:t>
      </w:r>
      <w:r>
        <w:rPr>
          <w:rFonts w:hint="eastAsia" w:ascii="仿宋_GB2312"/>
          <w:szCs w:val="32"/>
          <w:lang w:eastAsia="zh-CN"/>
        </w:rPr>
        <w:t>政府会计准则</w:t>
      </w:r>
      <w:r>
        <w:rPr>
          <w:rFonts w:hint="eastAsia" w:ascii="仿宋_GB2312"/>
          <w:szCs w:val="32"/>
        </w:rPr>
        <w:t>》及各级公用经费开支范围规定来执行。</w:t>
      </w:r>
    </w:p>
    <w:p>
      <w:pPr>
        <w:topLinePunct/>
        <w:ind w:firstLine="640" w:firstLineChars="200"/>
        <w:rPr>
          <w:rFonts w:ascii="仿宋_GB2312"/>
          <w:szCs w:val="32"/>
        </w:rPr>
      </w:pPr>
      <w:r>
        <w:rPr>
          <w:rFonts w:hint="eastAsia" w:ascii="仿宋_GB2312"/>
          <w:szCs w:val="32"/>
        </w:rPr>
        <w:t>（二）资金分配方面的问题。资金分配是以上级文件下拨人数及标准制定，还有本学期实有人数来进行分配，突出重点，公平公正</w:t>
      </w:r>
      <w:r>
        <w:rPr>
          <w:rFonts w:hint="eastAsia" w:ascii="仿宋_GB2312"/>
          <w:szCs w:val="32"/>
          <w:lang w:eastAsia="zh-CN"/>
        </w:rPr>
        <w:t>。</w:t>
      </w:r>
      <w:r>
        <w:rPr>
          <w:rFonts w:hint="eastAsia" w:ascii="仿宋_GB2312"/>
          <w:szCs w:val="32"/>
        </w:rPr>
        <w:t>资金分配和使用方向与资金管理办法相符。</w:t>
      </w:r>
    </w:p>
    <w:p>
      <w:pPr>
        <w:topLinePunct/>
        <w:ind w:firstLine="640" w:firstLineChars="200"/>
        <w:rPr>
          <w:rFonts w:ascii="仿宋_GB2312"/>
          <w:szCs w:val="32"/>
        </w:rPr>
      </w:pPr>
      <w:r>
        <w:rPr>
          <w:rFonts w:hint="eastAsia" w:ascii="仿宋_GB2312"/>
          <w:szCs w:val="32"/>
        </w:rPr>
        <w:t>（三）资金拨付方面的问题。东川区教育</w:t>
      </w:r>
      <w:r>
        <w:rPr>
          <w:rFonts w:hint="eastAsia" w:ascii="仿宋_GB2312"/>
          <w:szCs w:val="32"/>
          <w:lang w:eastAsia="zh-CN"/>
        </w:rPr>
        <w:t>体育</w:t>
      </w:r>
      <w:r>
        <w:rPr>
          <w:rFonts w:hint="eastAsia" w:ascii="仿宋_GB2312"/>
          <w:szCs w:val="32"/>
        </w:rPr>
        <w:t>局按收到上级文件时间，每个学期均及时，无滞留的申请下拨资金至各中小学校、无闲置现象。</w:t>
      </w:r>
    </w:p>
    <w:p>
      <w:pPr>
        <w:topLinePunct/>
        <w:ind w:firstLine="640" w:firstLineChars="200"/>
        <w:rPr>
          <w:rFonts w:ascii="仿宋_GB2312"/>
          <w:szCs w:val="32"/>
        </w:rPr>
      </w:pPr>
      <w:r>
        <w:rPr>
          <w:rFonts w:hint="eastAsia" w:ascii="仿宋_GB2312"/>
          <w:szCs w:val="32"/>
        </w:rPr>
        <w:t>（四）资金使用方面的问题。资金使用符合各项财经制度规定，无截留、挪用等现象，资金使用产生以下效益：改善了办学条件，推进了教育现代化进程；新建一批教学场地，为学生德智体美劳全方面发展提供保障；合理安排</w:t>
      </w:r>
      <w:r>
        <w:rPr>
          <w:rFonts w:hint="eastAsia" w:ascii="仿宋_GB2312"/>
          <w:szCs w:val="32"/>
          <w:lang w:eastAsia="zh-CN"/>
        </w:rPr>
        <w:t>中小学校</w:t>
      </w:r>
      <w:r>
        <w:rPr>
          <w:rFonts w:hint="eastAsia" w:ascii="仿宋_GB2312"/>
          <w:szCs w:val="32"/>
        </w:rPr>
        <w:t>教育</w:t>
      </w:r>
      <w:r>
        <w:rPr>
          <w:rFonts w:hint="eastAsia" w:ascii="仿宋_GB2312"/>
          <w:szCs w:val="32"/>
          <w:lang w:eastAsia="zh-CN"/>
        </w:rPr>
        <w:t>培训</w:t>
      </w:r>
      <w:r>
        <w:rPr>
          <w:rFonts w:hint="eastAsia" w:ascii="仿宋_GB2312"/>
          <w:szCs w:val="32"/>
        </w:rPr>
        <w:t>经费，提高了职工教学积极性。</w:t>
      </w:r>
    </w:p>
    <w:p>
      <w:pPr>
        <w:topLinePunct/>
        <w:ind w:firstLine="640" w:firstLineChars="200"/>
        <w:rPr>
          <w:rFonts w:ascii="黑体" w:eastAsia="黑体"/>
          <w:szCs w:val="32"/>
        </w:rPr>
      </w:pPr>
      <w:r>
        <w:rPr>
          <w:rFonts w:hint="eastAsia" w:ascii="黑体" w:eastAsia="黑体"/>
          <w:szCs w:val="32"/>
        </w:rPr>
        <w:t>五、其他需要说明的问题</w:t>
      </w:r>
    </w:p>
    <w:p>
      <w:pPr>
        <w:topLinePunct/>
        <w:ind w:firstLine="640" w:firstLineChars="200"/>
        <w:rPr>
          <w:rFonts w:ascii="仿宋_GB2312"/>
          <w:szCs w:val="32"/>
        </w:rPr>
      </w:pPr>
      <w:r>
        <w:rPr>
          <w:rFonts w:hint="eastAsia" w:ascii="仿宋_GB2312"/>
          <w:szCs w:val="32"/>
        </w:rPr>
        <w:t>（一）后续工作计划。</w:t>
      </w:r>
    </w:p>
    <w:p>
      <w:pPr>
        <w:topLinePunct/>
        <w:ind w:firstLine="640" w:firstLineChars="200"/>
        <w:rPr>
          <w:rFonts w:ascii="仿宋_GB2312"/>
          <w:szCs w:val="32"/>
        </w:rPr>
      </w:pPr>
      <w:r>
        <w:rPr>
          <w:rFonts w:hint="eastAsia" w:ascii="仿宋_GB2312"/>
          <w:szCs w:val="32"/>
        </w:rPr>
        <w:t>（1）进一步规范财务管理制度，狠抓“收入关”；（2）进一步规范资金使用，把好“支出关”；（3）进一步推进预决算等重要信息的公开透明。</w:t>
      </w:r>
    </w:p>
    <w:p>
      <w:pPr>
        <w:topLinePunct/>
        <w:ind w:firstLine="640" w:firstLineChars="200"/>
        <w:rPr>
          <w:rFonts w:ascii="仿宋_GB2312"/>
          <w:szCs w:val="32"/>
        </w:rPr>
      </w:pPr>
      <w:r>
        <w:rPr>
          <w:rFonts w:hint="eastAsia" w:ascii="仿宋_GB2312"/>
          <w:szCs w:val="32"/>
        </w:rPr>
        <w:t>（二）主要经验做法、改进措施和有关建议等。</w:t>
      </w:r>
    </w:p>
    <w:p>
      <w:pPr>
        <w:ind w:firstLine="640" w:firstLineChars="200"/>
        <w:rPr>
          <w:rFonts w:ascii="仿宋_GB2312"/>
          <w:szCs w:val="32"/>
        </w:rPr>
      </w:pPr>
      <w:r>
        <w:rPr>
          <w:rFonts w:hint="eastAsia" w:ascii="仿宋_GB2312"/>
          <w:szCs w:val="32"/>
        </w:rPr>
        <w:t>随着教师培训工作力度的逐步加大，广大一线教师对于教学业务培训、学习充电的需求也越来越强烈。但就目前的</w:t>
      </w:r>
      <w:r>
        <w:rPr>
          <w:rFonts w:hint="eastAsia" w:ascii="仿宋_GB2312"/>
          <w:szCs w:val="32"/>
          <w:lang w:eastAsia="zh-CN"/>
        </w:rPr>
        <w:t>教师</w:t>
      </w:r>
      <w:r>
        <w:rPr>
          <w:rFonts w:hint="eastAsia" w:ascii="仿宋_GB2312"/>
          <w:szCs w:val="32"/>
        </w:rPr>
        <w:t>培训来看，培训种类五花八门，培训质量良莠不齐。除国培、公需科目等培训项目外，真正由各级行政主管部门组织的业务培训少之又少。学校自行联系或组织的培训，质量又难以保证。</w:t>
      </w:r>
    </w:p>
    <w:p>
      <w:pPr>
        <w:ind w:firstLine="640" w:firstLineChars="200"/>
        <w:rPr>
          <w:rFonts w:ascii="仿宋_GB2312"/>
          <w:szCs w:val="32"/>
        </w:rPr>
      </w:pPr>
      <w:r>
        <w:rPr>
          <w:rFonts w:hint="eastAsia" w:ascii="仿宋_GB2312"/>
          <w:szCs w:val="32"/>
        </w:rPr>
        <w:t>建议各级行政主管部门，加强对于教师培训工作的研究和对培训市场的管理，好铁用在刀刃上，使教师培训工作真正落在实处。</w:t>
      </w:r>
    </w:p>
    <w:p/>
    <w:p/>
    <w:p/>
    <w:p>
      <w:pPr>
        <w:ind w:firstLine="4480" w:firstLineChars="1400"/>
        <w:rPr>
          <w:rFonts w:hint="eastAsia"/>
          <w:lang w:eastAsia="zh-CN"/>
        </w:rPr>
      </w:pPr>
      <w:r>
        <w:rPr>
          <w:rFonts w:hint="eastAsia"/>
          <w:lang w:eastAsia="zh-CN"/>
        </w:rPr>
        <w:t>昆明市东川区教育体育局</w:t>
      </w:r>
    </w:p>
    <w:p>
      <w:pPr>
        <w:ind w:firstLine="5120" w:firstLineChars="1600"/>
        <w:rPr>
          <w:rFonts w:hint="default"/>
          <w:lang w:val="en-US" w:eastAsia="zh-CN"/>
        </w:rPr>
      </w:pPr>
      <w:r>
        <w:rPr>
          <w:rFonts w:hint="eastAsia"/>
          <w:lang w:val="en-US" w:eastAsia="zh-CN"/>
        </w:rPr>
        <w:t>2020年4月30日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DC6E6E"/>
    <w:multiLevelType w:val="singleLevel"/>
    <w:tmpl w:val="DADC6E6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13502"/>
    <w:rsid w:val="16813905"/>
    <w:rsid w:val="19F11D9D"/>
    <w:rsid w:val="338017B1"/>
    <w:rsid w:val="4FCE601F"/>
    <w:rsid w:val="54713502"/>
    <w:rsid w:val="58FE3BCE"/>
    <w:rsid w:val="6AC95E20"/>
    <w:rsid w:val="72DC2B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昆明市东川区党政机关单位</Company>
  <Pages>1</Pages>
  <Words>0</Words>
  <Characters>0</Characters>
  <Lines>0</Lines>
  <Paragraphs>0</Paragraphs>
  <TotalTime>17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2018-05-15T01:55:00Z</dcterms:created>
  <dc:creator>Administrator</dc:creator>
  <cp:lastModifiedBy>东川区教育体育局计财科</cp:lastModifiedBy>
  <dcterms:modified xsi:type="dcterms:W3CDTF">2020-04-30T08:19:39Z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