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5796" w:rsidRPr="002F5796" w:rsidRDefault="002F5796" w:rsidP="002F5796">
      <w:pPr>
        <w:spacing w:line="540" w:lineRule="exact"/>
        <w:jc w:val="left"/>
        <w:rPr>
          <w:rFonts w:ascii="方正小标宋简体" w:eastAsia="方正小标宋简体"/>
          <w:szCs w:val="32"/>
        </w:rPr>
      </w:pPr>
    </w:p>
    <w:p w:rsidR="005A135B" w:rsidRDefault="00521066">
      <w:pPr>
        <w:spacing w:line="540" w:lineRule="exact"/>
        <w:jc w:val="center"/>
        <w:rPr>
          <w:rFonts w:ascii="方正小标宋简体" w:eastAsia="方正小标宋简体"/>
          <w:sz w:val="44"/>
          <w:szCs w:val="44"/>
        </w:rPr>
      </w:pPr>
      <w:r>
        <w:rPr>
          <w:rFonts w:ascii="方正小标宋简体" w:eastAsia="方正小标宋简体" w:hint="eastAsia"/>
          <w:sz w:val="44"/>
          <w:szCs w:val="44"/>
        </w:rPr>
        <w:t>2019年昆明市残疾儿童康复救助项目支出</w:t>
      </w:r>
    </w:p>
    <w:p w:rsidR="005A135B" w:rsidRDefault="00521066">
      <w:pPr>
        <w:spacing w:line="540" w:lineRule="exact"/>
        <w:jc w:val="center"/>
        <w:rPr>
          <w:rFonts w:ascii="方正小标宋简体" w:eastAsia="方正小标宋简体"/>
          <w:sz w:val="44"/>
          <w:szCs w:val="44"/>
        </w:rPr>
      </w:pPr>
      <w:r>
        <w:rPr>
          <w:rFonts w:ascii="方正小标宋简体" w:eastAsia="方正小标宋简体" w:hint="eastAsia"/>
          <w:sz w:val="44"/>
          <w:szCs w:val="44"/>
        </w:rPr>
        <w:t>绩效评价报告</w:t>
      </w:r>
    </w:p>
    <w:p w:rsidR="005A135B" w:rsidRDefault="005A135B">
      <w:pPr>
        <w:spacing w:line="540" w:lineRule="exact"/>
        <w:jc w:val="center"/>
        <w:rPr>
          <w:rFonts w:ascii="方正小标宋简体" w:eastAsia="方正小标宋简体"/>
          <w:sz w:val="44"/>
          <w:szCs w:val="44"/>
        </w:rPr>
      </w:pPr>
    </w:p>
    <w:p w:rsidR="005A135B" w:rsidRDefault="00521066">
      <w:pPr>
        <w:spacing w:line="560" w:lineRule="exact"/>
        <w:ind w:firstLineChars="200" w:firstLine="632"/>
        <w:rPr>
          <w:rFonts w:ascii="黑体" w:eastAsia="黑体" w:hAnsi="黑体"/>
          <w:szCs w:val="32"/>
        </w:rPr>
      </w:pPr>
      <w:r>
        <w:rPr>
          <w:rFonts w:ascii="黑体" w:eastAsia="黑体" w:hAnsi="黑体" w:hint="eastAsia"/>
          <w:szCs w:val="32"/>
        </w:rPr>
        <w:t>一、项目基本情况</w:t>
      </w:r>
    </w:p>
    <w:p w:rsidR="005A135B" w:rsidRDefault="00521066">
      <w:pPr>
        <w:spacing w:line="560" w:lineRule="exact"/>
        <w:ind w:firstLineChars="200" w:firstLine="632"/>
        <w:rPr>
          <w:rFonts w:ascii="仿宋_GB2312" w:hAnsi="黑体"/>
          <w:b/>
          <w:bCs/>
          <w:szCs w:val="32"/>
        </w:rPr>
      </w:pPr>
      <w:r>
        <w:rPr>
          <w:rFonts w:ascii="仿宋_GB2312" w:hAnsi="黑体" w:hint="eastAsia"/>
          <w:b/>
          <w:bCs/>
          <w:szCs w:val="32"/>
        </w:rPr>
        <w:t>（一）项目概况</w:t>
      </w:r>
    </w:p>
    <w:p w:rsidR="005A135B" w:rsidRDefault="00521066">
      <w:pPr>
        <w:spacing w:line="560" w:lineRule="exact"/>
        <w:ind w:firstLineChars="200" w:firstLine="632"/>
        <w:rPr>
          <w:rFonts w:ascii="仿宋_GB2312" w:hAnsi="黑体"/>
          <w:b/>
          <w:bCs/>
          <w:szCs w:val="32"/>
        </w:rPr>
      </w:pPr>
      <w:r>
        <w:rPr>
          <w:rFonts w:ascii="仿宋_GB2312" w:hAnsi="黑体" w:hint="eastAsia"/>
          <w:b/>
          <w:bCs/>
          <w:szCs w:val="32"/>
        </w:rPr>
        <w:t>1.立项背景及目的</w:t>
      </w:r>
    </w:p>
    <w:p w:rsidR="005A135B" w:rsidRDefault="00521066">
      <w:pPr>
        <w:spacing w:line="560" w:lineRule="exact"/>
        <w:ind w:firstLineChars="200" w:firstLine="632"/>
        <w:rPr>
          <w:rFonts w:ascii="仿宋_GB2312" w:hAnsi="黑体"/>
          <w:szCs w:val="32"/>
        </w:rPr>
      </w:pPr>
      <w:r>
        <w:rPr>
          <w:rFonts w:ascii="仿宋_GB2312" w:hAnsi="黑体" w:hint="eastAsia"/>
          <w:szCs w:val="32"/>
        </w:rPr>
        <w:t>2019年昆明市0-17岁残疾儿童康复救助项目是根据国务院《关于建立残疾儿童康复救助制度的意见》、《残疾预防和残疾人康复条例》、《云南省0-6岁残疾儿童康复救助管理办法》、《昆明市残疾人精准康复服务行动实施方案》和《关于做好2019年昆明市0-17岁残疾儿童康复救助工作有关事宜的通知》的要求，为辖区内0-17岁视力、听力言语、肢体（含脑瘫）、智力和孤独症残疾儿童开展训练，改善我区残疾儿童康复状况、减轻残疾儿童家庭负担，提高生活自理能力，改善生活状况创造条件。</w:t>
      </w:r>
    </w:p>
    <w:p w:rsidR="005A135B" w:rsidRDefault="00521066">
      <w:pPr>
        <w:spacing w:line="560" w:lineRule="exact"/>
        <w:ind w:firstLineChars="200" w:firstLine="632"/>
        <w:rPr>
          <w:rFonts w:ascii="仿宋_GB2312" w:hAnsi="黑体"/>
          <w:b/>
          <w:bCs/>
          <w:szCs w:val="32"/>
        </w:rPr>
      </w:pPr>
      <w:r>
        <w:rPr>
          <w:rFonts w:ascii="仿宋_GB2312" w:hAnsi="黑体" w:hint="eastAsia"/>
          <w:b/>
          <w:bCs/>
          <w:szCs w:val="32"/>
        </w:rPr>
        <w:t>2.项目实施情况</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黑体" w:hint="eastAsia"/>
          <w:szCs w:val="32"/>
        </w:rPr>
        <w:t>依托昆明市定点康复机构对有康复需求、康复潜力、相应康复指征、生命体征稳定的视力、听力言语、肢体（含脑瘫）、智力和孤独症残疾儿童，并且家庭成员愿意积极配合的儿童进行自主选择机构的方式，开展康复训练。</w:t>
      </w:r>
      <w:r>
        <w:rPr>
          <w:rFonts w:ascii="仿宋_GB2312" w:hAnsi="仿宋_GB2312" w:cs="仿宋_GB2312" w:hint="eastAsia"/>
          <w:color w:val="000000" w:themeColor="text1"/>
          <w:szCs w:val="32"/>
        </w:rPr>
        <w:t>“2019年东川区残疾儿童康复救助项目”共涉及10家康复机构，康复机构如下：</w:t>
      </w:r>
    </w:p>
    <w:tbl>
      <w:tblPr>
        <w:tblW w:w="8300" w:type="dxa"/>
        <w:tblInd w:w="108" w:type="dxa"/>
        <w:tblLayout w:type="fixed"/>
        <w:tblLook w:val="04A0"/>
      </w:tblPr>
      <w:tblGrid>
        <w:gridCol w:w="1160"/>
        <w:gridCol w:w="5800"/>
        <w:gridCol w:w="1340"/>
      </w:tblGrid>
      <w:tr w:rsidR="005A135B">
        <w:trPr>
          <w:trHeight w:val="526"/>
        </w:trPr>
        <w:tc>
          <w:tcPr>
            <w:tcW w:w="1160" w:type="dxa"/>
            <w:tcBorders>
              <w:top w:val="single" w:sz="4" w:space="0" w:color="auto"/>
              <w:left w:val="single" w:sz="4" w:space="0" w:color="auto"/>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序号</w:t>
            </w:r>
          </w:p>
        </w:tc>
        <w:tc>
          <w:tcPr>
            <w:tcW w:w="5800" w:type="dxa"/>
            <w:tcBorders>
              <w:top w:val="single" w:sz="4" w:space="0" w:color="auto"/>
              <w:left w:val="nil"/>
              <w:bottom w:val="single" w:sz="4" w:space="0" w:color="auto"/>
              <w:right w:val="single" w:sz="4" w:space="0" w:color="auto"/>
            </w:tcBorders>
            <w:shd w:val="clear" w:color="000000" w:fill="FFFFFF"/>
            <w:vAlign w:val="center"/>
          </w:tcPr>
          <w:p w:rsidR="005A135B" w:rsidRDefault="00521066" w:rsidP="002F5796">
            <w:pPr>
              <w:tabs>
                <w:tab w:val="left" w:pos="720"/>
                <w:tab w:val="center" w:pos="6048"/>
                <w:tab w:val="decimal" w:pos="8064"/>
                <w:tab w:val="decimal" w:pos="9792"/>
              </w:tabs>
              <w:spacing w:line="560" w:lineRule="exact"/>
              <w:ind w:firstLineChars="500" w:firstLine="1579"/>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康复机构</w:t>
            </w:r>
          </w:p>
        </w:tc>
        <w:tc>
          <w:tcPr>
            <w:tcW w:w="1340" w:type="dxa"/>
            <w:tcBorders>
              <w:top w:val="single" w:sz="4" w:space="0" w:color="auto"/>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备注</w:t>
            </w:r>
          </w:p>
        </w:tc>
      </w:tr>
      <w:tr w:rsidR="005A135B">
        <w:trPr>
          <w:trHeight w:val="312"/>
        </w:trPr>
        <w:tc>
          <w:tcPr>
            <w:tcW w:w="1160" w:type="dxa"/>
            <w:tcBorders>
              <w:top w:val="nil"/>
              <w:left w:val="single" w:sz="4" w:space="0" w:color="auto"/>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1</w:t>
            </w:r>
          </w:p>
        </w:tc>
        <w:tc>
          <w:tcPr>
            <w:tcW w:w="5800" w:type="dxa"/>
            <w:tcBorders>
              <w:top w:val="nil"/>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rPr>
                <w:rFonts w:ascii="仿宋_GB2312" w:hAnsi="仿宋_GB2312" w:cs="仿宋_GB2312"/>
                <w:color w:val="000000" w:themeColor="text1"/>
                <w:szCs w:val="32"/>
              </w:rPr>
            </w:pPr>
            <w:r>
              <w:rPr>
                <w:rFonts w:ascii="仿宋_GB2312" w:hAnsi="仿宋_GB2312" w:cs="仿宋_GB2312" w:hint="eastAsia"/>
                <w:color w:val="000000" w:themeColor="text1"/>
                <w:szCs w:val="32"/>
              </w:rPr>
              <w:t>昆明邦泰假肢矫形服务中心</w:t>
            </w:r>
          </w:p>
        </w:tc>
        <w:tc>
          <w:tcPr>
            <w:tcW w:w="1340" w:type="dxa"/>
            <w:tcBorders>
              <w:top w:val="nil"/>
              <w:left w:val="nil"/>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 xml:space="preserve">　</w:t>
            </w:r>
          </w:p>
        </w:tc>
      </w:tr>
      <w:tr w:rsidR="005A135B">
        <w:trPr>
          <w:trHeight w:val="312"/>
        </w:trPr>
        <w:tc>
          <w:tcPr>
            <w:tcW w:w="1160" w:type="dxa"/>
            <w:tcBorders>
              <w:top w:val="nil"/>
              <w:left w:val="single" w:sz="4" w:space="0" w:color="auto"/>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lastRenderedPageBreak/>
              <w:t>2</w:t>
            </w:r>
          </w:p>
        </w:tc>
        <w:tc>
          <w:tcPr>
            <w:tcW w:w="5800" w:type="dxa"/>
            <w:tcBorders>
              <w:top w:val="nil"/>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rPr>
                <w:rFonts w:ascii="仿宋_GB2312" w:hAnsi="仿宋_GB2312" w:cs="仿宋_GB2312"/>
                <w:color w:val="000000" w:themeColor="text1"/>
                <w:szCs w:val="32"/>
              </w:rPr>
            </w:pPr>
            <w:r>
              <w:rPr>
                <w:rFonts w:ascii="仿宋_GB2312" w:hAnsi="仿宋_GB2312" w:cs="仿宋_GB2312" w:hint="eastAsia"/>
                <w:color w:val="000000" w:themeColor="text1"/>
                <w:szCs w:val="32"/>
              </w:rPr>
              <w:t>昆明官房康复医院</w:t>
            </w:r>
          </w:p>
        </w:tc>
        <w:tc>
          <w:tcPr>
            <w:tcW w:w="1340" w:type="dxa"/>
            <w:tcBorders>
              <w:top w:val="nil"/>
              <w:left w:val="nil"/>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 xml:space="preserve">　</w:t>
            </w:r>
          </w:p>
        </w:tc>
      </w:tr>
      <w:tr w:rsidR="005A135B">
        <w:trPr>
          <w:trHeight w:val="312"/>
        </w:trPr>
        <w:tc>
          <w:tcPr>
            <w:tcW w:w="1160" w:type="dxa"/>
            <w:tcBorders>
              <w:top w:val="nil"/>
              <w:left w:val="single" w:sz="4" w:space="0" w:color="auto"/>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3</w:t>
            </w:r>
          </w:p>
        </w:tc>
        <w:tc>
          <w:tcPr>
            <w:tcW w:w="5800" w:type="dxa"/>
            <w:tcBorders>
              <w:top w:val="nil"/>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rPr>
                <w:rFonts w:ascii="仿宋_GB2312" w:hAnsi="仿宋_GB2312" w:cs="仿宋_GB2312"/>
                <w:color w:val="000000" w:themeColor="text1"/>
                <w:szCs w:val="32"/>
              </w:rPr>
            </w:pPr>
            <w:r>
              <w:rPr>
                <w:rFonts w:ascii="仿宋_GB2312" w:hAnsi="仿宋_GB2312" w:cs="仿宋_GB2312" w:hint="eastAsia"/>
                <w:color w:val="000000" w:themeColor="text1"/>
                <w:szCs w:val="32"/>
              </w:rPr>
              <w:t>昆明圣约翰康源康复医院</w:t>
            </w:r>
          </w:p>
        </w:tc>
        <w:tc>
          <w:tcPr>
            <w:tcW w:w="1340" w:type="dxa"/>
            <w:tcBorders>
              <w:top w:val="nil"/>
              <w:left w:val="nil"/>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 xml:space="preserve">　</w:t>
            </w:r>
          </w:p>
        </w:tc>
      </w:tr>
      <w:tr w:rsidR="005A135B">
        <w:trPr>
          <w:trHeight w:val="312"/>
        </w:trPr>
        <w:tc>
          <w:tcPr>
            <w:tcW w:w="1160" w:type="dxa"/>
            <w:tcBorders>
              <w:top w:val="nil"/>
              <w:left w:val="single" w:sz="4" w:space="0" w:color="auto"/>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4</w:t>
            </w:r>
          </w:p>
        </w:tc>
        <w:tc>
          <w:tcPr>
            <w:tcW w:w="5800" w:type="dxa"/>
            <w:tcBorders>
              <w:top w:val="nil"/>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rPr>
                <w:rFonts w:ascii="仿宋_GB2312" w:hAnsi="仿宋_GB2312" w:cs="仿宋_GB2312"/>
                <w:color w:val="000000" w:themeColor="text1"/>
                <w:szCs w:val="32"/>
              </w:rPr>
            </w:pPr>
            <w:r>
              <w:rPr>
                <w:rFonts w:ascii="仿宋_GB2312" w:hAnsi="仿宋_GB2312" w:cs="仿宋_GB2312" w:hint="eastAsia"/>
                <w:color w:val="000000" w:themeColor="text1"/>
                <w:szCs w:val="32"/>
              </w:rPr>
              <w:t>昆明市西山区洛克米儿童潜能拓展中心</w:t>
            </w:r>
          </w:p>
        </w:tc>
        <w:tc>
          <w:tcPr>
            <w:tcW w:w="1340" w:type="dxa"/>
            <w:tcBorders>
              <w:top w:val="nil"/>
              <w:left w:val="nil"/>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 xml:space="preserve">　</w:t>
            </w:r>
          </w:p>
        </w:tc>
      </w:tr>
      <w:tr w:rsidR="005A135B">
        <w:trPr>
          <w:trHeight w:val="312"/>
        </w:trPr>
        <w:tc>
          <w:tcPr>
            <w:tcW w:w="1160" w:type="dxa"/>
            <w:tcBorders>
              <w:top w:val="nil"/>
              <w:left w:val="single" w:sz="4" w:space="0" w:color="auto"/>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5</w:t>
            </w:r>
          </w:p>
        </w:tc>
        <w:tc>
          <w:tcPr>
            <w:tcW w:w="5800" w:type="dxa"/>
            <w:tcBorders>
              <w:top w:val="nil"/>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rPr>
                <w:rFonts w:ascii="仿宋_GB2312" w:hAnsi="仿宋_GB2312" w:cs="仿宋_GB2312"/>
                <w:color w:val="000000" w:themeColor="text1"/>
                <w:szCs w:val="32"/>
              </w:rPr>
            </w:pPr>
            <w:r>
              <w:rPr>
                <w:rFonts w:ascii="仿宋_GB2312" w:hAnsi="仿宋_GB2312" w:cs="仿宋_GB2312" w:hint="eastAsia"/>
                <w:color w:val="000000" w:themeColor="text1"/>
                <w:szCs w:val="32"/>
              </w:rPr>
              <w:t>昆明市蒙多贝自闭症儿童康复中心</w:t>
            </w:r>
          </w:p>
        </w:tc>
        <w:tc>
          <w:tcPr>
            <w:tcW w:w="1340" w:type="dxa"/>
            <w:tcBorders>
              <w:top w:val="nil"/>
              <w:left w:val="nil"/>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 xml:space="preserve">　</w:t>
            </w:r>
          </w:p>
        </w:tc>
      </w:tr>
      <w:tr w:rsidR="005A135B">
        <w:trPr>
          <w:trHeight w:val="312"/>
        </w:trPr>
        <w:tc>
          <w:tcPr>
            <w:tcW w:w="1160" w:type="dxa"/>
            <w:tcBorders>
              <w:top w:val="nil"/>
              <w:left w:val="single" w:sz="4" w:space="0" w:color="auto"/>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6</w:t>
            </w:r>
          </w:p>
        </w:tc>
        <w:tc>
          <w:tcPr>
            <w:tcW w:w="5800" w:type="dxa"/>
            <w:tcBorders>
              <w:top w:val="nil"/>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rPr>
                <w:rFonts w:ascii="仿宋_GB2312" w:hAnsi="仿宋_GB2312" w:cs="仿宋_GB2312"/>
                <w:color w:val="000000" w:themeColor="text1"/>
                <w:szCs w:val="32"/>
              </w:rPr>
            </w:pPr>
            <w:r>
              <w:rPr>
                <w:rFonts w:ascii="仿宋_GB2312" w:hAnsi="仿宋_GB2312" w:cs="仿宋_GB2312" w:hint="eastAsia"/>
                <w:color w:val="000000" w:themeColor="text1"/>
                <w:szCs w:val="32"/>
              </w:rPr>
              <w:t>云南省第三人民医院</w:t>
            </w:r>
          </w:p>
        </w:tc>
        <w:tc>
          <w:tcPr>
            <w:tcW w:w="1340" w:type="dxa"/>
            <w:tcBorders>
              <w:top w:val="nil"/>
              <w:left w:val="nil"/>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 xml:space="preserve">　</w:t>
            </w:r>
          </w:p>
        </w:tc>
      </w:tr>
      <w:tr w:rsidR="005A135B">
        <w:trPr>
          <w:trHeight w:val="312"/>
        </w:trPr>
        <w:tc>
          <w:tcPr>
            <w:tcW w:w="1160" w:type="dxa"/>
            <w:tcBorders>
              <w:top w:val="nil"/>
              <w:left w:val="single" w:sz="4" w:space="0" w:color="auto"/>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7</w:t>
            </w:r>
          </w:p>
        </w:tc>
        <w:tc>
          <w:tcPr>
            <w:tcW w:w="5800" w:type="dxa"/>
            <w:tcBorders>
              <w:top w:val="nil"/>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rPr>
                <w:rFonts w:ascii="仿宋_GB2312" w:hAnsi="仿宋_GB2312" w:cs="仿宋_GB2312"/>
                <w:color w:val="000000" w:themeColor="text1"/>
                <w:szCs w:val="32"/>
              </w:rPr>
            </w:pPr>
            <w:r>
              <w:rPr>
                <w:rFonts w:ascii="仿宋_GB2312" w:hAnsi="仿宋_GB2312" w:cs="仿宋_GB2312" w:hint="eastAsia"/>
                <w:color w:val="000000" w:themeColor="text1"/>
                <w:szCs w:val="32"/>
              </w:rPr>
              <w:t>云南圣泰莱假肢矫形有限公司</w:t>
            </w:r>
          </w:p>
        </w:tc>
        <w:tc>
          <w:tcPr>
            <w:tcW w:w="1340" w:type="dxa"/>
            <w:tcBorders>
              <w:top w:val="nil"/>
              <w:left w:val="nil"/>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 xml:space="preserve">　</w:t>
            </w:r>
          </w:p>
        </w:tc>
      </w:tr>
      <w:tr w:rsidR="005A135B">
        <w:trPr>
          <w:trHeight w:val="312"/>
        </w:trPr>
        <w:tc>
          <w:tcPr>
            <w:tcW w:w="1160" w:type="dxa"/>
            <w:tcBorders>
              <w:top w:val="nil"/>
              <w:left w:val="single" w:sz="4" w:space="0" w:color="auto"/>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8</w:t>
            </w:r>
          </w:p>
        </w:tc>
        <w:tc>
          <w:tcPr>
            <w:tcW w:w="5800" w:type="dxa"/>
            <w:tcBorders>
              <w:top w:val="nil"/>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rPr>
                <w:rFonts w:ascii="仿宋_GB2312" w:hAnsi="仿宋_GB2312" w:cs="仿宋_GB2312"/>
                <w:color w:val="000000" w:themeColor="text1"/>
                <w:szCs w:val="32"/>
              </w:rPr>
            </w:pPr>
            <w:r>
              <w:rPr>
                <w:rFonts w:ascii="仿宋_GB2312" w:hAnsi="仿宋_GB2312" w:cs="仿宋_GB2312" w:hint="eastAsia"/>
                <w:color w:val="000000" w:themeColor="text1"/>
                <w:szCs w:val="32"/>
              </w:rPr>
              <w:t>昆明医科大学第二附属医院石林天奇医院</w:t>
            </w:r>
          </w:p>
        </w:tc>
        <w:tc>
          <w:tcPr>
            <w:tcW w:w="1340" w:type="dxa"/>
            <w:tcBorders>
              <w:top w:val="nil"/>
              <w:left w:val="nil"/>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 xml:space="preserve">　</w:t>
            </w:r>
          </w:p>
        </w:tc>
      </w:tr>
      <w:tr w:rsidR="005A135B">
        <w:trPr>
          <w:trHeight w:val="312"/>
        </w:trPr>
        <w:tc>
          <w:tcPr>
            <w:tcW w:w="1160" w:type="dxa"/>
            <w:tcBorders>
              <w:top w:val="nil"/>
              <w:left w:val="single" w:sz="4" w:space="0" w:color="auto"/>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9</w:t>
            </w:r>
          </w:p>
        </w:tc>
        <w:tc>
          <w:tcPr>
            <w:tcW w:w="5800" w:type="dxa"/>
            <w:tcBorders>
              <w:top w:val="nil"/>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rPr>
                <w:rFonts w:ascii="仿宋_GB2312" w:hAnsi="仿宋_GB2312" w:cs="仿宋_GB2312"/>
                <w:color w:val="000000" w:themeColor="text1"/>
                <w:szCs w:val="32"/>
              </w:rPr>
            </w:pPr>
            <w:r>
              <w:rPr>
                <w:rFonts w:ascii="仿宋_GB2312" w:hAnsi="仿宋_GB2312" w:cs="仿宋_GB2312" w:hint="eastAsia"/>
                <w:color w:val="000000" w:themeColor="text1"/>
                <w:szCs w:val="32"/>
              </w:rPr>
              <w:t>云南怡园康复医院</w:t>
            </w:r>
          </w:p>
        </w:tc>
        <w:tc>
          <w:tcPr>
            <w:tcW w:w="1340" w:type="dxa"/>
            <w:tcBorders>
              <w:top w:val="nil"/>
              <w:left w:val="nil"/>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 xml:space="preserve">　</w:t>
            </w:r>
          </w:p>
        </w:tc>
      </w:tr>
      <w:tr w:rsidR="005A135B">
        <w:trPr>
          <w:trHeight w:val="312"/>
        </w:trPr>
        <w:tc>
          <w:tcPr>
            <w:tcW w:w="1160" w:type="dxa"/>
            <w:tcBorders>
              <w:top w:val="nil"/>
              <w:left w:val="single" w:sz="4" w:space="0" w:color="auto"/>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100" w:firstLine="316"/>
              <w:jc w:val="right"/>
              <w:rPr>
                <w:rFonts w:ascii="仿宋_GB2312" w:hAnsi="仿宋_GB2312" w:cs="仿宋_GB2312"/>
                <w:color w:val="000000" w:themeColor="text1"/>
                <w:szCs w:val="32"/>
              </w:rPr>
            </w:pPr>
            <w:r>
              <w:rPr>
                <w:rFonts w:ascii="仿宋_GB2312" w:hAnsi="仿宋_GB2312" w:cs="仿宋_GB2312" w:hint="eastAsia"/>
                <w:color w:val="000000" w:themeColor="text1"/>
                <w:szCs w:val="32"/>
              </w:rPr>
              <w:t>10</w:t>
            </w:r>
          </w:p>
        </w:tc>
        <w:tc>
          <w:tcPr>
            <w:tcW w:w="5800" w:type="dxa"/>
            <w:tcBorders>
              <w:top w:val="nil"/>
              <w:left w:val="nil"/>
              <w:bottom w:val="single" w:sz="4" w:space="0" w:color="auto"/>
              <w:right w:val="single" w:sz="4" w:space="0" w:color="auto"/>
            </w:tcBorders>
            <w:shd w:val="clear" w:color="000000" w:fill="FFFFFF"/>
            <w:vAlign w:val="center"/>
          </w:tcPr>
          <w:p w:rsidR="005A135B" w:rsidRDefault="00521066">
            <w:pPr>
              <w:tabs>
                <w:tab w:val="left" w:pos="720"/>
                <w:tab w:val="center" w:pos="6048"/>
                <w:tab w:val="decimal" w:pos="8064"/>
                <w:tab w:val="decimal" w:pos="9792"/>
              </w:tabs>
              <w:spacing w:line="560" w:lineRule="exact"/>
              <w:rPr>
                <w:rFonts w:ascii="仿宋_GB2312" w:hAnsi="仿宋_GB2312" w:cs="仿宋_GB2312"/>
                <w:color w:val="000000" w:themeColor="text1"/>
                <w:szCs w:val="32"/>
              </w:rPr>
            </w:pPr>
            <w:r>
              <w:rPr>
                <w:rFonts w:ascii="仿宋_GB2312" w:hAnsi="仿宋_GB2312" w:cs="仿宋_GB2312" w:hint="eastAsia"/>
                <w:color w:val="000000" w:themeColor="text1"/>
                <w:szCs w:val="32"/>
              </w:rPr>
              <w:t>云南省残疾人康复中心（云南省华夏医院）</w:t>
            </w:r>
          </w:p>
        </w:tc>
        <w:tc>
          <w:tcPr>
            <w:tcW w:w="1340" w:type="dxa"/>
            <w:tcBorders>
              <w:top w:val="nil"/>
              <w:left w:val="nil"/>
              <w:bottom w:val="single" w:sz="4" w:space="0" w:color="auto"/>
              <w:right w:val="single" w:sz="4" w:space="0" w:color="auto"/>
            </w:tcBorders>
            <w:shd w:val="clear" w:color="auto" w:fill="auto"/>
            <w:noWrap/>
            <w:vAlign w:val="bottom"/>
          </w:tcPr>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 xml:space="preserve">　</w:t>
            </w:r>
          </w:p>
        </w:tc>
      </w:tr>
    </w:tbl>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黑体"/>
          <w:szCs w:val="32"/>
        </w:rPr>
      </w:pPr>
      <w:r>
        <w:rPr>
          <w:rFonts w:ascii="仿宋_GB2312" w:hAnsi="仿宋_GB2312" w:cs="仿宋_GB2312"/>
          <w:color w:val="000000" w:themeColor="text1"/>
          <w:szCs w:val="32"/>
        </w:rPr>
        <w:t>1</w:t>
      </w:r>
      <w:r>
        <w:rPr>
          <w:rFonts w:ascii="仿宋_GB2312" w:hAnsi="仿宋_GB2312" w:cs="仿宋_GB2312" w:hint="eastAsia"/>
          <w:color w:val="000000" w:themeColor="text1"/>
          <w:szCs w:val="32"/>
        </w:rPr>
        <w:t>0</w:t>
      </w:r>
      <w:r>
        <w:rPr>
          <w:rFonts w:ascii="仿宋_GB2312" w:hAnsi="仿宋_GB2312" w:cs="仿宋_GB2312"/>
          <w:color w:val="000000" w:themeColor="text1"/>
          <w:szCs w:val="32"/>
        </w:rPr>
        <w:t>家</w:t>
      </w:r>
      <w:r>
        <w:rPr>
          <w:rFonts w:ascii="仿宋_GB2312" w:hAnsi="仿宋_GB2312" w:cs="仿宋_GB2312" w:hint="eastAsia"/>
          <w:color w:val="000000" w:themeColor="text1"/>
          <w:szCs w:val="32"/>
        </w:rPr>
        <w:t>康复机构201</w:t>
      </w:r>
      <w:r>
        <w:rPr>
          <w:rFonts w:ascii="仿宋_GB2312" w:hAnsi="仿宋_GB2312" w:cs="仿宋_GB2312"/>
          <w:color w:val="000000" w:themeColor="text1"/>
          <w:szCs w:val="32"/>
        </w:rPr>
        <w:t>9</w:t>
      </w:r>
      <w:r>
        <w:rPr>
          <w:rFonts w:ascii="仿宋_GB2312" w:hAnsi="仿宋_GB2312" w:cs="仿宋_GB2312" w:hint="eastAsia"/>
          <w:color w:val="000000" w:themeColor="text1"/>
          <w:szCs w:val="32"/>
        </w:rPr>
        <w:t>年</w:t>
      </w:r>
      <w:r>
        <w:rPr>
          <w:rFonts w:ascii="仿宋_GB2312" w:hAnsi="仿宋_GB2312" w:cs="仿宋_GB2312"/>
          <w:color w:val="000000" w:themeColor="text1"/>
          <w:szCs w:val="32"/>
        </w:rPr>
        <w:t>6</w:t>
      </w:r>
      <w:r>
        <w:rPr>
          <w:rFonts w:ascii="仿宋_GB2312" w:hAnsi="仿宋_GB2312" w:cs="仿宋_GB2312" w:hint="eastAsia"/>
          <w:color w:val="000000" w:themeColor="text1"/>
          <w:szCs w:val="32"/>
        </w:rPr>
        <w:t>月1</w:t>
      </w:r>
      <w:r>
        <w:rPr>
          <w:rFonts w:ascii="仿宋_GB2312" w:hAnsi="仿宋_GB2312" w:cs="仿宋_GB2312"/>
          <w:color w:val="000000" w:themeColor="text1"/>
          <w:szCs w:val="32"/>
        </w:rPr>
        <w:t>4</w:t>
      </w:r>
      <w:r>
        <w:rPr>
          <w:rFonts w:ascii="仿宋_GB2312" w:hAnsi="仿宋_GB2312" w:cs="仿宋_GB2312" w:hint="eastAsia"/>
          <w:color w:val="000000" w:themeColor="text1"/>
          <w:szCs w:val="32"/>
        </w:rPr>
        <w:t>日至2019年</w:t>
      </w:r>
      <w:r>
        <w:rPr>
          <w:rFonts w:ascii="仿宋_GB2312" w:hAnsi="仿宋_GB2312" w:cs="仿宋_GB2312"/>
          <w:color w:val="000000" w:themeColor="text1"/>
          <w:szCs w:val="32"/>
        </w:rPr>
        <w:t>10</w:t>
      </w:r>
      <w:r>
        <w:rPr>
          <w:rFonts w:ascii="仿宋_GB2312" w:hAnsi="仿宋_GB2312" w:cs="仿宋_GB2312" w:hint="eastAsia"/>
          <w:color w:val="000000" w:themeColor="text1"/>
          <w:szCs w:val="32"/>
        </w:rPr>
        <w:t>月3</w:t>
      </w:r>
      <w:r>
        <w:rPr>
          <w:rFonts w:ascii="仿宋_GB2312" w:hAnsi="仿宋_GB2312" w:cs="仿宋_GB2312"/>
          <w:color w:val="000000" w:themeColor="text1"/>
          <w:szCs w:val="32"/>
        </w:rPr>
        <w:t>1</w:t>
      </w:r>
      <w:r>
        <w:rPr>
          <w:rFonts w:ascii="仿宋_GB2312" w:hAnsi="仿宋_GB2312" w:cs="仿宋_GB2312" w:hint="eastAsia"/>
          <w:color w:val="000000" w:themeColor="text1"/>
          <w:szCs w:val="32"/>
        </w:rPr>
        <w:t>日共承接“</w:t>
      </w:r>
      <w:r>
        <w:rPr>
          <w:rFonts w:ascii="仿宋_GB2312" w:hAnsi="仿宋_GB2312" w:cs="仿宋_GB2312"/>
          <w:color w:val="000000" w:themeColor="text1"/>
          <w:szCs w:val="32"/>
        </w:rPr>
        <w:t>2019年昆明市残疾儿童康复救助项目</w:t>
      </w:r>
      <w:r>
        <w:rPr>
          <w:rFonts w:ascii="仿宋_GB2312" w:hAnsi="仿宋_GB2312" w:cs="仿宋_GB2312" w:hint="eastAsia"/>
          <w:color w:val="000000" w:themeColor="text1"/>
          <w:szCs w:val="32"/>
        </w:rPr>
        <w:t>”中的智力残疾康复训练、肢体（含脑瘫）残疾康复训练和孤独症康复训练三个项目。</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b/>
          <w:bCs/>
          <w:color w:val="000000" w:themeColor="text1"/>
          <w:szCs w:val="32"/>
        </w:rPr>
      </w:pPr>
      <w:r>
        <w:rPr>
          <w:rFonts w:ascii="仿宋_GB2312" w:hAnsi="仿宋_GB2312" w:cs="仿宋_GB2312" w:hint="eastAsia"/>
          <w:b/>
          <w:bCs/>
          <w:color w:val="000000" w:themeColor="text1"/>
          <w:szCs w:val="32"/>
        </w:rPr>
        <w:t>残疾儿童康复项目救助情况：</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10家康复机构共接收东川区残联“2019年昆明市残疾儿童康复救助项目”残疾儿童19人。其中：肢体（含脑瘫）残疾儿童康复训练项目12人，无离退儿童，无转介儿童；智力残疾儿童康复训练项目6人,无离退儿童，无转介儿童；孤独症康复训练项目2人，中途离退1人，无转介儿童。</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黑体"/>
          <w:szCs w:val="32"/>
        </w:rPr>
      </w:pPr>
      <w:r>
        <w:rPr>
          <w:rFonts w:ascii="仿宋_GB2312" w:hAnsi="黑体" w:hint="eastAsia"/>
          <w:szCs w:val="32"/>
        </w:rPr>
        <w:t>注：受助儿童邓可可、段孟言、李梓萱、刘露艺、刘顺林、夏安鹏同时接受了肢体残疾康复项目中的辅助器具适配和康复训</w:t>
      </w:r>
      <w:r>
        <w:rPr>
          <w:rFonts w:ascii="仿宋_GB2312" w:hAnsi="黑体" w:hint="eastAsia"/>
          <w:szCs w:val="32"/>
        </w:rPr>
        <w:lastRenderedPageBreak/>
        <w:t>练。</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黑体"/>
          <w:szCs w:val="32"/>
        </w:rPr>
      </w:pPr>
      <w:r>
        <w:rPr>
          <w:rFonts w:ascii="仿宋_GB2312" w:hAnsi="黑体" w:hint="eastAsia"/>
          <w:szCs w:val="32"/>
        </w:rPr>
        <w:t>受助儿童李相谊同时接受了辅助器具适配和智力残疾康复训练。</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黑体"/>
          <w:b/>
          <w:bCs/>
          <w:szCs w:val="32"/>
        </w:rPr>
      </w:pPr>
      <w:r>
        <w:rPr>
          <w:rFonts w:ascii="仿宋_GB2312" w:hAnsi="黑体" w:hint="eastAsia"/>
          <w:b/>
          <w:bCs/>
          <w:szCs w:val="32"/>
        </w:rPr>
        <w:t>残疾儿童变动情况：</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黑体"/>
          <w:szCs w:val="32"/>
        </w:rPr>
      </w:pPr>
      <w:r>
        <w:rPr>
          <w:rFonts w:ascii="仿宋_GB2312" w:hAnsi="黑体" w:hint="eastAsia"/>
          <w:szCs w:val="32"/>
        </w:rPr>
        <w:t>（1）项目离退儿童情况</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受助儿童伍兴昊（孤独症康复项目），由于康复机构离家太远申请离退项目。</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（2）项目转介儿童情况</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黑体"/>
          <w:szCs w:val="32"/>
        </w:rPr>
      </w:pPr>
      <w:r>
        <w:rPr>
          <w:rFonts w:ascii="仿宋_GB2312" w:hAnsi="仿宋_GB2312" w:cs="仿宋_GB2312" w:hint="eastAsia"/>
          <w:color w:val="000000" w:themeColor="text1"/>
          <w:szCs w:val="32"/>
        </w:rPr>
        <w:t>无转介儿童。</w:t>
      </w:r>
    </w:p>
    <w:p w:rsidR="005A135B" w:rsidRDefault="00521066" w:rsidP="002F5796">
      <w:pPr>
        <w:pStyle w:val="a7"/>
        <w:spacing w:before="0" w:after="0" w:line="560" w:lineRule="exact"/>
        <w:ind w:firstLineChars="200" w:firstLine="634"/>
        <w:jc w:val="left"/>
        <w:rPr>
          <w:rFonts w:ascii="仿宋" w:eastAsia="仿宋" w:hAnsi="仿宋"/>
          <w:bCs w:val="0"/>
        </w:rPr>
      </w:pPr>
      <w:r>
        <w:rPr>
          <w:rFonts w:ascii="仿宋" w:eastAsia="仿宋" w:hAnsi="仿宋" w:hint="eastAsia"/>
          <w:bCs w:val="0"/>
        </w:rPr>
        <w:t>3.资金来源及使用情况</w:t>
      </w:r>
    </w:p>
    <w:p w:rsidR="005A135B" w:rsidRDefault="00521066">
      <w:pPr>
        <w:spacing w:line="560" w:lineRule="exact"/>
        <w:ind w:firstLineChars="200" w:firstLine="632"/>
      </w:pPr>
      <w:r>
        <w:rPr>
          <w:rFonts w:ascii="仿宋_GB2312" w:hAnsi="黑体" w:hint="eastAsia"/>
          <w:szCs w:val="32"/>
        </w:rPr>
        <w:t>资金为国家“儿童康复训练”项目资金，是中央资金。已于2019年年底前拨付于承接东川区儿童康复训练的定点康复机构。</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（1）总体实施情况</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bookmarkStart w:id="0" w:name="_Hlk20318017"/>
      <w:r>
        <w:rPr>
          <w:rFonts w:ascii="仿宋_GB2312" w:hAnsi="仿宋_GB2312" w:cs="仿宋_GB2312" w:hint="eastAsia"/>
          <w:color w:val="000000" w:themeColor="text1"/>
          <w:szCs w:val="32"/>
        </w:rPr>
        <w:t>东川区残联“2019年昆明市残疾儿童康复救助项目”</w:t>
      </w:r>
      <w:bookmarkEnd w:id="0"/>
      <w:r>
        <w:rPr>
          <w:rFonts w:ascii="仿宋_GB2312" w:hAnsi="仿宋_GB2312" w:cs="仿宋_GB2312" w:hint="eastAsia"/>
          <w:color w:val="000000" w:themeColor="text1"/>
          <w:szCs w:val="32"/>
        </w:rPr>
        <w:t>残疾儿童共计19人，治疗总费用为211,111.61元，其中：医保报销88,259.68元，其他补助0.00元，应结算金额83,199.99元，应自费金额39,651.94元。详见附件1《残疾儿童康复训练资金使用情况汇总表》。</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（2）各类资金使用情况</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一是东川区残联智力残疾康复项目共6人，治疗总费用为49,155.37元，其中：医保报销20,284.43元，其他补助0.00元，应结算金额16,999.99元，应自费金额11,870.95元。详见附件2《康复机构残疾儿童康复训练期间的资金使用情况明细表-智力</w:t>
      </w:r>
      <w:r>
        <w:rPr>
          <w:rFonts w:ascii="仿宋_GB2312" w:hAnsi="仿宋_GB2312" w:cs="仿宋_GB2312" w:hint="eastAsia"/>
          <w:color w:val="000000" w:themeColor="text1"/>
          <w:szCs w:val="32"/>
        </w:rPr>
        <w:lastRenderedPageBreak/>
        <w:t>残疾康复项目》。</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二是东川区残联肢体（含脑瘫）残疾康复项目共12人，治疗总费用为159,951.69元，其中：医保报销67,975.25元，其他补助0.00元，应结算金额65,290.90元，应自费金额26,685.54元。详见附件3《康复机构残疾儿童康复训练期间的资金使用情况明细表-肢体（含脑瘫）残疾康复项目》。</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仿宋_GB2312" w:cs="仿宋_GB2312"/>
          <w:color w:val="000000" w:themeColor="text1"/>
          <w:szCs w:val="32"/>
        </w:rPr>
      </w:pPr>
      <w:r>
        <w:rPr>
          <w:rFonts w:ascii="仿宋_GB2312" w:hAnsi="仿宋_GB2312" w:cs="仿宋_GB2312" w:hint="eastAsia"/>
          <w:color w:val="000000" w:themeColor="text1"/>
          <w:szCs w:val="32"/>
        </w:rPr>
        <w:t>三是东川区残联孤独症康复项目共2人，治疗总费用为2,004.55元，其中：医保报销0.00元，其他补助0.00元，应结算金额909.10元，应自费金额1,095.45元。详见附件4《康复机构残疾儿童康复训练期间的资金使用情况明细表-孤独症康复项目》。</w:t>
      </w:r>
    </w:p>
    <w:p w:rsidR="005A135B" w:rsidRDefault="00521066">
      <w:pPr>
        <w:spacing w:line="560" w:lineRule="exact"/>
        <w:ind w:firstLineChars="200" w:firstLine="632"/>
        <w:rPr>
          <w:rFonts w:ascii="仿宋_GB2312" w:hAnsi="黑体"/>
          <w:b/>
          <w:bCs/>
          <w:szCs w:val="32"/>
        </w:rPr>
      </w:pPr>
      <w:r>
        <w:rPr>
          <w:rFonts w:ascii="仿宋_GB2312" w:hAnsi="黑体" w:hint="eastAsia"/>
          <w:b/>
          <w:bCs/>
          <w:szCs w:val="32"/>
        </w:rPr>
        <w:t>4.组织及管理情况</w:t>
      </w:r>
    </w:p>
    <w:p w:rsidR="005A135B" w:rsidRDefault="00521066">
      <w:pPr>
        <w:spacing w:line="560" w:lineRule="exact"/>
        <w:ind w:firstLineChars="200" w:firstLine="632"/>
        <w:rPr>
          <w:rFonts w:ascii="仿宋_GB2312" w:hAnsi="黑体"/>
          <w:szCs w:val="32"/>
        </w:rPr>
      </w:pPr>
      <w:r>
        <w:rPr>
          <w:rFonts w:ascii="仿宋_GB2312" w:hAnsi="黑体" w:hint="eastAsia"/>
          <w:szCs w:val="32"/>
        </w:rPr>
        <w:t>市、区两级残疾人联合会为2019年昆明市0-17岁残疾儿童康复救助项目购买服务的主体及项目的管理机构。区级残疾人联合会承担本辖区内符合康复救助条件的审核、资金拨付工作，市级残疾人联合会负责对定点康复机构的认定、监督和检查。</w:t>
      </w:r>
    </w:p>
    <w:p w:rsidR="005A135B" w:rsidRDefault="00521066">
      <w:pPr>
        <w:spacing w:line="560" w:lineRule="exact"/>
        <w:ind w:firstLineChars="200" w:firstLine="632"/>
        <w:rPr>
          <w:rFonts w:ascii="仿宋_GB2312" w:hAnsi="黑体"/>
          <w:szCs w:val="32"/>
        </w:rPr>
      </w:pPr>
      <w:r>
        <w:rPr>
          <w:rFonts w:ascii="仿宋_GB2312" w:hAnsi="黑体" w:hint="eastAsia"/>
          <w:szCs w:val="32"/>
        </w:rPr>
        <w:t>残疾儿童康复救助范围：（1）具有昆明市户籍；（2）0-17周岁（含17周岁）；（3）经昆明市卫生计生部门和残联认定的定点康复机构评估确证，有康复潜力、相应康复适应指征、生命体征稳定的视力、听力言语、肢体（含脑瘫）、智力和孤独症等残疾儿童；（4）残疾儿童有康复需求，家庭成员愿意积极配合。</w:t>
      </w:r>
    </w:p>
    <w:p w:rsidR="005A135B" w:rsidRDefault="00521066">
      <w:pPr>
        <w:spacing w:line="560" w:lineRule="exact"/>
        <w:ind w:firstLineChars="200" w:firstLine="632"/>
        <w:rPr>
          <w:rFonts w:ascii="仿宋_GB2312" w:hAnsi="黑体"/>
          <w:szCs w:val="32"/>
        </w:rPr>
      </w:pPr>
      <w:r>
        <w:rPr>
          <w:rFonts w:ascii="仿宋_GB2312" w:hAnsi="黑体" w:hint="eastAsia"/>
          <w:szCs w:val="32"/>
        </w:rPr>
        <w:t>康复救助申请流程：</w:t>
      </w:r>
      <w:r w:rsidR="00177565">
        <w:rPr>
          <w:rFonts w:ascii="仿宋_GB2312" w:hAnsi="黑体"/>
          <w:szCs w:val="32"/>
        </w:rPr>
        <w:fldChar w:fldCharType="begin"/>
      </w:r>
      <w:r>
        <w:rPr>
          <w:rFonts w:ascii="仿宋_GB2312" w:hAnsi="黑体" w:hint="eastAsia"/>
          <w:szCs w:val="32"/>
        </w:rPr>
        <w:instrText>= 1 \* GB3</w:instrText>
      </w:r>
      <w:r w:rsidR="00177565">
        <w:rPr>
          <w:rFonts w:ascii="仿宋_GB2312" w:hAnsi="黑体"/>
          <w:szCs w:val="32"/>
        </w:rPr>
        <w:fldChar w:fldCharType="separate"/>
      </w:r>
      <w:r>
        <w:rPr>
          <w:rFonts w:ascii="仿宋_GB2312" w:hAnsi="黑体" w:hint="eastAsia"/>
          <w:szCs w:val="32"/>
        </w:rPr>
        <w:t>①</w:t>
      </w:r>
      <w:r w:rsidR="00177565">
        <w:rPr>
          <w:rFonts w:ascii="仿宋_GB2312" w:hAnsi="黑体"/>
          <w:szCs w:val="32"/>
        </w:rPr>
        <w:fldChar w:fldCharType="end"/>
      </w:r>
      <w:r>
        <w:rPr>
          <w:rFonts w:ascii="仿宋_GB2312" w:hAnsi="黑体" w:hint="eastAsia"/>
          <w:szCs w:val="32"/>
        </w:rPr>
        <w:t xml:space="preserve">申请； </w:t>
      </w:r>
      <w:r w:rsidR="00177565">
        <w:rPr>
          <w:rFonts w:ascii="仿宋_GB2312" w:hAnsi="黑体"/>
          <w:szCs w:val="32"/>
        </w:rPr>
        <w:fldChar w:fldCharType="begin"/>
      </w:r>
      <w:r>
        <w:rPr>
          <w:rFonts w:ascii="仿宋_GB2312" w:hAnsi="黑体" w:hint="eastAsia"/>
          <w:szCs w:val="32"/>
        </w:rPr>
        <w:instrText>= 2 \* GB3</w:instrText>
      </w:r>
      <w:r w:rsidR="00177565">
        <w:rPr>
          <w:rFonts w:ascii="仿宋_GB2312" w:hAnsi="黑体"/>
          <w:szCs w:val="32"/>
        </w:rPr>
        <w:fldChar w:fldCharType="separate"/>
      </w:r>
      <w:r>
        <w:rPr>
          <w:rFonts w:ascii="仿宋_GB2312" w:hAnsi="黑体" w:hint="eastAsia"/>
          <w:szCs w:val="32"/>
        </w:rPr>
        <w:t>②</w:t>
      </w:r>
      <w:r w:rsidR="00177565">
        <w:rPr>
          <w:rFonts w:ascii="仿宋_GB2312" w:hAnsi="黑体"/>
          <w:szCs w:val="32"/>
        </w:rPr>
        <w:fldChar w:fldCharType="end"/>
      </w:r>
      <w:r>
        <w:rPr>
          <w:rFonts w:ascii="仿宋_GB2312" w:hAnsi="黑体" w:hint="eastAsia"/>
          <w:szCs w:val="32"/>
        </w:rPr>
        <w:t xml:space="preserve">审核 </w:t>
      </w:r>
      <w:r w:rsidR="00177565">
        <w:rPr>
          <w:rFonts w:ascii="仿宋_GB2312" w:hAnsi="黑体"/>
          <w:szCs w:val="32"/>
        </w:rPr>
        <w:fldChar w:fldCharType="begin"/>
      </w:r>
      <w:r>
        <w:rPr>
          <w:rFonts w:ascii="仿宋_GB2312" w:hAnsi="黑体" w:hint="eastAsia"/>
          <w:szCs w:val="32"/>
        </w:rPr>
        <w:instrText>= 3 \* GB3</w:instrText>
      </w:r>
      <w:r w:rsidR="00177565">
        <w:rPr>
          <w:rFonts w:ascii="仿宋_GB2312" w:hAnsi="黑体"/>
          <w:szCs w:val="32"/>
        </w:rPr>
        <w:fldChar w:fldCharType="separate"/>
      </w:r>
      <w:r>
        <w:rPr>
          <w:rFonts w:ascii="仿宋_GB2312" w:hAnsi="黑体" w:hint="eastAsia"/>
          <w:szCs w:val="32"/>
        </w:rPr>
        <w:t>③</w:t>
      </w:r>
      <w:r w:rsidR="00177565">
        <w:rPr>
          <w:rFonts w:ascii="仿宋_GB2312" w:hAnsi="黑体"/>
          <w:szCs w:val="32"/>
        </w:rPr>
        <w:fldChar w:fldCharType="end"/>
      </w:r>
      <w:r>
        <w:rPr>
          <w:rFonts w:ascii="仿宋_GB2312" w:hAnsi="黑体" w:hint="eastAsia"/>
          <w:szCs w:val="32"/>
        </w:rPr>
        <w:t xml:space="preserve">签订协议 </w:t>
      </w:r>
      <w:r w:rsidR="00177565">
        <w:rPr>
          <w:rFonts w:ascii="仿宋_GB2312" w:hAnsi="黑体"/>
          <w:szCs w:val="32"/>
        </w:rPr>
        <w:fldChar w:fldCharType="begin"/>
      </w:r>
      <w:r>
        <w:rPr>
          <w:rFonts w:ascii="仿宋_GB2312" w:hAnsi="黑体" w:hint="eastAsia"/>
          <w:szCs w:val="32"/>
        </w:rPr>
        <w:instrText>= 4 \* GB3</w:instrText>
      </w:r>
      <w:r w:rsidR="00177565">
        <w:rPr>
          <w:rFonts w:ascii="仿宋_GB2312" w:hAnsi="黑体"/>
          <w:szCs w:val="32"/>
        </w:rPr>
        <w:fldChar w:fldCharType="separate"/>
      </w:r>
      <w:r>
        <w:rPr>
          <w:rFonts w:ascii="仿宋_GB2312" w:hAnsi="黑体" w:hint="eastAsia"/>
          <w:szCs w:val="32"/>
        </w:rPr>
        <w:t>④</w:t>
      </w:r>
      <w:r w:rsidR="00177565">
        <w:rPr>
          <w:rFonts w:ascii="仿宋_GB2312" w:hAnsi="黑体"/>
          <w:szCs w:val="32"/>
        </w:rPr>
        <w:fldChar w:fldCharType="end"/>
      </w:r>
      <w:r>
        <w:rPr>
          <w:rFonts w:ascii="仿宋_GB2312" w:hAnsi="黑体" w:hint="eastAsia"/>
          <w:szCs w:val="32"/>
        </w:rPr>
        <w:t>项目</w:t>
      </w:r>
      <w:r>
        <w:rPr>
          <w:rFonts w:ascii="仿宋_GB2312" w:hAnsi="黑体" w:hint="eastAsia"/>
          <w:szCs w:val="32"/>
        </w:rPr>
        <w:lastRenderedPageBreak/>
        <w:t xml:space="preserve">实施 </w:t>
      </w:r>
      <w:r w:rsidR="00177565">
        <w:rPr>
          <w:rFonts w:ascii="仿宋_GB2312" w:hAnsi="黑体"/>
          <w:szCs w:val="32"/>
        </w:rPr>
        <w:fldChar w:fldCharType="begin"/>
      </w:r>
      <w:r>
        <w:rPr>
          <w:rFonts w:ascii="仿宋_GB2312" w:hAnsi="黑体" w:hint="eastAsia"/>
          <w:szCs w:val="32"/>
        </w:rPr>
        <w:instrText>= 5 \* GB3</w:instrText>
      </w:r>
      <w:r w:rsidR="00177565">
        <w:rPr>
          <w:rFonts w:ascii="仿宋_GB2312" w:hAnsi="黑体"/>
          <w:szCs w:val="32"/>
        </w:rPr>
        <w:fldChar w:fldCharType="separate"/>
      </w:r>
      <w:r>
        <w:rPr>
          <w:rFonts w:ascii="仿宋_GB2312" w:hAnsi="黑体" w:hint="eastAsia"/>
          <w:szCs w:val="32"/>
        </w:rPr>
        <w:t>⑤</w:t>
      </w:r>
      <w:r w:rsidR="00177565">
        <w:rPr>
          <w:rFonts w:ascii="仿宋_GB2312" w:hAnsi="黑体"/>
          <w:szCs w:val="32"/>
        </w:rPr>
        <w:fldChar w:fldCharType="end"/>
      </w:r>
      <w:r>
        <w:rPr>
          <w:rFonts w:ascii="仿宋_GB2312" w:hAnsi="黑体" w:hint="eastAsia"/>
          <w:szCs w:val="32"/>
        </w:rPr>
        <w:t xml:space="preserve">中期检查 </w:t>
      </w:r>
      <w:r w:rsidR="00177565">
        <w:rPr>
          <w:rFonts w:ascii="仿宋_GB2312" w:hAnsi="黑体"/>
          <w:szCs w:val="32"/>
        </w:rPr>
        <w:fldChar w:fldCharType="begin"/>
      </w:r>
      <w:r>
        <w:rPr>
          <w:rFonts w:ascii="仿宋_GB2312" w:hAnsi="黑体" w:hint="eastAsia"/>
          <w:szCs w:val="32"/>
        </w:rPr>
        <w:instrText>= 6 \* GB3</w:instrText>
      </w:r>
      <w:r w:rsidR="00177565">
        <w:rPr>
          <w:rFonts w:ascii="仿宋_GB2312" w:hAnsi="黑体"/>
          <w:szCs w:val="32"/>
        </w:rPr>
        <w:fldChar w:fldCharType="separate"/>
      </w:r>
      <w:r>
        <w:rPr>
          <w:rFonts w:ascii="仿宋_GB2312" w:hAnsi="黑体" w:hint="eastAsia"/>
          <w:szCs w:val="32"/>
        </w:rPr>
        <w:t>⑥</w:t>
      </w:r>
      <w:r w:rsidR="00177565">
        <w:rPr>
          <w:rFonts w:ascii="仿宋_GB2312" w:hAnsi="黑体"/>
          <w:szCs w:val="32"/>
        </w:rPr>
        <w:fldChar w:fldCharType="end"/>
      </w:r>
      <w:r>
        <w:rPr>
          <w:rFonts w:ascii="仿宋_GB2312" w:hAnsi="黑体" w:hint="eastAsia"/>
          <w:szCs w:val="32"/>
        </w:rPr>
        <w:t>结题验收</w:t>
      </w:r>
    </w:p>
    <w:p w:rsidR="005A135B" w:rsidRDefault="00521066">
      <w:pPr>
        <w:spacing w:line="560" w:lineRule="exact"/>
        <w:ind w:firstLineChars="200" w:firstLine="632"/>
        <w:rPr>
          <w:rFonts w:ascii="仿宋_GB2312" w:hAnsi="仿宋_GB2312" w:cs="仿宋_GB2312"/>
          <w:color w:val="000000" w:themeColor="text1"/>
          <w:szCs w:val="32"/>
        </w:rPr>
      </w:pPr>
      <w:r>
        <w:rPr>
          <w:rFonts w:ascii="仿宋_GB2312" w:hAnsi="黑体" w:hint="eastAsia"/>
          <w:szCs w:val="32"/>
        </w:rPr>
        <w:t>资金拨付流程：残联与定点康复机构签订协议，按照《关于做好2019年昆明市0-17岁残疾儿童康复救助工作有关事宜》的通知的要求，按照合同金额拨付和预拨资金，待结题验收后再做结算。</w:t>
      </w:r>
    </w:p>
    <w:p w:rsidR="005A135B" w:rsidRDefault="00521066">
      <w:pPr>
        <w:spacing w:line="560" w:lineRule="exact"/>
        <w:ind w:firstLineChars="200" w:firstLine="632"/>
        <w:rPr>
          <w:rFonts w:ascii="黑体" w:eastAsia="黑体" w:hAnsi="黑体"/>
          <w:szCs w:val="32"/>
        </w:rPr>
      </w:pPr>
      <w:r>
        <w:rPr>
          <w:rFonts w:ascii="黑体" w:eastAsia="黑体" w:hAnsi="黑体" w:hint="eastAsia"/>
          <w:szCs w:val="32"/>
        </w:rPr>
        <w:t>二、绩效评价工作</w:t>
      </w:r>
    </w:p>
    <w:p w:rsidR="005A135B" w:rsidRDefault="00521066">
      <w:pPr>
        <w:spacing w:line="560" w:lineRule="exact"/>
        <w:ind w:firstLineChars="200" w:firstLine="632"/>
        <w:rPr>
          <w:rFonts w:ascii="仿宋_GB2312"/>
        </w:rPr>
      </w:pPr>
      <w:r>
        <w:rPr>
          <w:rFonts w:ascii="仿宋_GB2312" w:hint="eastAsia"/>
        </w:rPr>
        <w:t>（一）绩效评价目的。掌握项目进展，资金使用情况，取得的成效；总结经验，找准问题，提出意见和建议。通过绩效评价，完善制度、加强管理，保障项目资金使用规范性、安全性和有效性。为预算编制，优化财政支出，提供基础数据，提高专项资金使用效益。评价结果将作为财政安排下年度项目支出的重要依据。</w:t>
      </w:r>
    </w:p>
    <w:p w:rsidR="005A135B" w:rsidRDefault="00521066">
      <w:pPr>
        <w:spacing w:line="560" w:lineRule="exact"/>
        <w:ind w:firstLineChars="200" w:firstLine="632"/>
        <w:rPr>
          <w:rFonts w:ascii="仿宋_GB2312"/>
        </w:rPr>
      </w:pPr>
      <w:r>
        <w:rPr>
          <w:rFonts w:ascii="仿宋_GB2312" w:hint="eastAsia"/>
        </w:rPr>
        <w:t>（二）绩效评价原则和方法</w:t>
      </w:r>
    </w:p>
    <w:p w:rsidR="005A135B" w:rsidRDefault="00521066">
      <w:pPr>
        <w:spacing w:line="560" w:lineRule="exact"/>
        <w:ind w:firstLineChars="200" w:firstLine="632"/>
        <w:rPr>
          <w:rFonts w:ascii="仿宋_GB2312"/>
        </w:rPr>
      </w:pPr>
      <w:r>
        <w:rPr>
          <w:rFonts w:ascii="仿宋_GB2312" w:hint="eastAsia"/>
        </w:rPr>
        <w:t>1.评价指标体系制定遵循的原则</w:t>
      </w:r>
    </w:p>
    <w:p w:rsidR="005A135B" w:rsidRDefault="00521066">
      <w:pPr>
        <w:spacing w:line="560" w:lineRule="exact"/>
        <w:ind w:firstLineChars="200" w:firstLine="632"/>
        <w:rPr>
          <w:rFonts w:ascii="仿宋_GB2312"/>
        </w:rPr>
      </w:pPr>
      <w:r>
        <w:rPr>
          <w:rFonts w:ascii="仿宋_GB2312" w:hint="eastAsia"/>
        </w:rPr>
        <w:t>根据《昆明市东川区人民政府关于印发昆明市东川区预算绩效管理暂行办法》（东政发）[2015]104号），本次评价指标体系制定遵循相关性原则、重要性原则、可比性原则、经济性原则和系统性原则。</w:t>
      </w:r>
    </w:p>
    <w:p w:rsidR="005A135B" w:rsidRDefault="00521066">
      <w:pPr>
        <w:spacing w:line="560" w:lineRule="exact"/>
        <w:ind w:firstLineChars="200" w:firstLine="632"/>
        <w:rPr>
          <w:rFonts w:ascii="仿宋_GB2312"/>
        </w:rPr>
      </w:pPr>
      <w:r>
        <w:rPr>
          <w:rFonts w:ascii="仿宋_GB2312" w:hint="eastAsia"/>
        </w:rPr>
        <w:t>2.评价依据</w:t>
      </w:r>
    </w:p>
    <w:p w:rsidR="005A135B" w:rsidRDefault="00521066">
      <w:pPr>
        <w:spacing w:line="560" w:lineRule="exact"/>
        <w:ind w:firstLineChars="200" w:firstLine="632"/>
        <w:rPr>
          <w:rFonts w:ascii="仿宋_GB2312"/>
        </w:rPr>
      </w:pPr>
      <w:r>
        <w:rPr>
          <w:rFonts w:ascii="仿宋_GB2312" w:hint="eastAsia"/>
        </w:rPr>
        <w:t>《中华人民共和国预算法》、《东川区预算绩效管理暂行办法》（东政发[2015]104号）、《昆明市东川区人民政府办公室关于印发东川区预算绩效管理工作考核办法（试行）》（东政办[2017]24号），专项资金项目及资金管理办法，部门（单位）财务会计制度，中央、省、市、区相关政策规定。</w:t>
      </w:r>
    </w:p>
    <w:p w:rsidR="005A135B" w:rsidRDefault="00521066">
      <w:pPr>
        <w:spacing w:line="560" w:lineRule="exact"/>
        <w:ind w:firstLineChars="200" w:firstLine="632"/>
        <w:rPr>
          <w:rFonts w:ascii="仿宋_GB2312"/>
        </w:rPr>
      </w:pPr>
      <w:r>
        <w:rPr>
          <w:rFonts w:ascii="仿宋_GB2312" w:hint="eastAsia"/>
        </w:rPr>
        <w:lastRenderedPageBreak/>
        <w:t>3.评价方法</w:t>
      </w:r>
    </w:p>
    <w:p w:rsidR="005A135B" w:rsidRDefault="00521066">
      <w:pPr>
        <w:spacing w:line="560" w:lineRule="exact"/>
        <w:ind w:firstLineChars="200" w:firstLine="632"/>
      </w:pPr>
      <w:r>
        <w:rPr>
          <w:rFonts w:ascii="仿宋_GB2312" w:hint="eastAsia"/>
        </w:rPr>
        <w:t>主要依据《东川区预算绩效管理暂行办法》（东政发[2015]104号）、《昆明市东川区人民政府办公室关于印发东川区预算绩效管理工作考核办法（试行）》（东政办[2017]24号）确定绩效评价方法。在实施过程中，根据项目财政支出的具体情况，主要采用成本效益分析法、比较法、因素分析法，了解本项目资金使用管理、项目实施管理、项目产出以及产生的社会效益等情况，评价本项目绩效得分。</w:t>
      </w:r>
    </w:p>
    <w:p w:rsidR="005A135B" w:rsidRDefault="00521066">
      <w:pPr>
        <w:spacing w:line="560" w:lineRule="exact"/>
        <w:ind w:firstLineChars="200" w:firstLine="632"/>
        <w:rPr>
          <w:rFonts w:ascii="黑体" w:eastAsia="黑体" w:hAnsi="黑体"/>
          <w:szCs w:val="32"/>
        </w:rPr>
      </w:pPr>
      <w:r>
        <w:rPr>
          <w:rFonts w:ascii="黑体" w:eastAsia="黑体" w:hAnsi="黑体" w:hint="eastAsia"/>
          <w:szCs w:val="32"/>
        </w:rPr>
        <w:t>三、评价结论和绩效分析</w:t>
      </w:r>
    </w:p>
    <w:p w:rsidR="005A135B" w:rsidRDefault="00521066">
      <w:pPr>
        <w:spacing w:line="560" w:lineRule="exact"/>
        <w:ind w:firstLineChars="200" w:firstLine="632"/>
      </w:pPr>
      <w:r>
        <w:rPr>
          <w:rFonts w:hint="eastAsia"/>
        </w:rPr>
        <w:t>（一）评价结论</w:t>
      </w:r>
    </w:p>
    <w:p w:rsidR="005A135B" w:rsidRDefault="00521066">
      <w:pPr>
        <w:spacing w:line="560" w:lineRule="exact"/>
        <w:ind w:firstLineChars="200" w:firstLine="632"/>
        <w:rPr>
          <w:rFonts w:ascii="仿宋_GB2312" w:hAnsi="黑体"/>
          <w:szCs w:val="32"/>
        </w:rPr>
      </w:pPr>
      <w:r>
        <w:rPr>
          <w:rFonts w:hint="eastAsia"/>
        </w:rPr>
        <w:t>1.</w:t>
      </w:r>
      <w:r>
        <w:rPr>
          <w:rFonts w:hint="eastAsia"/>
        </w:rPr>
        <w:t>评价结果。</w:t>
      </w:r>
      <w:r>
        <w:rPr>
          <w:rFonts w:ascii="仿宋_GB2312" w:hAnsi="黑体" w:hint="eastAsia"/>
          <w:szCs w:val="32"/>
        </w:rPr>
        <w:t>市、区两级残疾人联合会为2019年昆明市0-17岁残疾儿童康复救助项目购买服务的主体及项目的管理机构。区级残疾人联合会承担本辖区内符合康复救助条件的审核审核、资金拨付工作。</w:t>
      </w:r>
    </w:p>
    <w:p w:rsidR="005A135B" w:rsidRDefault="00521066">
      <w:pPr>
        <w:spacing w:line="560" w:lineRule="exact"/>
        <w:ind w:firstLineChars="200" w:firstLine="632"/>
        <w:rPr>
          <w:rFonts w:ascii="仿宋_GB2312" w:hAnsi="黑体"/>
          <w:szCs w:val="32"/>
        </w:rPr>
      </w:pPr>
      <w:r>
        <w:rPr>
          <w:rFonts w:hint="eastAsia"/>
        </w:rPr>
        <w:t>2.</w:t>
      </w:r>
      <w:r>
        <w:rPr>
          <w:rFonts w:hint="eastAsia"/>
        </w:rPr>
        <w:t>主要绩效。“儿童康复救助”是为</w:t>
      </w:r>
      <w:r>
        <w:rPr>
          <w:rFonts w:ascii="仿宋_GB2312" w:hAnsi="黑体" w:hint="eastAsia"/>
          <w:szCs w:val="32"/>
        </w:rPr>
        <w:t>视力、听力言语、肢体（含脑瘫）、智力和孤独症等残疾儿童提供康复训练，立足长远推动建立健全残疾儿童救助制度。</w:t>
      </w:r>
    </w:p>
    <w:p w:rsidR="005A135B" w:rsidRDefault="00521066">
      <w:pPr>
        <w:tabs>
          <w:tab w:val="left" w:pos="720"/>
          <w:tab w:val="center" w:pos="6048"/>
          <w:tab w:val="decimal" w:pos="8064"/>
          <w:tab w:val="decimal" w:pos="9792"/>
        </w:tabs>
        <w:spacing w:line="560" w:lineRule="exact"/>
        <w:ind w:firstLineChars="200" w:firstLine="632"/>
        <w:jc w:val="left"/>
        <w:rPr>
          <w:rFonts w:ascii="仿宋_GB2312" w:hAnsi="黑体"/>
          <w:szCs w:val="32"/>
        </w:rPr>
      </w:pPr>
      <w:r>
        <w:rPr>
          <w:rFonts w:ascii="仿宋_GB2312" w:hAnsi="黑体" w:hint="eastAsia"/>
          <w:szCs w:val="32"/>
        </w:rPr>
        <w:t>（二）具体绩效分析。</w:t>
      </w:r>
      <w:r>
        <w:rPr>
          <w:rFonts w:ascii="仿宋_GB2312" w:hAnsi="仿宋_GB2312" w:cs="仿宋_GB2312" w:hint="eastAsia"/>
          <w:color w:val="000000" w:themeColor="text1"/>
          <w:szCs w:val="32"/>
        </w:rPr>
        <w:t>东川区残联秉着孩子家长与市级定点康复机构“自愿选择”、“双向选择”原则，借助省、市级定点康复机构的资源和技术力量，应救尽救，切实做好残疾儿童筛查、评估、康复救助服务和经费保障等工作。同时，本着政府主导、部门联动、家庭尽责、社会参与的工作原则，将符合条件有康复需求的</w:t>
      </w:r>
      <w:r>
        <w:rPr>
          <w:rFonts w:ascii="仿宋_GB2312" w:hAnsi="仿宋_GB2312" w:cs="仿宋_GB2312" w:hint="eastAsia"/>
          <w:color w:val="000000" w:themeColor="text1"/>
          <w:szCs w:val="32"/>
        </w:rPr>
        <w:lastRenderedPageBreak/>
        <w:t>残疾儿童送至适合的康复机构，确保救助工作措施的顺利实施。经相关审计机构核实，认为东川区残联“2019年昆明市残疾儿童康复救助项目”涉及的10家康复机构中的智力残疾儿童康复训练、肢体（含脑瘫）残疾儿童康复训练、孤独症残疾儿童康复训练项目，资金使用真实、合法、合规。</w:t>
      </w:r>
    </w:p>
    <w:p w:rsidR="005A135B" w:rsidRDefault="00521066">
      <w:pPr>
        <w:spacing w:line="560" w:lineRule="exact"/>
        <w:ind w:firstLineChars="200" w:firstLine="632"/>
        <w:rPr>
          <w:rFonts w:ascii="仿宋_GB2312" w:hAnsi="黑体"/>
          <w:szCs w:val="32"/>
        </w:rPr>
      </w:pPr>
      <w:r>
        <w:rPr>
          <w:rFonts w:ascii="仿宋_GB2312" w:hAnsi="黑体" w:hint="eastAsia"/>
          <w:szCs w:val="32"/>
        </w:rPr>
        <w:t>社会效益指标：改善残疾儿童家庭生活指标，提高残疾儿童社会、生活、学习参与能力。</w:t>
      </w:r>
    </w:p>
    <w:p w:rsidR="005A135B" w:rsidRDefault="00521066">
      <w:pPr>
        <w:spacing w:line="560" w:lineRule="exact"/>
        <w:ind w:firstLineChars="200" w:firstLine="632"/>
        <w:rPr>
          <w:rFonts w:ascii="仿宋_GB2312" w:hAnsi="黑体"/>
          <w:szCs w:val="32"/>
        </w:rPr>
      </w:pPr>
      <w:r>
        <w:rPr>
          <w:rFonts w:ascii="仿宋_GB2312" w:hAnsi="黑体" w:hint="eastAsia"/>
          <w:szCs w:val="32"/>
        </w:rPr>
        <w:t>可持续影响指标：体现党和政府从人民中来再到人民中去的思想理念，让广大人民群众切身体会到党和政府的关怀，让残疾家庭亲身感受社会各界的真诚援助，努力营造全社会关心、支持残疾人服务事业发展的良好氛围。</w:t>
      </w:r>
    </w:p>
    <w:p w:rsidR="005A135B" w:rsidRDefault="00521066">
      <w:pPr>
        <w:topLinePunct/>
        <w:spacing w:line="560" w:lineRule="exact"/>
        <w:ind w:firstLineChars="200" w:firstLine="632"/>
        <w:rPr>
          <w:rFonts w:ascii="黑体" w:eastAsia="黑体" w:hAnsi="黑体"/>
          <w:szCs w:val="32"/>
        </w:rPr>
      </w:pPr>
      <w:r>
        <w:rPr>
          <w:rFonts w:ascii="黑体" w:eastAsia="黑体" w:hAnsi="黑体" w:hint="eastAsia"/>
          <w:szCs w:val="32"/>
        </w:rPr>
        <w:t>四、成本效益分析</w:t>
      </w:r>
    </w:p>
    <w:p w:rsidR="005A135B" w:rsidRDefault="00521066" w:rsidP="002F5796">
      <w:pPr>
        <w:spacing w:line="560" w:lineRule="exact"/>
        <w:ind w:firstLineChars="200" w:firstLine="634"/>
        <w:rPr>
          <w:rFonts w:ascii="仿宋" w:eastAsia="仿宋" w:hAnsi="仿宋" w:cs="仿宋"/>
          <w:b/>
          <w:bCs/>
          <w:szCs w:val="32"/>
        </w:rPr>
      </w:pPr>
      <w:r>
        <w:rPr>
          <w:rFonts w:ascii="仿宋" w:eastAsia="仿宋" w:hAnsi="仿宋" w:cs="仿宋" w:hint="eastAsia"/>
          <w:b/>
          <w:bCs/>
          <w:szCs w:val="32"/>
        </w:rPr>
        <w:t>（一）资金结算情况</w:t>
      </w:r>
    </w:p>
    <w:p w:rsidR="005A135B" w:rsidRDefault="00521066">
      <w:pPr>
        <w:spacing w:line="560" w:lineRule="exact"/>
        <w:ind w:firstLineChars="200" w:firstLine="632"/>
        <w:rPr>
          <w:rFonts w:ascii="仿宋_GB2312" w:hAnsi="黑体"/>
          <w:szCs w:val="32"/>
        </w:rPr>
      </w:pPr>
      <w:r>
        <w:rPr>
          <w:rFonts w:ascii="仿宋_GB2312" w:hAnsi="仿宋_GB2312" w:cs="仿宋_GB2312" w:hint="eastAsia"/>
          <w:color w:val="000000" w:themeColor="text1"/>
          <w:szCs w:val="32"/>
        </w:rPr>
        <w:t>“2019年昆明市残疾儿童康复救助项目”东川区残联应向10家康复机构结算的金额为83,199.99元,截止2019年12月31日尚未拨款，剩余应拨款金额（东川区残联应拨付给康复机构的金额）为83,199.99元。详见附件5《“2019年昆明市残疾儿童康复救助项目”东川区残联资金结算明细表》。</w:t>
      </w:r>
    </w:p>
    <w:p w:rsidR="005A135B" w:rsidRDefault="00521066">
      <w:pPr>
        <w:spacing w:line="560" w:lineRule="exact"/>
        <w:ind w:firstLineChars="200" w:firstLine="632"/>
        <w:rPr>
          <w:rFonts w:ascii="仿宋_GB2312" w:hAnsi="黑体"/>
          <w:b/>
          <w:bCs/>
          <w:szCs w:val="32"/>
        </w:rPr>
      </w:pPr>
      <w:r>
        <w:rPr>
          <w:rFonts w:ascii="仿宋_GB2312" w:hAnsi="黑体" w:hint="eastAsia"/>
          <w:b/>
          <w:bCs/>
          <w:szCs w:val="32"/>
        </w:rPr>
        <w:t>（二）绩效目标</w:t>
      </w:r>
    </w:p>
    <w:p w:rsidR="005A135B" w:rsidRDefault="00521066">
      <w:pPr>
        <w:spacing w:line="560" w:lineRule="exact"/>
        <w:ind w:firstLineChars="200" w:firstLine="632"/>
        <w:rPr>
          <w:rFonts w:ascii="仿宋_GB2312" w:hAnsi="黑体"/>
          <w:szCs w:val="32"/>
        </w:rPr>
      </w:pPr>
      <w:r>
        <w:rPr>
          <w:rFonts w:ascii="仿宋_GB2312" w:hAnsi="黑体" w:hint="eastAsia"/>
          <w:szCs w:val="32"/>
        </w:rPr>
        <w:t>1.总目标</w:t>
      </w:r>
    </w:p>
    <w:p w:rsidR="005A135B" w:rsidRDefault="00521066">
      <w:pPr>
        <w:spacing w:line="560" w:lineRule="exact"/>
        <w:ind w:firstLineChars="200" w:firstLine="632"/>
        <w:rPr>
          <w:rFonts w:ascii="仿宋_GB2312" w:hAnsi="黑体"/>
          <w:szCs w:val="32"/>
        </w:rPr>
      </w:pPr>
      <w:r>
        <w:rPr>
          <w:rFonts w:ascii="仿宋_GB2312" w:hAnsi="黑体" w:hint="eastAsia"/>
          <w:szCs w:val="32"/>
        </w:rPr>
        <w:t>到2020年，有需求的残疾儿童康复服务比列达80%以上。</w:t>
      </w:r>
    </w:p>
    <w:p w:rsidR="005A135B" w:rsidRDefault="00521066">
      <w:pPr>
        <w:spacing w:line="560" w:lineRule="exact"/>
        <w:ind w:firstLineChars="200" w:firstLine="632"/>
        <w:rPr>
          <w:rFonts w:ascii="仿宋_GB2312" w:hAnsi="黑体"/>
          <w:szCs w:val="32"/>
        </w:rPr>
      </w:pPr>
      <w:r>
        <w:rPr>
          <w:rFonts w:ascii="仿宋_GB2312" w:hAnsi="黑体" w:hint="eastAsia"/>
          <w:szCs w:val="32"/>
        </w:rPr>
        <w:t>2.年度目标</w:t>
      </w:r>
    </w:p>
    <w:p w:rsidR="005A135B" w:rsidRDefault="00521066">
      <w:pPr>
        <w:spacing w:line="560" w:lineRule="exact"/>
        <w:ind w:firstLineChars="200" w:firstLine="632"/>
        <w:rPr>
          <w:rFonts w:ascii="仿宋_GB2312" w:hAnsi="黑体"/>
          <w:szCs w:val="32"/>
        </w:rPr>
      </w:pPr>
      <w:r>
        <w:rPr>
          <w:rFonts w:ascii="仿宋_GB2312" w:hAnsi="黑体" w:hint="eastAsia"/>
          <w:szCs w:val="32"/>
        </w:rPr>
        <w:t>社会效益指标：改善残疾儿童家庭生活指标，提高残疾儿童</w:t>
      </w:r>
      <w:r>
        <w:rPr>
          <w:rFonts w:ascii="仿宋_GB2312" w:hAnsi="黑体" w:hint="eastAsia"/>
          <w:szCs w:val="32"/>
        </w:rPr>
        <w:lastRenderedPageBreak/>
        <w:t>社会、生活、学习参与能力。</w:t>
      </w:r>
    </w:p>
    <w:p w:rsidR="005A135B" w:rsidRDefault="00521066">
      <w:pPr>
        <w:spacing w:line="560" w:lineRule="exact"/>
        <w:ind w:firstLineChars="200" w:firstLine="632"/>
        <w:rPr>
          <w:rFonts w:ascii="仿宋_GB2312" w:hAnsi="黑体"/>
          <w:szCs w:val="32"/>
        </w:rPr>
      </w:pPr>
      <w:r>
        <w:rPr>
          <w:rFonts w:ascii="仿宋_GB2312" w:hAnsi="黑体" w:hint="eastAsia"/>
          <w:szCs w:val="32"/>
        </w:rPr>
        <w:t>可持续影响指标：体现党和政府从人民中来再到人民中去的思想理念，让广大人民群众切身体会到党和政府的关怀，让残疾家庭亲身感受社会各界的真诚援助，努力营造全社会关心、支持残疾人服务事业发展的良好氛围。</w:t>
      </w:r>
    </w:p>
    <w:p w:rsidR="005A135B" w:rsidRDefault="00521066">
      <w:pPr>
        <w:topLinePunct/>
        <w:spacing w:line="560" w:lineRule="exact"/>
        <w:ind w:firstLineChars="200" w:firstLine="632"/>
        <w:rPr>
          <w:rFonts w:ascii="黑体" w:eastAsia="黑体" w:hAnsi="黑体"/>
          <w:szCs w:val="32"/>
        </w:rPr>
      </w:pPr>
      <w:r>
        <w:rPr>
          <w:rFonts w:ascii="黑体" w:eastAsia="黑体" w:hAnsi="黑体" w:hint="eastAsia"/>
          <w:szCs w:val="32"/>
        </w:rPr>
        <w:t>五、主要存在的问题和建议</w:t>
      </w:r>
    </w:p>
    <w:p w:rsidR="005A135B" w:rsidRDefault="00521066">
      <w:pPr>
        <w:spacing w:line="560" w:lineRule="exact"/>
        <w:ind w:firstLineChars="200" w:firstLine="632"/>
        <w:rPr>
          <w:rFonts w:ascii="仿宋_GB2312" w:hAnsi="楷体"/>
          <w:szCs w:val="32"/>
        </w:rPr>
      </w:pPr>
      <w:r>
        <w:rPr>
          <w:rFonts w:ascii="仿宋_GB2312" w:hAnsi="楷体" w:hint="eastAsia"/>
          <w:szCs w:val="32"/>
        </w:rPr>
        <w:t>（一）存在的问题：东川区定点康复机构少，能做的康复项目只有视力康复训练，其他类别的残疾儿童都要到昆明市才能做相应的康复项目，对于残疾儿童家长来说生活成本太高。</w:t>
      </w:r>
    </w:p>
    <w:p w:rsidR="005A135B" w:rsidRDefault="00521066">
      <w:pPr>
        <w:spacing w:line="560" w:lineRule="exact"/>
        <w:ind w:firstLineChars="200" w:firstLine="632"/>
        <w:rPr>
          <w:rFonts w:ascii="仿宋_GB2312" w:hAnsi="楷体"/>
          <w:szCs w:val="32"/>
        </w:rPr>
      </w:pPr>
      <w:r>
        <w:rPr>
          <w:rFonts w:ascii="仿宋_GB2312" w:hAnsi="楷体" w:hint="eastAsia"/>
          <w:szCs w:val="32"/>
        </w:rPr>
        <w:t>（二）建议和改进措施：符合申报定点康复机构条件的机构多了解儿童康复救助项目的政策、优点，积极申报。</w:t>
      </w:r>
    </w:p>
    <w:p w:rsidR="005A135B" w:rsidRDefault="005A135B">
      <w:pPr>
        <w:spacing w:line="540" w:lineRule="exact"/>
        <w:ind w:left="948" w:hangingChars="300" w:hanging="948"/>
        <w:jc w:val="left"/>
        <w:rPr>
          <w:rFonts w:ascii="仿宋_GB2312"/>
          <w:szCs w:val="32"/>
        </w:rPr>
      </w:pPr>
    </w:p>
    <w:p w:rsidR="005A135B" w:rsidRDefault="005A135B" w:rsidP="002F5796">
      <w:pPr>
        <w:spacing w:line="540" w:lineRule="exact"/>
        <w:ind w:left="828" w:hangingChars="300" w:hanging="828"/>
        <w:jc w:val="left"/>
        <w:rPr>
          <w:rFonts w:ascii="仿宋_GB2312"/>
          <w:sz w:val="28"/>
          <w:szCs w:val="28"/>
        </w:rPr>
      </w:pPr>
      <w:bookmarkStart w:id="1" w:name="_GoBack"/>
      <w:bookmarkEnd w:id="1"/>
    </w:p>
    <w:p w:rsidR="005A135B" w:rsidRDefault="005A135B">
      <w:pPr>
        <w:spacing w:line="540" w:lineRule="exact"/>
        <w:ind w:left="828" w:hangingChars="300" w:hanging="828"/>
        <w:jc w:val="left"/>
        <w:rPr>
          <w:rFonts w:ascii="仿宋_GB2312"/>
          <w:sz w:val="28"/>
          <w:szCs w:val="28"/>
        </w:rPr>
      </w:pPr>
    </w:p>
    <w:sectPr w:rsidR="005A135B" w:rsidSect="005A135B">
      <w:headerReference w:type="even" r:id="rId7"/>
      <w:headerReference w:type="default" r:id="rId8"/>
      <w:footerReference w:type="even" r:id="rId9"/>
      <w:footerReference w:type="default" r:id="rId10"/>
      <w:pgSz w:w="11907" w:h="16840"/>
      <w:pgMar w:top="2041" w:right="1531" w:bottom="1871" w:left="1531" w:header="851" w:footer="1304" w:gutter="0"/>
      <w:cols w:space="720"/>
      <w:docGrid w:type="linesAndChars" w:linePitch="587" w:charSpace="-8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42F7" w:rsidRDefault="007342F7" w:rsidP="005A135B">
      <w:r>
        <w:separator/>
      </w:r>
    </w:p>
  </w:endnote>
  <w:endnote w:type="continuationSeparator" w:id="1">
    <w:p w:rsidR="007342F7" w:rsidRDefault="007342F7" w:rsidP="005A13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Arial Unicode MS"/>
    <w:charset w:val="86"/>
    <w:family w:val="modern"/>
    <w:pitch w:val="default"/>
    <w:sig w:usb0="00000000" w:usb1="080E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35B" w:rsidRDefault="00521066">
    <w:pPr>
      <w:pStyle w:val="a5"/>
      <w:framePr w:wrap="around" w:vAnchor="text" w:hAnchor="margin" w:xAlign="outside" w:y="1"/>
      <w:ind w:left="335"/>
      <w:rPr>
        <w:rStyle w:val="a8"/>
        <w:rFonts w:ascii="宋体" w:eastAsia="宋体" w:hAnsi="宋体"/>
        <w:sz w:val="28"/>
      </w:rPr>
    </w:pPr>
    <w:r>
      <w:rPr>
        <w:rStyle w:val="a8"/>
        <w:rFonts w:ascii="宋体" w:eastAsia="宋体" w:hAnsi="宋体"/>
        <w:sz w:val="28"/>
      </w:rPr>
      <w:t>—</w:t>
    </w:r>
    <w:r w:rsidR="00177565">
      <w:rPr>
        <w:rStyle w:val="a8"/>
        <w:rFonts w:ascii="宋体" w:eastAsia="宋体" w:hAnsi="宋体"/>
        <w:sz w:val="28"/>
      </w:rPr>
      <w:fldChar w:fldCharType="begin"/>
    </w:r>
    <w:r>
      <w:rPr>
        <w:rStyle w:val="a8"/>
        <w:rFonts w:ascii="宋体" w:eastAsia="宋体" w:hAnsi="宋体"/>
        <w:sz w:val="28"/>
      </w:rPr>
      <w:instrText xml:space="preserve">PAGE  </w:instrText>
    </w:r>
    <w:r w:rsidR="00177565">
      <w:rPr>
        <w:rStyle w:val="a8"/>
        <w:rFonts w:ascii="宋体" w:eastAsia="宋体" w:hAnsi="宋体"/>
        <w:sz w:val="28"/>
      </w:rPr>
      <w:fldChar w:fldCharType="separate"/>
    </w:r>
    <w:r w:rsidR="00EE7FC1">
      <w:rPr>
        <w:rStyle w:val="a8"/>
        <w:rFonts w:ascii="宋体" w:eastAsia="宋体" w:hAnsi="宋体"/>
        <w:noProof/>
        <w:sz w:val="28"/>
      </w:rPr>
      <w:t>8</w:t>
    </w:r>
    <w:r w:rsidR="00177565">
      <w:rPr>
        <w:rStyle w:val="a8"/>
        <w:rFonts w:ascii="宋体" w:eastAsia="宋体" w:hAnsi="宋体"/>
        <w:sz w:val="28"/>
      </w:rPr>
      <w:fldChar w:fldCharType="end"/>
    </w:r>
    <w:r>
      <w:rPr>
        <w:rStyle w:val="a8"/>
        <w:rFonts w:ascii="宋体" w:eastAsia="宋体" w:hAnsi="宋体"/>
        <w:sz w:val="28"/>
      </w:rPr>
      <w:t>—</w:t>
    </w:r>
  </w:p>
  <w:p w:rsidR="005A135B" w:rsidRDefault="005A135B">
    <w:pPr>
      <w:pStyle w:val="a5"/>
      <w:ind w:left="300" w:right="360" w:firstLine="360"/>
      <w:rPr>
        <w:sz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35B" w:rsidRDefault="00521066">
    <w:pPr>
      <w:pStyle w:val="a5"/>
      <w:framePr w:wrap="around" w:vAnchor="text" w:hAnchor="margin" w:xAlign="outside" w:y="1"/>
      <w:ind w:right="335"/>
      <w:rPr>
        <w:rStyle w:val="a8"/>
        <w:rFonts w:ascii="宋体" w:eastAsia="宋体" w:hAnsi="宋体"/>
        <w:sz w:val="28"/>
      </w:rPr>
    </w:pPr>
    <w:r>
      <w:rPr>
        <w:rStyle w:val="a8"/>
        <w:rFonts w:ascii="宋体" w:eastAsia="宋体" w:hAnsi="宋体"/>
        <w:sz w:val="28"/>
      </w:rPr>
      <w:t>—</w:t>
    </w:r>
    <w:r w:rsidR="00177565">
      <w:rPr>
        <w:rStyle w:val="a8"/>
        <w:rFonts w:ascii="宋体" w:eastAsia="宋体" w:hAnsi="宋体"/>
        <w:sz w:val="28"/>
      </w:rPr>
      <w:fldChar w:fldCharType="begin"/>
    </w:r>
    <w:r>
      <w:rPr>
        <w:rStyle w:val="a8"/>
        <w:rFonts w:ascii="宋体" w:eastAsia="宋体" w:hAnsi="宋体"/>
        <w:sz w:val="28"/>
      </w:rPr>
      <w:instrText xml:space="preserve">PAGE  </w:instrText>
    </w:r>
    <w:r w:rsidR="00177565">
      <w:rPr>
        <w:rStyle w:val="a8"/>
        <w:rFonts w:ascii="宋体" w:eastAsia="宋体" w:hAnsi="宋体"/>
        <w:sz w:val="28"/>
      </w:rPr>
      <w:fldChar w:fldCharType="separate"/>
    </w:r>
    <w:r w:rsidR="00EE7FC1">
      <w:rPr>
        <w:rStyle w:val="a8"/>
        <w:rFonts w:ascii="宋体" w:eastAsia="宋体" w:hAnsi="宋体"/>
        <w:noProof/>
        <w:sz w:val="28"/>
      </w:rPr>
      <w:t>1</w:t>
    </w:r>
    <w:r w:rsidR="00177565">
      <w:rPr>
        <w:rStyle w:val="a8"/>
        <w:rFonts w:ascii="宋体" w:eastAsia="宋体" w:hAnsi="宋体"/>
        <w:sz w:val="28"/>
      </w:rPr>
      <w:fldChar w:fldCharType="end"/>
    </w:r>
    <w:r>
      <w:rPr>
        <w:rStyle w:val="a8"/>
        <w:rFonts w:ascii="宋体" w:eastAsia="宋体" w:hAnsi="宋体"/>
        <w:sz w:val="28"/>
      </w:rPr>
      <w:t>—</w:t>
    </w:r>
  </w:p>
  <w:p w:rsidR="005A135B" w:rsidRDefault="005A135B">
    <w:pPr>
      <w:pStyle w:val="a5"/>
      <w:ind w:right="360" w:firstLine="360"/>
      <w:jc w:val="right"/>
      <w:rPr>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42F7" w:rsidRDefault="007342F7" w:rsidP="005A135B">
      <w:r>
        <w:separator/>
      </w:r>
    </w:p>
  </w:footnote>
  <w:footnote w:type="continuationSeparator" w:id="1">
    <w:p w:rsidR="007342F7" w:rsidRDefault="007342F7" w:rsidP="005A13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35B" w:rsidRDefault="005A135B">
    <w:pPr>
      <w:pStyle w:val="a6"/>
      <w:pBdr>
        <w:bottom w:val="none" w:sz="0" w:space="1" w:color="auto"/>
      </w:pBdr>
    </w:pPr>
  </w:p>
  <w:p w:rsidR="005A135B" w:rsidRDefault="005A135B">
    <w:pPr>
      <w:pStyle w:val="a6"/>
      <w:pBdr>
        <w:bottom w:val="none" w:sz="0" w:space="1" w:color="auto"/>
      </w:pBdr>
    </w:pPr>
  </w:p>
  <w:p w:rsidR="005A135B" w:rsidRDefault="005A135B">
    <w:pPr>
      <w:pStyle w:val="a6"/>
      <w:pBdr>
        <w:bottom w:val="none" w:sz="0" w:space="1" w:color="auto"/>
      </w:pBdr>
    </w:pPr>
  </w:p>
  <w:p w:rsidR="005A135B" w:rsidRDefault="005A135B">
    <w:pPr>
      <w:pStyle w:val="a6"/>
      <w:pBdr>
        <w:bottom w:val="none" w:sz="0" w:space="1" w:color="auto"/>
      </w:pBdr>
    </w:pPr>
  </w:p>
  <w:p w:rsidR="005A135B" w:rsidRDefault="005A135B">
    <w:pPr>
      <w:pStyle w:val="a6"/>
      <w:pBdr>
        <w:bottom w:val="none" w:sz="0" w:space="1" w:color="auto"/>
      </w:pBdr>
    </w:pPr>
  </w:p>
  <w:p w:rsidR="005A135B" w:rsidRDefault="005A135B">
    <w:pPr>
      <w:pStyle w:val="a6"/>
      <w:pBdr>
        <w:bottom w:val="none" w:sz="0" w:space="1" w:color="auto"/>
      </w:pBdr>
    </w:pPr>
  </w:p>
  <w:p w:rsidR="005A135B" w:rsidRDefault="005A135B">
    <w:pPr>
      <w:pStyle w:val="a6"/>
      <w:pBdr>
        <w:bottom w:val="none" w:sz="0" w:space="1"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135B" w:rsidRDefault="005A135B">
    <w:pPr>
      <w:pStyle w:val="a6"/>
      <w:pBdr>
        <w:bottom w:val="none" w:sz="0" w:space="1" w:color="auto"/>
      </w:pBdr>
      <w:jc w:val="both"/>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5"/>
  <w:evenAndOddHeaders/>
  <w:drawingGridHorizontalSpacing w:val="158"/>
  <w:drawingGridVerticalSpacing w:val="587"/>
  <w:displayHorizontalDrawingGridEvery w:val="2"/>
  <w:characterSpacingControl w:val="compressPunctuation"/>
  <w:noLineBreaksAfter w:lang="zh-CN" w:val="$([{£¥·‘“〈《「『【〔〖〝﹙﹛﹝＄（．［｛￡￥"/>
  <w:noLineBreaksBefore w:lang="zh-CN" w:val="!%),.:;&gt;?]}¢¨°·ˇˉ―‖’”…‰′″›℃∶、。〃〉》」』】〕〗〞︶︺︾﹀﹄﹚﹜﹞！＂％＇），．：；？］｀｜｝～￠"/>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55335F"/>
    <w:rsid w:val="00002E28"/>
    <w:rsid w:val="0001706E"/>
    <w:rsid w:val="00031386"/>
    <w:rsid w:val="00061B34"/>
    <w:rsid w:val="00085C25"/>
    <w:rsid w:val="000C6A55"/>
    <w:rsid w:val="000D0079"/>
    <w:rsid w:val="000E4635"/>
    <w:rsid w:val="000E57AE"/>
    <w:rsid w:val="000F0DDC"/>
    <w:rsid w:val="000F2D14"/>
    <w:rsid w:val="000F2E4E"/>
    <w:rsid w:val="00112694"/>
    <w:rsid w:val="00112C01"/>
    <w:rsid w:val="0013625A"/>
    <w:rsid w:val="0015120A"/>
    <w:rsid w:val="00155091"/>
    <w:rsid w:val="00167969"/>
    <w:rsid w:val="00171B5D"/>
    <w:rsid w:val="00177565"/>
    <w:rsid w:val="001776A1"/>
    <w:rsid w:val="00185A5A"/>
    <w:rsid w:val="00197124"/>
    <w:rsid w:val="001B5425"/>
    <w:rsid w:val="001D2295"/>
    <w:rsid w:val="001F7678"/>
    <w:rsid w:val="002021EA"/>
    <w:rsid w:val="002164BD"/>
    <w:rsid w:val="00232238"/>
    <w:rsid w:val="00236F6F"/>
    <w:rsid w:val="00260330"/>
    <w:rsid w:val="00266B3B"/>
    <w:rsid w:val="0027333E"/>
    <w:rsid w:val="0028678C"/>
    <w:rsid w:val="00294EE5"/>
    <w:rsid w:val="002F5796"/>
    <w:rsid w:val="00301902"/>
    <w:rsid w:val="00304EEE"/>
    <w:rsid w:val="003209BE"/>
    <w:rsid w:val="00320A77"/>
    <w:rsid w:val="003721CE"/>
    <w:rsid w:val="00386252"/>
    <w:rsid w:val="0039440A"/>
    <w:rsid w:val="003B609C"/>
    <w:rsid w:val="003B651F"/>
    <w:rsid w:val="003D3F92"/>
    <w:rsid w:val="003F15F1"/>
    <w:rsid w:val="003F7768"/>
    <w:rsid w:val="004069ED"/>
    <w:rsid w:val="00437BBB"/>
    <w:rsid w:val="00441E1F"/>
    <w:rsid w:val="00443AFE"/>
    <w:rsid w:val="0044547C"/>
    <w:rsid w:val="00463CBD"/>
    <w:rsid w:val="0048484B"/>
    <w:rsid w:val="004B7A2C"/>
    <w:rsid w:val="004E5EBC"/>
    <w:rsid w:val="00507187"/>
    <w:rsid w:val="00521066"/>
    <w:rsid w:val="005456D8"/>
    <w:rsid w:val="00547454"/>
    <w:rsid w:val="00547D91"/>
    <w:rsid w:val="0055335F"/>
    <w:rsid w:val="0055784C"/>
    <w:rsid w:val="005800E4"/>
    <w:rsid w:val="00587D66"/>
    <w:rsid w:val="00596EAF"/>
    <w:rsid w:val="005A135B"/>
    <w:rsid w:val="005B05E9"/>
    <w:rsid w:val="005C1E91"/>
    <w:rsid w:val="005C3612"/>
    <w:rsid w:val="005D1F7C"/>
    <w:rsid w:val="00623770"/>
    <w:rsid w:val="00634A37"/>
    <w:rsid w:val="0067583F"/>
    <w:rsid w:val="00684F23"/>
    <w:rsid w:val="00691838"/>
    <w:rsid w:val="006A6EB6"/>
    <w:rsid w:val="006B11BB"/>
    <w:rsid w:val="006D26E3"/>
    <w:rsid w:val="0070331B"/>
    <w:rsid w:val="00711838"/>
    <w:rsid w:val="007342F7"/>
    <w:rsid w:val="007347E8"/>
    <w:rsid w:val="00752484"/>
    <w:rsid w:val="00753191"/>
    <w:rsid w:val="00764129"/>
    <w:rsid w:val="00767A70"/>
    <w:rsid w:val="007740E0"/>
    <w:rsid w:val="007E48FF"/>
    <w:rsid w:val="007F24E4"/>
    <w:rsid w:val="007F5BD0"/>
    <w:rsid w:val="0080354F"/>
    <w:rsid w:val="00810628"/>
    <w:rsid w:val="008273F9"/>
    <w:rsid w:val="008452A9"/>
    <w:rsid w:val="0086384F"/>
    <w:rsid w:val="00885932"/>
    <w:rsid w:val="008863B5"/>
    <w:rsid w:val="00896C1C"/>
    <w:rsid w:val="008D4DFD"/>
    <w:rsid w:val="008F3154"/>
    <w:rsid w:val="0091413F"/>
    <w:rsid w:val="009156B6"/>
    <w:rsid w:val="00945C54"/>
    <w:rsid w:val="009511E2"/>
    <w:rsid w:val="00960202"/>
    <w:rsid w:val="00971ACC"/>
    <w:rsid w:val="00984AA9"/>
    <w:rsid w:val="009A76AB"/>
    <w:rsid w:val="009B1D6B"/>
    <w:rsid w:val="009C2E24"/>
    <w:rsid w:val="009E07A7"/>
    <w:rsid w:val="00A032C7"/>
    <w:rsid w:val="00A336FB"/>
    <w:rsid w:val="00A449C0"/>
    <w:rsid w:val="00A45A91"/>
    <w:rsid w:val="00AB6099"/>
    <w:rsid w:val="00AE4770"/>
    <w:rsid w:val="00B00978"/>
    <w:rsid w:val="00B1591B"/>
    <w:rsid w:val="00B268F0"/>
    <w:rsid w:val="00B6766E"/>
    <w:rsid w:val="00B71C9F"/>
    <w:rsid w:val="00B8171D"/>
    <w:rsid w:val="00BA1A64"/>
    <w:rsid w:val="00BC60B5"/>
    <w:rsid w:val="00BC7CC4"/>
    <w:rsid w:val="00BD1B59"/>
    <w:rsid w:val="00BD7DE4"/>
    <w:rsid w:val="00BF7471"/>
    <w:rsid w:val="00C01F37"/>
    <w:rsid w:val="00C126D1"/>
    <w:rsid w:val="00C138EB"/>
    <w:rsid w:val="00C145B3"/>
    <w:rsid w:val="00C21CDB"/>
    <w:rsid w:val="00C40EC7"/>
    <w:rsid w:val="00C647AA"/>
    <w:rsid w:val="00CD2387"/>
    <w:rsid w:val="00CE7AAB"/>
    <w:rsid w:val="00D0652D"/>
    <w:rsid w:val="00D16944"/>
    <w:rsid w:val="00D20768"/>
    <w:rsid w:val="00D4313E"/>
    <w:rsid w:val="00D4728C"/>
    <w:rsid w:val="00D60CF2"/>
    <w:rsid w:val="00D611EB"/>
    <w:rsid w:val="00D77134"/>
    <w:rsid w:val="00D87244"/>
    <w:rsid w:val="00DC25E6"/>
    <w:rsid w:val="00DD46DD"/>
    <w:rsid w:val="00E0768F"/>
    <w:rsid w:val="00E124FB"/>
    <w:rsid w:val="00E219E0"/>
    <w:rsid w:val="00E44E53"/>
    <w:rsid w:val="00E60A47"/>
    <w:rsid w:val="00E61A99"/>
    <w:rsid w:val="00E627D0"/>
    <w:rsid w:val="00E75F2E"/>
    <w:rsid w:val="00EB1222"/>
    <w:rsid w:val="00EB5E95"/>
    <w:rsid w:val="00EE7FC1"/>
    <w:rsid w:val="00F063F0"/>
    <w:rsid w:val="00F40020"/>
    <w:rsid w:val="00F525BE"/>
    <w:rsid w:val="00F613AB"/>
    <w:rsid w:val="00F8179E"/>
    <w:rsid w:val="00FA0123"/>
    <w:rsid w:val="00FA6F43"/>
    <w:rsid w:val="00FB0339"/>
    <w:rsid w:val="00FC5A94"/>
    <w:rsid w:val="00FE5FA5"/>
    <w:rsid w:val="00FF212D"/>
    <w:rsid w:val="15855199"/>
    <w:rsid w:val="254502B5"/>
    <w:rsid w:val="2A2B0276"/>
    <w:rsid w:val="3DBE7648"/>
    <w:rsid w:val="4F7370ED"/>
    <w:rsid w:val="5C8C320A"/>
    <w:rsid w:val="67E91D9D"/>
    <w:rsid w:val="681239A2"/>
    <w:rsid w:val="6D955405"/>
    <w:rsid w:val="6EF279DB"/>
    <w:rsid w:val="77A36BE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locked="1" w:uiPriority="0" w:qFormat="1"/>
    <w:lsdException w:name="page number" w:semiHidden="0" w:unhideWhenUsed="0" w:qFormat="1"/>
    <w:lsdException w:name="Title" w:locked="1" w:semiHidden="0" w:uiPriority="0" w:unhideWhenUsed="0" w:qFormat="1"/>
    <w:lsdException w:name="Default Paragraph Font" w:uiPriority="1" w:qFormat="1"/>
    <w:lsdException w:name="Body Text Indent" w:semiHidden="0" w:unhideWhenUsed="0" w:qFormat="1"/>
    <w:lsdException w:name="Subtitle" w:locked="1" w:semiHidden="0" w:uiPriority="11" w:unhideWhenUsed="0" w:qFormat="1"/>
    <w:lsdException w:name="Date" w:semiHidden="0" w:unhideWhenUsed="0" w:qFormat="1"/>
    <w:lsdException w:name="Hyperlink" w:semiHidden="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135B"/>
    <w:pPr>
      <w:widowControl w:val="0"/>
      <w:jc w:val="both"/>
    </w:pPr>
    <w:rPr>
      <w:rFonts w:eastAsia="仿宋_GB2312"/>
      <w:kern w:val="2"/>
      <w:sz w:val="32"/>
    </w:rPr>
  </w:style>
  <w:style w:type="paragraph" w:styleId="1">
    <w:name w:val="heading 1"/>
    <w:basedOn w:val="a"/>
    <w:next w:val="a"/>
    <w:link w:val="1Char"/>
    <w:uiPriority w:val="99"/>
    <w:qFormat/>
    <w:locked/>
    <w:rsid w:val="005A135B"/>
    <w:pPr>
      <w:keepNext/>
      <w:keepLines/>
      <w:spacing w:before="340" w:after="330" w:line="578" w:lineRule="auto"/>
      <w:outlineLvl w:val="0"/>
    </w:pPr>
    <w:rPr>
      <w:rFonts w:ascii="Calibri" w:eastAsia="宋体" w:hAnsi="Calibri" w:cs="Calibri"/>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qFormat/>
    <w:rsid w:val="005A135B"/>
    <w:pPr>
      <w:ind w:firstLineChars="200" w:firstLine="632"/>
    </w:pPr>
  </w:style>
  <w:style w:type="paragraph" w:styleId="a4">
    <w:name w:val="Date"/>
    <w:basedOn w:val="a"/>
    <w:next w:val="a"/>
    <w:link w:val="Char0"/>
    <w:uiPriority w:val="99"/>
    <w:qFormat/>
    <w:rsid w:val="005A135B"/>
    <w:pPr>
      <w:ind w:leftChars="2500" w:left="100"/>
    </w:pPr>
  </w:style>
  <w:style w:type="paragraph" w:styleId="a5">
    <w:name w:val="footer"/>
    <w:basedOn w:val="a"/>
    <w:link w:val="Char1"/>
    <w:uiPriority w:val="99"/>
    <w:qFormat/>
    <w:rsid w:val="005A135B"/>
    <w:pPr>
      <w:tabs>
        <w:tab w:val="center" w:pos="4153"/>
        <w:tab w:val="right" w:pos="8306"/>
      </w:tabs>
      <w:snapToGrid w:val="0"/>
      <w:jc w:val="left"/>
    </w:pPr>
    <w:rPr>
      <w:sz w:val="18"/>
      <w:szCs w:val="18"/>
    </w:rPr>
  </w:style>
  <w:style w:type="paragraph" w:styleId="a6">
    <w:name w:val="header"/>
    <w:basedOn w:val="a"/>
    <w:link w:val="Char2"/>
    <w:uiPriority w:val="99"/>
    <w:qFormat/>
    <w:rsid w:val="005A135B"/>
    <w:pPr>
      <w:pBdr>
        <w:bottom w:val="single" w:sz="6" w:space="1" w:color="auto"/>
      </w:pBdr>
      <w:tabs>
        <w:tab w:val="center" w:pos="4153"/>
        <w:tab w:val="right" w:pos="8306"/>
      </w:tabs>
      <w:snapToGrid w:val="0"/>
      <w:jc w:val="center"/>
    </w:pPr>
    <w:rPr>
      <w:sz w:val="18"/>
      <w:szCs w:val="18"/>
    </w:rPr>
  </w:style>
  <w:style w:type="paragraph" w:styleId="a7">
    <w:name w:val="Subtitle"/>
    <w:basedOn w:val="a"/>
    <w:next w:val="a"/>
    <w:uiPriority w:val="11"/>
    <w:qFormat/>
    <w:locked/>
    <w:rsid w:val="005A135B"/>
    <w:pPr>
      <w:spacing w:before="240" w:after="60" w:line="312" w:lineRule="auto"/>
      <w:jc w:val="center"/>
      <w:outlineLvl w:val="1"/>
    </w:pPr>
    <w:rPr>
      <w:rFonts w:asciiTheme="majorHAnsi" w:eastAsia="宋体" w:hAnsiTheme="majorHAnsi" w:cstheme="majorBidi"/>
      <w:b/>
      <w:bCs/>
      <w:kern w:val="28"/>
      <w:szCs w:val="32"/>
    </w:rPr>
  </w:style>
  <w:style w:type="character" w:styleId="a8">
    <w:name w:val="page number"/>
    <w:uiPriority w:val="99"/>
    <w:qFormat/>
    <w:rsid w:val="005A135B"/>
    <w:rPr>
      <w:rFonts w:cs="Times New Roman"/>
    </w:rPr>
  </w:style>
  <w:style w:type="character" w:styleId="a9">
    <w:name w:val="Hyperlink"/>
    <w:uiPriority w:val="99"/>
    <w:qFormat/>
    <w:rsid w:val="005A135B"/>
    <w:rPr>
      <w:rFonts w:cs="Times New Roman"/>
      <w:color w:val="0000FF"/>
      <w:u w:val="single"/>
    </w:rPr>
  </w:style>
  <w:style w:type="character" w:customStyle="1" w:styleId="Char2">
    <w:name w:val="页眉 Char"/>
    <w:link w:val="a6"/>
    <w:uiPriority w:val="99"/>
    <w:semiHidden/>
    <w:qFormat/>
    <w:rsid w:val="005A135B"/>
    <w:rPr>
      <w:rFonts w:eastAsia="仿宋_GB2312"/>
      <w:sz w:val="18"/>
      <w:szCs w:val="18"/>
    </w:rPr>
  </w:style>
  <w:style w:type="character" w:customStyle="1" w:styleId="Char1">
    <w:name w:val="页脚 Char"/>
    <w:link w:val="a5"/>
    <w:uiPriority w:val="99"/>
    <w:semiHidden/>
    <w:qFormat/>
    <w:rsid w:val="005A135B"/>
    <w:rPr>
      <w:rFonts w:eastAsia="仿宋_GB2312"/>
      <w:sz w:val="18"/>
      <w:szCs w:val="18"/>
    </w:rPr>
  </w:style>
  <w:style w:type="character" w:customStyle="1" w:styleId="Char0">
    <w:name w:val="日期 Char"/>
    <w:link w:val="a4"/>
    <w:uiPriority w:val="99"/>
    <w:semiHidden/>
    <w:qFormat/>
    <w:rsid w:val="005A135B"/>
    <w:rPr>
      <w:rFonts w:eastAsia="仿宋_GB2312"/>
      <w:sz w:val="32"/>
      <w:szCs w:val="20"/>
    </w:rPr>
  </w:style>
  <w:style w:type="character" w:customStyle="1" w:styleId="Char">
    <w:name w:val="正文文本缩进 Char"/>
    <w:link w:val="a3"/>
    <w:uiPriority w:val="99"/>
    <w:semiHidden/>
    <w:qFormat/>
    <w:rsid w:val="005A135B"/>
    <w:rPr>
      <w:rFonts w:eastAsia="仿宋_GB2312"/>
      <w:sz w:val="32"/>
      <w:szCs w:val="20"/>
    </w:rPr>
  </w:style>
  <w:style w:type="paragraph" w:customStyle="1" w:styleId="CharCharCharCharCharChar">
    <w:name w:val="Char Char Char Char Char Char"/>
    <w:basedOn w:val="a"/>
    <w:uiPriority w:val="99"/>
    <w:qFormat/>
    <w:rsid w:val="005A135B"/>
    <w:pPr>
      <w:adjustRightInd w:val="0"/>
    </w:pPr>
    <w:rPr>
      <w:rFonts w:ascii="Tahoma" w:eastAsia="宋体" w:hAnsi="Tahoma"/>
      <w:sz w:val="24"/>
    </w:rPr>
  </w:style>
  <w:style w:type="character" w:customStyle="1" w:styleId="1Char">
    <w:name w:val="标题 1 Char"/>
    <w:link w:val="1"/>
    <w:uiPriority w:val="99"/>
    <w:qFormat/>
    <w:rsid w:val="005A135B"/>
    <w:rPr>
      <w:rFonts w:ascii="Calibri" w:hAnsi="Calibri" w:cs="Calibri"/>
      <w:b/>
      <w:bCs/>
      <w:kern w:val="44"/>
      <w:sz w:val="44"/>
      <w:szCs w:val="44"/>
    </w:rPr>
  </w:style>
  <w:style w:type="paragraph" w:styleId="aa">
    <w:name w:val="List Paragraph"/>
    <w:basedOn w:val="a"/>
    <w:uiPriority w:val="34"/>
    <w:qFormat/>
    <w:rsid w:val="005A135B"/>
    <w:pPr>
      <w:ind w:firstLineChars="200" w:firstLine="420"/>
    </w:p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Microsoft\Templates\&#19968;&#20010;&#21333;&#20301;&#25991;&#20214;&#65288;201412&#65289;.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一个单位文件（201412）</Template>
  <TotalTime>6</TotalTime>
  <Pages>1</Pages>
  <Words>576</Words>
  <Characters>3289</Characters>
  <Application>Microsoft Office Word</Application>
  <DocSecurity>0</DocSecurity>
  <Lines>27</Lines>
  <Paragraphs>7</Paragraphs>
  <ScaleCrop>false</ScaleCrop>
  <Company>家用电脑</Company>
  <LinksUpToDate>false</LinksUpToDate>
  <CharactersWithSpaces>3858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益财会〔2002〕4号</dc:title>
  <dc:creator>y</dc:creator>
  <cp:lastModifiedBy>Dell</cp:lastModifiedBy>
  <cp:revision>21</cp:revision>
  <cp:lastPrinted>2020-08-11T03:08:00Z</cp:lastPrinted>
  <dcterms:created xsi:type="dcterms:W3CDTF">2019-07-20T04:05:00Z</dcterms:created>
  <dcterms:modified xsi:type="dcterms:W3CDTF">2020-08-11T03:08:00Z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