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jc w:val="center"/>
        <w:textAlignment w:val="auto"/>
        <w:outlineLvl w:val="0"/>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汤丹镇海子村高山蔬菜育苗基地建设扶贫</w:t>
      </w:r>
    </w:p>
    <w:p>
      <w:pPr>
        <w:keepNext w:val="0"/>
        <w:keepLines w:val="0"/>
        <w:pageBreakBefore w:val="0"/>
        <w:widowControl w:val="0"/>
        <w:kinsoku/>
        <w:wordWrap/>
        <w:overflowPunct/>
        <w:autoSpaceDE/>
        <w:autoSpaceDN/>
        <w:bidi w:val="0"/>
        <w:adjustRightInd/>
        <w:snapToGrid/>
        <w:spacing w:line="560" w:lineRule="exact"/>
        <w:jc w:val="center"/>
        <w:textAlignment w:val="auto"/>
        <w:outlineLvl w:val="0"/>
        <w:rPr>
          <w:rFonts w:hint="eastAsia" w:ascii="方正小标宋简体" w:eastAsia="方正小标宋简体"/>
          <w:sz w:val="40"/>
          <w:szCs w:val="40"/>
          <w:lang w:eastAsia="zh-CN"/>
        </w:rPr>
      </w:pPr>
      <w:r>
        <w:rPr>
          <w:rFonts w:hint="eastAsia" w:ascii="方正小标宋简体" w:eastAsia="方正小标宋简体"/>
          <w:sz w:val="40"/>
          <w:szCs w:val="40"/>
          <w:lang w:eastAsia="zh-CN"/>
        </w:rPr>
        <w:t>车间项目支出绩效评价报告</w:t>
      </w:r>
    </w:p>
    <w:p>
      <w:pPr>
        <w:keepNext w:val="0"/>
        <w:keepLines w:val="0"/>
        <w:pageBreakBefore w:val="0"/>
        <w:widowControl w:val="0"/>
        <w:kinsoku/>
        <w:wordWrap/>
        <w:overflowPunct/>
        <w:autoSpaceDE/>
        <w:autoSpaceDN/>
        <w:bidi w:val="0"/>
        <w:adjustRightInd/>
        <w:snapToGrid/>
        <w:spacing w:line="560" w:lineRule="exact"/>
        <w:jc w:val="center"/>
        <w:textAlignment w:val="auto"/>
        <w:outlineLvl w:val="0"/>
        <w:rPr>
          <w:rFonts w:hint="eastAsia" w:ascii="方正小标宋简体" w:eastAsia="方正小标宋简体"/>
          <w:sz w:val="40"/>
          <w:szCs w:val="40"/>
          <w:lang w:eastAsia="zh-CN"/>
        </w:rPr>
      </w:pP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0" w:firstLineChars="200"/>
        <w:textAlignment w:val="auto"/>
        <w:outlineLvl w:val="0"/>
        <w:rPr>
          <w:rFonts w:hint="eastAsia" w:ascii="黑体" w:eastAsia="黑体"/>
          <w:szCs w:val="32"/>
        </w:rPr>
      </w:pPr>
      <w:r>
        <w:rPr>
          <w:rFonts w:hint="eastAsia" w:ascii="黑体" w:eastAsia="黑体"/>
          <w:szCs w:val="32"/>
        </w:rPr>
        <w:t>项目基本情况</w:t>
      </w:r>
    </w:p>
    <w:p>
      <w:pPr>
        <w:ind w:firstLine="640" w:firstLineChars="200"/>
        <w:jc w:val="left"/>
        <w:rPr>
          <w:rFonts w:hint="eastAsia" w:ascii="仿宋_GB2312"/>
          <w:szCs w:val="32"/>
          <w:lang w:val="en-US" w:eastAsia="zh-CN"/>
        </w:rPr>
      </w:pPr>
      <w:r>
        <w:rPr>
          <w:rFonts w:hint="eastAsia" w:ascii="Times New Roman" w:hAnsi="Times New Roman" w:eastAsia="仿宋_GB2312" w:cs="Times New Roman"/>
          <w:sz w:val="32"/>
          <w:szCs w:val="32"/>
        </w:rPr>
        <w:t>根据《昆明市东川区</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年财政涉农资金统筹整合使用方案的通知》（东政发〔</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号）、《昆明市东川区人民政府关于印发东川区统筹整合使用财政涉农资金管理办法补充规定的通知》（东政发〔</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号）等相关文件要求</w:t>
      </w:r>
      <w:r>
        <w:rPr>
          <w:rFonts w:hint="eastAsia" w:cs="Times New Roman"/>
          <w:sz w:val="32"/>
          <w:szCs w:val="32"/>
          <w:lang w:eastAsia="zh-CN"/>
        </w:rPr>
        <w:t>组织实施本项目，</w:t>
      </w:r>
      <w:r>
        <w:rPr>
          <w:rFonts w:hint="eastAsia" w:ascii="仿宋_GB2312"/>
          <w:szCs w:val="32"/>
          <w:lang w:eastAsia="zh-CN"/>
        </w:rPr>
        <w:t>现已完成</w:t>
      </w:r>
      <w:r>
        <w:rPr>
          <w:rFonts w:hint="eastAsia" w:ascii="仿宋_GB2312"/>
          <w:szCs w:val="32"/>
          <w:lang w:val="en-US" w:eastAsia="zh-CN"/>
        </w:rPr>
        <w:t>全部项目建设内容，</w:t>
      </w:r>
      <w:r>
        <w:rPr>
          <w:rFonts w:hint="eastAsia" w:ascii="Times New Roman" w:hAnsi="Times New Roman" w:eastAsia="仿宋_GB2312" w:cs="Times New Roman"/>
          <w:color w:val="000000"/>
          <w:sz w:val="32"/>
          <w:szCs w:val="32"/>
        </w:rPr>
        <w:t>项目总投资</w:t>
      </w:r>
      <w:r>
        <w:rPr>
          <w:rFonts w:hint="eastAsia" w:ascii="Times New Roman" w:hAnsi="Times New Roman" w:eastAsia="仿宋_GB2312" w:cs="Times New Roman"/>
          <w:color w:val="000000"/>
          <w:sz w:val="32"/>
          <w:szCs w:val="32"/>
          <w:lang w:val="en-US" w:eastAsia="zh-CN"/>
        </w:rPr>
        <w:t>302</w:t>
      </w:r>
      <w:r>
        <w:rPr>
          <w:rFonts w:hint="eastAsia" w:ascii="Times New Roman" w:hAnsi="Times New Roman" w:eastAsia="仿宋_GB2312" w:cs="Times New Roman"/>
          <w:color w:val="000000"/>
          <w:sz w:val="32"/>
          <w:szCs w:val="32"/>
        </w:rPr>
        <w:t>万元，其中申请财政涉农整合资金</w:t>
      </w:r>
      <w:r>
        <w:rPr>
          <w:rFonts w:hint="eastAsia" w:ascii="Times New Roman" w:hAnsi="Times New Roman" w:eastAsia="仿宋_GB2312" w:cs="Times New Roman"/>
          <w:color w:val="000000"/>
          <w:sz w:val="32"/>
          <w:szCs w:val="32"/>
          <w:lang w:val="en-US" w:eastAsia="zh-CN"/>
        </w:rPr>
        <w:t>110</w:t>
      </w:r>
      <w:r>
        <w:rPr>
          <w:rFonts w:hint="eastAsia" w:ascii="Times New Roman" w:hAnsi="Times New Roman" w:eastAsia="仿宋_GB2312" w:cs="Times New Roman"/>
          <w:color w:val="000000"/>
          <w:sz w:val="32"/>
          <w:szCs w:val="32"/>
        </w:rPr>
        <w:t>万元</w:t>
      </w:r>
      <w:r>
        <w:rPr>
          <w:rFonts w:hint="eastAsia" w:cs="Times New Roman"/>
          <w:color w:val="000000"/>
          <w:sz w:val="32"/>
          <w:szCs w:val="32"/>
          <w:lang w:eastAsia="zh-CN"/>
        </w:rPr>
        <w:t>，</w:t>
      </w:r>
      <w:r>
        <w:rPr>
          <w:rFonts w:hint="eastAsia" w:ascii="仿宋_GB2312"/>
          <w:szCs w:val="32"/>
          <w:lang w:val="en-US" w:eastAsia="zh-CN"/>
        </w:rPr>
        <w:t>现已使用资金88万元，剩余尾款待验收审计后，进行拨付。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0"/>
        <w:rPr>
          <w:rFonts w:ascii="黑体" w:eastAsia="黑体"/>
          <w:szCs w:val="32"/>
        </w:rPr>
      </w:pPr>
      <w:r>
        <w:rPr>
          <w:rFonts w:hint="eastAsia" w:ascii="黑体" w:eastAsia="黑体"/>
          <w:szCs w:val="32"/>
        </w:rPr>
        <w:t>二、</w:t>
      </w:r>
      <w:r>
        <w:rPr>
          <w:rFonts w:hint="eastAsia" w:ascii="黑体" w:hAnsi="黑体" w:eastAsia="黑体"/>
          <w:szCs w:val="32"/>
        </w:rPr>
        <w:t>绩效评价工作情况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outlineLvl w:val="1"/>
        <w:rPr>
          <w:rFonts w:hint="eastAsia" w:ascii="楷体_GB2312" w:eastAsia="楷体_GB2312"/>
          <w:szCs w:val="32"/>
        </w:rPr>
      </w:pPr>
      <w:r>
        <w:rPr>
          <w:rFonts w:hint="eastAsia" w:ascii="仿宋_GB2312"/>
          <w:szCs w:val="32"/>
        </w:rPr>
        <w:t>（一）</w:t>
      </w:r>
      <w:r>
        <w:rPr>
          <w:rFonts w:hint="eastAsia" w:ascii="楷体_GB2312" w:eastAsia="楷体_GB2312"/>
          <w:szCs w:val="32"/>
        </w:rPr>
        <w:t>绩效评价的目的</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rPr>
      </w:pPr>
      <w:r>
        <w:rPr>
          <w:rFonts w:hint="eastAsia"/>
          <w:snapToGrid w:val="0"/>
          <w:szCs w:val="2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firstLine="640" w:firstLineChars="200"/>
        <w:textAlignment w:val="auto"/>
        <w:outlineLvl w:val="1"/>
        <w:rPr>
          <w:rFonts w:hint="eastAsia" w:ascii="楷体_GB2312" w:eastAsia="楷体_GB2312"/>
          <w:szCs w:val="32"/>
        </w:rPr>
      </w:pPr>
      <w:r>
        <w:rPr>
          <w:rFonts w:hint="eastAsia" w:ascii="楷体_GB2312" w:eastAsia="楷体_GB2312"/>
          <w:szCs w:val="32"/>
        </w:rPr>
        <w:t>项目资金使用情况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rPr>
      </w:pPr>
      <w:bookmarkStart w:id="0" w:name="_Toc11434504"/>
      <w:bookmarkStart w:id="1" w:name="_Toc3941136"/>
      <w:bookmarkStart w:id="2" w:name="_Toc8975003"/>
      <w:r>
        <w:rPr>
          <w:rFonts w:hint="eastAsia"/>
          <w:snapToGrid w:val="0"/>
          <w:szCs w:val="22"/>
          <w:lang w:val="en-US" w:eastAsia="zh-CN"/>
        </w:rPr>
        <w:t>1.</w:t>
      </w:r>
      <w:r>
        <w:rPr>
          <w:rFonts w:hint="eastAsia"/>
          <w:snapToGrid w:val="0"/>
          <w:szCs w:val="22"/>
        </w:rPr>
        <w:t>项目总投资及资金来源</w:t>
      </w:r>
      <w:bookmarkEnd w:id="0"/>
      <w:bookmarkEnd w:id="1"/>
      <w:bookmarkEnd w:id="2"/>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rPr>
      </w:pPr>
      <w:r>
        <w:rPr>
          <w:rFonts w:hint="eastAsia"/>
          <w:snapToGrid w:val="0"/>
          <w:szCs w:val="22"/>
        </w:rPr>
        <w:t>项目总投资</w:t>
      </w:r>
      <w:r>
        <w:rPr>
          <w:rFonts w:hint="eastAsia"/>
          <w:snapToGrid w:val="0"/>
          <w:szCs w:val="22"/>
          <w:lang w:val="en-US" w:eastAsia="zh-CN"/>
        </w:rPr>
        <w:t>302</w:t>
      </w:r>
      <w:r>
        <w:rPr>
          <w:rFonts w:hint="eastAsia"/>
          <w:snapToGrid w:val="0"/>
          <w:szCs w:val="22"/>
        </w:rPr>
        <w:t>万元，其中：从东川区发展与改革局申请涉农整合资金</w:t>
      </w:r>
      <w:r>
        <w:rPr>
          <w:rFonts w:hint="eastAsia"/>
          <w:snapToGrid w:val="0"/>
          <w:szCs w:val="22"/>
          <w:lang w:val="en-US" w:eastAsia="zh-CN"/>
        </w:rPr>
        <w:t>110</w:t>
      </w:r>
      <w:r>
        <w:rPr>
          <w:rFonts w:hint="eastAsia"/>
          <w:snapToGrid w:val="0"/>
          <w:szCs w:val="22"/>
        </w:rPr>
        <w:t>万元，占总投资的</w:t>
      </w:r>
      <w:r>
        <w:rPr>
          <w:rFonts w:hint="eastAsia"/>
          <w:snapToGrid w:val="0"/>
          <w:szCs w:val="22"/>
          <w:lang w:val="en-US" w:eastAsia="zh-CN"/>
        </w:rPr>
        <w:t>36.4</w:t>
      </w:r>
      <w:r>
        <w:rPr>
          <w:rFonts w:hint="eastAsia"/>
          <w:snapToGrid w:val="0"/>
          <w:szCs w:val="22"/>
        </w:rPr>
        <w:t>%，自筹</w:t>
      </w:r>
      <w:r>
        <w:rPr>
          <w:rFonts w:hint="eastAsia"/>
          <w:snapToGrid w:val="0"/>
          <w:szCs w:val="22"/>
          <w:lang w:val="en-US" w:eastAsia="zh-CN"/>
        </w:rPr>
        <w:t>192</w:t>
      </w:r>
      <w:r>
        <w:rPr>
          <w:rFonts w:hint="eastAsia"/>
          <w:snapToGrid w:val="0"/>
          <w:szCs w:val="22"/>
        </w:rPr>
        <w:t>万元，占总投资的</w:t>
      </w:r>
      <w:r>
        <w:rPr>
          <w:rFonts w:hint="eastAsia"/>
          <w:snapToGrid w:val="0"/>
          <w:szCs w:val="22"/>
          <w:lang w:val="en-US" w:eastAsia="zh-CN"/>
        </w:rPr>
        <w:t>63.6</w:t>
      </w:r>
      <w:r>
        <w:rPr>
          <w:rFonts w:hint="eastAsia"/>
          <w:snapToGrid w:val="0"/>
          <w:szCs w:val="22"/>
        </w:rPr>
        <w:t>%。</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rPr>
      </w:pPr>
      <w:r>
        <w:rPr>
          <w:rFonts w:hint="eastAsia"/>
          <w:snapToGrid w:val="0"/>
          <w:szCs w:val="22"/>
          <w:lang w:val="en-US" w:eastAsia="zh-CN"/>
        </w:rPr>
        <w:t>2.</w:t>
      </w:r>
      <w:r>
        <w:rPr>
          <w:rFonts w:hint="eastAsia"/>
          <w:snapToGrid w:val="0"/>
          <w:szCs w:val="22"/>
        </w:rPr>
        <w:t>资金具体用途和投资标准</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rPr>
      </w:pPr>
      <w:r>
        <w:rPr>
          <w:rFonts w:hint="eastAsia"/>
          <w:snapToGrid w:val="0"/>
          <w:szCs w:val="22"/>
          <w:lang w:val="en-US" w:eastAsia="zh-CN"/>
        </w:rPr>
        <w:t>库体建设2000立方米，1000元/立方米，合计200万元，每平方米补助550元，合计补助110万元。</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楷体_GB2312" w:eastAsia="楷体_GB2312"/>
          <w:szCs w:val="32"/>
        </w:rPr>
      </w:pPr>
      <w:r>
        <w:rPr>
          <w:rFonts w:hint="eastAsia"/>
          <w:snapToGrid w:val="0"/>
          <w:szCs w:val="22"/>
        </w:rPr>
        <w:t>所有基础设施为涉农整合资金投资，在具体建设的过程中以实际建设投资使用情况为准，监管单位为汤丹镇人民政府，东川区</w:t>
      </w:r>
      <w:r>
        <w:rPr>
          <w:rFonts w:hint="eastAsia"/>
          <w:snapToGrid w:val="0"/>
          <w:szCs w:val="22"/>
          <w:lang w:eastAsia="zh-CN"/>
        </w:rPr>
        <w:t>发展与改革局</w:t>
      </w:r>
      <w:r>
        <w:rPr>
          <w:rFonts w:hint="eastAsia"/>
          <w:snapToGrid w:val="0"/>
          <w:szCs w:val="22"/>
        </w:rPr>
        <w:t>，东川区扶贫办，执行审计单位为东川区审计局，根据建设所需的材料市场价格及工时价格进行实际审计，超出实际建设部分由</w:t>
      </w:r>
      <w:r>
        <w:rPr>
          <w:rFonts w:hint="eastAsia"/>
          <w:snapToGrid w:val="0"/>
          <w:szCs w:val="22"/>
          <w:lang w:eastAsia="zh-CN"/>
        </w:rPr>
        <w:t>负责</w:t>
      </w:r>
      <w:r>
        <w:rPr>
          <w:rFonts w:hint="eastAsia"/>
          <w:snapToGrid w:val="0"/>
          <w:szCs w:val="22"/>
        </w:rPr>
        <w:t>建设具体人员承担。</w:t>
      </w:r>
    </w:p>
    <w:p>
      <w:pPr>
        <w:keepNext w:val="0"/>
        <w:keepLines w:val="0"/>
        <w:pageBreakBefore w:val="0"/>
        <w:widowControl w:val="0"/>
        <w:numPr>
          <w:ilvl w:val="0"/>
          <w:numId w:val="2"/>
        </w:numPr>
        <w:kinsoku/>
        <w:wordWrap/>
        <w:overflowPunct/>
        <w:topLinePunct/>
        <w:autoSpaceDE/>
        <w:autoSpaceDN/>
        <w:bidi w:val="0"/>
        <w:adjustRightInd/>
        <w:snapToGrid/>
        <w:spacing w:line="560" w:lineRule="exact"/>
        <w:ind w:left="0" w:leftChars="0" w:firstLine="640" w:firstLineChars="200"/>
        <w:textAlignment w:val="auto"/>
        <w:outlineLvl w:val="1"/>
        <w:rPr>
          <w:rFonts w:hint="eastAsia" w:ascii="楷体_GB2312" w:eastAsia="楷体_GB2312"/>
          <w:szCs w:val="32"/>
        </w:rPr>
      </w:pPr>
      <w:r>
        <w:rPr>
          <w:rFonts w:hint="eastAsia" w:ascii="楷体_GB2312" w:eastAsia="楷体_GB2312"/>
          <w:szCs w:val="32"/>
        </w:rPr>
        <w:t>项目组织管理情况</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lang w:val="en-US" w:eastAsia="zh-CN"/>
        </w:rPr>
      </w:pPr>
      <w:bookmarkStart w:id="3" w:name="_Toc11434512"/>
      <w:bookmarkStart w:id="4" w:name="_Toc485662723"/>
      <w:bookmarkStart w:id="5" w:name="_Toc480362398"/>
      <w:r>
        <w:rPr>
          <w:rFonts w:hint="eastAsia"/>
          <w:snapToGrid w:val="0"/>
          <w:szCs w:val="22"/>
          <w:lang w:val="en-US" w:eastAsia="zh-CN"/>
        </w:rPr>
        <w:t>1.成立领导小组</w:t>
      </w:r>
      <w:bookmarkEnd w:id="3"/>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lang w:val="en-US" w:eastAsia="zh-CN"/>
        </w:rPr>
      </w:pPr>
      <w:r>
        <w:rPr>
          <w:rFonts w:hint="eastAsia"/>
          <w:snapToGrid w:val="0"/>
          <w:szCs w:val="22"/>
          <w:lang w:val="en-US" w:eastAsia="zh-CN"/>
        </w:rPr>
        <w:t>成立由汤丹镇分管领</w:t>
      </w:r>
      <w:bookmarkStart w:id="7" w:name="_GoBack"/>
      <w:bookmarkEnd w:id="7"/>
      <w:r>
        <w:rPr>
          <w:rFonts w:hint="eastAsia"/>
          <w:snapToGrid w:val="0"/>
          <w:szCs w:val="22"/>
          <w:lang w:val="en-US" w:eastAsia="zh-CN"/>
        </w:rPr>
        <w:t>导任组长，镇兽医、林业、国土、农科、安全环保、水务、村委会等负责人为成员的项目建设工作领导小组，负责项目的规划设计、统筹协调、实施监管、收益分配等相关工作。</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lang w:val="en-US" w:eastAsia="zh-CN"/>
        </w:rPr>
      </w:pPr>
      <w:bookmarkStart w:id="6" w:name="_Toc11434513"/>
      <w:r>
        <w:rPr>
          <w:rFonts w:hint="eastAsia"/>
          <w:snapToGrid w:val="0"/>
          <w:szCs w:val="22"/>
          <w:lang w:val="en-US" w:eastAsia="zh-CN"/>
        </w:rPr>
        <w:t>2.成立实施小组</w:t>
      </w:r>
      <w:bookmarkEnd w:id="6"/>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snapToGrid w:val="0"/>
          <w:szCs w:val="22"/>
          <w:lang w:val="en-US" w:eastAsia="zh-CN"/>
        </w:rPr>
      </w:pPr>
      <w:r>
        <w:rPr>
          <w:rFonts w:hint="eastAsia"/>
          <w:snapToGrid w:val="0"/>
          <w:szCs w:val="22"/>
          <w:lang w:val="en-US" w:eastAsia="zh-CN"/>
        </w:rPr>
        <w:t>成立由村支部书记任组长，村两委其他成员为项目实施小组成员，负责冷库基地建设等，负责和租用方签订长期租用合同。</w:t>
      </w:r>
    </w:p>
    <w:bookmarkEnd w:id="4"/>
    <w:bookmarkEnd w:id="5"/>
    <w:p>
      <w:pPr>
        <w:ind w:firstLine="640" w:firstLineChars="200"/>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汤丹镇对此项目实行全程监管，严格执行落实财务制度，财务支出严格按照财政资金审计要求的管理办法进行支出，重大事项决策和大额资金支出必须严格遵照“四议两公开”程序执行，坚决落实财务每月一公示、每季一公示、每年一公示的财务公示制度。项目采用“村党支部+公司+建档立卡贫困户参与”的模式运作，由村委会负责组织牵头监督管理，公司负责项目的建设及经营管理。海子村三委负责与上级政府相关部门沟通联系，配合支持监督公司</w:t>
      </w:r>
      <w:r>
        <w:rPr>
          <w:rFonts w:hint="eastAsia" w:ascii="Times New Roman" w:hAnsi="仿宋_GB2312" w:eastAsia="仿宋_GB2312" w:cs="Times New Roman"/>
          <w:sz w:val="32"/>
          <w:szCs w:val="32"/>
          <w:lang w:eastAsia="zh-CN"/>
        </w:rPr>
        <w:t>冷库</w:t>
      </w:r>
      <w:r>
        <w:rPr>
          <w:rFonts w:hint="eastAsia" w:ascii="Times New Roman" w:hAnsi="仿宋_GB2312" w:eastAsia="仿宋_GB2312" w:cs="Times New Roman"/>
          <w:sz w:val="32"/>
          <w:szCs w:val="32"/>
        </w:rPr>
        <w:t>基地的建设及经营管理。建立各项岗位责任制度，统筹规划，搞好协调，确保项目按质按量按时完成。加强财务制度管理，严格财</w:t>
      </w:r>
      <w:r>
        <w:rPr>
          <w:rFonts w:hint="eastAsia" w:hAnsi="仿宋_GB2312" w:cs="Times New Roman"/>
          <w:sz w:val="32"/>
          <w:szCs w:val="32"/>
          <w:lang w:eastAsia="zh-CN"/>
        </w:rPr>
        <w:t>务</w:t>
      </w:r>
      <w:r>
        <w:rPr>
          <w:rFonts w:hint="eastAsia" w:ascii="Times New Roman" w:hAnsi="仿宋_GB2312" w:eastAsia="仿宋_GB2312" w:cs="Times New Roman"/>
          <w:sz w:val="32"/>
          <w:szCs w:val="32"/>
        </w:rPr>
        <w:t>纪律，专项资金专款专用。安排专人做好整个项目期的档案管理工作，以便很好地对项目绩效进行科学评价。</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ascii="黑体" w:hAnsi="黑体" w:eastAsia="黑体"/>
          <w:szCs w:val="32"/>
        </w:rPr>
      </w:pPr>
      <w:r>
        <w:rPr>
          <w:rFonts w:hint="eastAsia" w:ascii="黑体" w:hAnsi="黑体" w:eastAsia="黑体"/>
          <w:szCs w:val="32"/>
        </w:rPr>
        <w:t>三、评价结论和绩效分析</w:t>
      </w:r>
    </w:p>
    <w:p>
      <w:pPr>
        <w:keepNext w:val="0"/>
        <w:keepLines w:val="0"/>
        <w:pageBreakBefore w:val="0"/>
        <w:widowControl w:val="0"/>
        <w:kinsoku/>
        <w:wordWrap/>
        <w:overflowPunct/>
        <w:topLinePunct/>
        <w:autoSpaceDE/>
        <w:autoSpaceDN/>
        <w:bidi w:val="0"/>
        <w:adjustRightInd/>
        <w:snapToGrid/>
        <w:spacing w:line="560" w:lineRule="exact"/>
        <w:ind w:firstLine="800" w:firstLineChars="250"/>
        <w:textAlignment w:val="auto"/>
        <w:rPr>
          <w:rFonts w:ascii="楷体" w:hAnsi="楷体" w:eastAsia="楷体"/>
          <w:szCs w:val="32"/>
        </w:rPr>
      </w:pPr>
      <w:r>
        <w:rPr>
          <w:rFonts w:hint="eastAsia" w:ascii="楷体" w:hAnsi="楷体" w:eastAsia="楷体"/>
          <w:szCs w:val="32"/>
        </w:rPr>
        <w:t>（一）评价结论。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1.评价结果。经过评价小组对该项目绩效情况进行综合打分，评价总分为</w:t>
      </w:r>
      <w:r>
        <w:rPr>
          <w:rFonts w:hint="eastAsia" w:ascii="仿宋_GB2312" w:eastAsia="仿宋_GB2312"/>
          <w:sz w:val="32"/>
          <w:szCs w:val="32"/>
          <w:lang w:val="en-US" w:eastAsia="zh-CN"/>
        </w:rPr>
        <w:t>100</w:t>
      </w:r>
      <w:r>
        <w:rPr>
          <w:rFonts w:hint="eastAsia" w:ascii="仿宋_GB2312" w:eastAsia="仿宋_GB2312"/>
          <w:sz w:val="32"/>
          <w:szCs w:val="32"/>
        </w:rPr>
        <w:t>分，评价得分为</w:t>
      </w:r>
      <w:r>
        <w:rPr>
          <w:rFonts w:hint="eastAsia" w:ascii="仿宋_GB2312" w:eastAsia="仿宋_GB2312"/>
          <w:sz w:val="32"/>
          <w:szCs w:val="32"/>
          <w:lang w:val="en-US" w:eastAsia="zh-CN"/>
        </w:rPr>
        <w:t>94</w:t>
      </w:r>
      <w:r>
        <w:rPr>
          <w:rFonts w:hint="eastAsia" w:ascii="仿宋_GB2312" w:eastAsia="仿宋_GB2312"/>
          <w:sz w:val="32"/>
          <w:szCs w:val="32"/>
        </w:rPr>
        <w:t>分，评价等级为优秀</w:t>
      </w:r>
      <w:r>
        <w:rPr>
          <w:rFonts w:hint="eastAsia" w:ascii="仿宋_GB2312" w:eastAsia="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2.主要绩效。</w:t>
      </w:r>
    </w:p>
    <w:p>
      <w:pPr>
        <w:numPr>
          <w:ilvl w:val="0"/>
          <w:numId w:val="0"/>
        </w:numPr>
        <w:spacing w:line="560" w:lineRule="exact"/>
        <w:ind w:firstLine="640" w:firstLineChars="200"/>
        <w:rPr>
          <w:rFonts w:eastAsia="仿宋_GB2312"/>
          <w:b/>
          <w:sz w:val="32"/>
        </w:rPr>
      </w:pPr>
      <w:r>
        <w:rPr>
          <w:rFonts w:hint="eastAsia" w:ascii="仿宋_GB2312" w:hAnsi="仿宋_GB2312" w:eastAsia="仿宋_GB2312" w:cs="仿宋_GB2312"/>
          <w:sz w:val="32"/>
          <w:szCs w:val="32"/>
        </w:rPr>
        <w:t>优化基地基础设施和现代农业设施建设，有利于加快东川区现代农业产业发展的步伐，将不断提高单位面积土地的出产率，为推动全区现代农业发展做出示范。高山蔬菜种植</w:t>
      </w:r>
      <w:r>
        <w:rPr>
          <w:rFonts w:hint="eastAsia" w:ascii="仿宋_GB2312" w:hAnsi="仿宋_GB2312" w:cs="仿宋_GB2312"/>
          <w:sz w:val="32"/>
          <w:szCs w:val="32"/>
          <w:lang w:eastAsia="zh-CN"/>
        </w:rPr>
        <w:t>可</w:t>
      </w:r>
      <w:r>
        <w:rPr>
          <w:rFonts w:hint="eastAsia" w:ascii="仿宋_GB2312" w:hAnsi="仿宋_GB2312" w:eastAsia="仿宋_GB2312" w:cs="仿宋_GB2312"/>
          <w:sz w:val="32"/>
          <w:szCs w:val="32"/>
        </w:rPr>
        <w:t>向规模化、集约化、商品化生产发展，提高产品商品率、市场竞争力和占有率。2019年</w:t>
      </w:r>
      <w:r>
        <w:rPr>
          <w:rFonts w:hint="eastAsia" w:ascii="仿宋_GB2312" w:hAnsi="仿宋_GB2312" w:eastAsia="仿宋_GB2312" w:cs="仿宋_GB2312"/>
          <w:sz w:val="32"/>
          <w:szCs w:val="32"/>
          <w:lang w:eastAsia="zh-CN"/>
        </w:rPr>
        <w:t>带动</w:t>
      </w:r>
      <w:r>
        <w:rPr>
          <w:rFonts w:hint="eastAsia" w:ascii="仿宋_GB2312" w:hAnsi="仿宋_GB2312" w:eastAsia="仿宋_GB2312" w:cs="仿宋_GB2312"/>
          <w:sz w:val="32"/>
          <w:szCs w:val="32"/>
        </w:rPr>
        <w:t>种植基地可解决农村剩余劳动力</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余人，带动当地务工收入220万元。2020年带动当地50户以上农户种植甘蓝500亩以上，每户每年最低种植收入2.6万元，带动种植农户纯收入每年130万元以上，以后逐年增加带动农户户数，到2022年带动当地农户种植甘蓝150户以上，带动当地甘蓝种植纯收入390万元，带动种植面积1500亩以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sz w:val="32"/>
          <w:szCs w:val="32"/>
          <w:lang w:eastAsia="zh-CN"/>
        </w:rPr>
        <w:t>（二）</w:t>
      </w:r>
      <w:r>
        <w:rPr>
          <w:rFonts w:hint="eastAsia" w:ascii="仿宋_GB2312" w:eastAsia="仿宋_GB2312"/>
          <w:sz w:val="32"/>
          <w:szCs w:val="32"/>
          <w:lang w:eastAsia="zh-CN"/>
        </w:rPr>
        <w:t>项目的可持续性分析。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本项目持续时间为</w:t>
      </w:r>
      <w:r>
        <w:rPr>
          <w:rFonts w:hint="eastAsia" w:ascii="仿宋_GB2312" w:eastAsia="仿宋_GB2312"/>
          <w:sz w:val="32"/>
          <w:szCs w:val="32"/>
          <w:lang w:val="en-US" w:eastAsia="zh-CN"/>
        </w:rPr>
        <w:t>1</w:t>
      </w:r>
      <w:r>
        <w:rPr>
          <w:rFonts w:hint="eastAsia" w:ascii="仿宋_GB2312"/>
          <w:sz w:val="32"/>
          <w:szCs w:val="32"/>
          <w:lang w:val="en-US" w:eastAsia="zh-CN"/>
        </w:rPr>
        <w:t>3</w:t>
      </w:r>
      <w:r>
        <w:rPr>
          <w:rFonts w:hint="eastAsia" w:ascii="仿宋_GB2312" w:eastAsia="仿宋_GB2312"/>
          <w:sz w:val="32"/>
          <w:szCs w:val="32"/>
          <w:lang w:val="en-US" w:eastAsia="zh-CN"/>
        </w:rPr>
        <w:t>年，</w:t>
      </w:r>
      <w:r>
        <w:rPr>
          <w:rFonts w:hint="eastAsia"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扶贫车间</w:t>
      </w:r>
      <w:r>
        <w:rPr>
          <w:rFonts w:hint="eastAsia" w:ascii="Times New Roman" w:hAnsi="Times New Roman" w:eastAsia="仿宋_GB2312" w:cs="Times New Roman"/>
          <w:sz w:val="32"/>
          <w:szCs w:val="32"/>
        </w:rPr>
        <w:t>基础设施建设实施，</w:t>
      </w:r>
      <w:r>
        <w:rPr>
          <w:rFonts w:hint="eastAsia" w:ascii="Times New Roman" w:hAnsi="Times New Roman" w:eastAsia="仿宋_GB2312" w:cs="Times New Roman"/>
          <w:sz w:val="32"/>
          <w:szCs w:val="32"/>
          <w:lang w:eastAsia="zh-CN"/>
        </w:rPr>
        <w:t>产供销一条龙服务，扶贫车间项目的建设使用的土地属于建设用地，不存在破坏生态，现在冷库的冷链压缩机属于国家规定</w:t>
      </w:r>
      <w:r>
        <w:rPr>
          <w:rFonts w:hint="eastAsia" w:ascii="Times New Roman" w:hAnsi="Times New Roman" w:eastAsia="仿宋_GB2312" w:cs="Times New Roman"/>
          <w:sz w:val="32"/>
          <w:szCs w:val="32"/>
          <w:lang w:val="en-US" w:eastAsia="zh-CN"/>
        </w:rPr>
        <w:t>的无污染型，冷库的废弃蔬菜叶子由高山蔬菜基地做换田处理及用于养殖肉牛</w:t>
      </w:r>
      <w:r>
        <w:rPr>
          <w:rFonts w:hint="eastAsia" w:cs="Times New Roman"/>
          <w:sz w:val="32"/>
          <w:szCs w:val="32"/>
          <w:lang w:val="en-US" w:eastAsia="zh-CN"/>
        </w:rPr>
        <w:t>，</w:t>
      </w:r>
      <w:r>
        <w:rPr>
          <w:rFonts w:hint="eastAsia" w:ascii="仿宋_GB2312" w:eastAsia="仿宋_GB2312"/>
          <w:sz w:val="32"/>
          <w:szCs w:val="32"/>
        </w:rPr>
        <w:t>通过对资源的有序开发和合理利用，降低资源的消耗和减少环境污染，将更加有效地保护和改善农业生态环境，维护生态平衡，促进农业的可持续发展</w:t>
      </w:r>
      <w:r>
        <w:rPr>
          <w:rFonts w:hint="eastAsia" w:ascii="仿宋_GB2312"/>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sz w:val="32"/>
          <w:szCs w:val="32"/>
          <w:lang w:eastAsia="zh-CN"/>
        </w:rPr>
        <w:t>（三）</w:t>
      </w:r>
      <w:r>
        <w:rPr>
          <w:rFonts w:hint="eastAsia" w:ascii="仿宋_GB2312" w:eastAsia="仿宋_GB2312"/>
          <w:sz w:val="32"/>
          <w:szCs w:val="32"/>
          <w:lang w:eastAsia="zh-CN"/>
        </w:rPr>
        <w:t>具体绩效分析。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1.产出指标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冷库库体建设2000立方米，厂房建设835平方米，库体建设平均成本450元/立方米，厂房建设平均成本250元/平方米。</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2.效益指标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 xml:space="preserve">   </w:t>
      </w:r>
      <w:r>
        <w:rPr>
          <w:rFonts w:hint="eastAsia" w:ascii="仿宋_GB2312" w:eastAsia="仿宋_GB2312"/>
          <w:sz w:val="32"/>
          <w:szCs w:val="32"/>
          <w:lang w:val="en-US" w:eastAsia="zh-CN"/>
        </w:rPr>
        <w:t>带动建档立卡贫困人口脱贫数50户，发展生态农业，保护生态环境100%。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3.满意度指标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仿宋_GB2312" w:cs="仿宋_GB2312"/>
          <w:szCs w:val="32"/>
          <w:lang w:val="en-US" w:eastAsia="zh-CN"/>
        </w:rPr>
      </w:pPr>
      <w:r>
        <w:rPr>
          <w:rFonts w:hint="default" w:ascii="仿宋_GB2312" w:hAnsi="仿宋_GB2312" w:cs="仿宋_GB2312"/>
          <w:szCs w:val="32"/>
          <w:lang w:val="en-US" w:eastAsia="zh-CN"/>
        </w:rPr>
        <w:t>蔬菜种植大户及务工人员满意度</w:t>
      </w:r>
      <w:r>
        <w:rPr>
          <w:rFonts w:hint="eastAsia" w:ascii="仿宋_GB2312" w:hAnsi="仿宋_GB2312" w:cs="仿宋_GB2312"/>
          <w:szCs w:val="32"/>
          <w:lang w:val="en-US" w:eastAsia="zh-CN"/>
        </w:rPr>
        <w:t>达</w:t>
      </w:r>
      <w:r>
        <w:rPr>
          <w:rFonts w:hint="default" w:ascii="仿宋_GB2312" w:hAnsi="仿宋_GB2312" w:cs="仿宋_GB2312"/>
          <w:szCs w:val="32"/>
          <w:lang w:val="en-US" w:eastAsia="zh-CN"/>
        </w:rPr>
        <w:t>90%</w:t>
      </w:r>
      <w:r>
        <w:rPr>
          <w:rFonts w:hint="eastAsia" w:ascii="仿宋_GB2312" w:hAnsi="仿宋_GB2312" w:cs="仿宋_GB231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
        </w:rPr>
      </w:pPr>
      <w:r>
        <w:rPr>
          <w:rFonts w:hint="eastAsia" w:ascii="黑体" w:hAnsi="黑体" w:eastAsia="黑体"/>
          <w:szCs w:val="32"/>
          <w:lang w:eastAsia="zh-CN"/>
        </w:rPr>
        <w:t>四、</w:t>
      </w:r>
      <w:r>
        <w:rPr>
          <w:rFonts w:hint="eastAsia" w:ascii="黑体" w:hAnsi="黑体" w:eastAsia="黑体"/>
          <w:szCs w:val="32"/>
        </w:rPr>
        <w:t>成本效益分析。</w:t>
      </w:r>
    </w:p>
    <w:p>
      <w:pPr>
        <w:ind w:firstLine="640" w:firstLineChars="200"/>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汤丹镇对此项目实行全程监管，严格执行落实财务制度，财务支出严格按照财政资金审计要求的管理办法进行支出，重大事项决策和大额资金支出必须严格遵照“四议两公开”程序执行，坚决落实财务每月一公示、每季一公示、每年一公示的财务公示制度。项目采用“村党支部+公司+建档立卡贫困户参与”的模式运作，由村委会负责组织牵头监督管理，公司负责项目的建设及经营管理。海子村三委负责与上级政府相关部门沟通联系，配合支持监督公司</w:t>
      </w:r>
      <w:r>
        <w:rPr>
          <w:rFonts w:hint="eastAsia" w:ascii="Times New Roman" w:hAnsi="仿宋_GB2312" w:eastAsia="仿宋_GB2312" w:cs="Times New Roman"/>
          <w:sz w:val="32"/>
          <w:szCs w:val="32"/>
          <w:lang w:eastAsia="zh-CN"/>
        </w:rPr>
        <w:t>冷库</w:t>
      </w:r>
      <w:r>
        <w:rPr>
          <w:rFonts w:hint="eastAsia" w:ascii="Times New Roman" w:hAnsi="仿宋_GB2312" w:eastAsia="仿宋_GB2312" w:cs="Times New Roman"/>
          <w:sz w:val="32"/>
          <w:szCs w:val="32"/>
        </w:rPr>
        <w:t>基地的建设及经营管理。建立各项岗位责任制度，统筹规划，搞好协调，确保项目按质按量按时完成。加强财务制度管理，严格财经纪律，专项资金专款专用。安排专人做好整个项目期的档案管理工作，以便很好地对项目绩效进行科学评价。</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Cs w:val="32"/>
        </w:rPr>
      </w:pPr>
      <w:r>
        <w:rPr>
          <w:rFonts w:hint="eastAsia" w:ascii="黑体" w:hAnsi="黑体" w:eastAsia="黑体"/>
          <w:szCs w:val="32"/>
        </w:rPr>
        <w:t>五、主要经验及做法、存在的问题和建议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szCs w:val="32"/>
          <w:lang w:eastAsia="zh-CN"/>
        </w:rPr>
      </w:pPr>
      <w:r>
        <w:rPr>
          <w:rFonts w:hint="eastAsia" w:ascii="仿宋_GB2312" w:hAnsi="仿宋_GB2312" w:eastAsia="仿宋_GB2312" w:cs="仿宋_GB2312"/>
          <w:szCs w:val="32"/>
          <w:lang w:eastAsia="zh-CN"/>
        </w:rPr>
        <w:t>汤丹镇作为主管单位，责任单位，通过比选招投标，确定实施单位，监理单位负责全程监管。</w:t>
      </w:r>
    </w:p>
    <w:p>
      <w:pPr>
        <w:keepNext w:val="0"/>
        <w:keepLines w:val="0"/>
        <w:pageBreakBefore w:val="0"/>
        <w:widowControl w:val="0"/>
        <w:kinsoku/>
        <w:wordWrap/>
        <w:overflowPunct/>
        <w:topLinePunct/>
        <w:autoSpaceDE/>
        <w:autoSpaceDN/>
        <w:bidi w:val="0"/>
        <w:adjustRightInd/>
        <w:snapToGrid/>
        <w:spacing w:line="560" w:lineRule="exact"/>
        <w:textAlignment w:val="auto"/>
        <w:rPr>
          <w:rFonts w:ascii="仿宋_GB2312"/>
          <w:szCs w:val="32"/>
        </w:rPr>
      </w:pPr>
      <w:r>
        <w:rPr>
          <w:rFonts w:hint="eastAsia" w:ascii="仿宋_GB2312"/>
          <w:szCs w:val="32"/>
        </w:rPr>
        <w:t xml:space="preserve">                         </w:t>
      </w:r>
    </w:p>
    <w:p>
      <w:pPr>
        <w:keepNext w:val="0"/>
        <w:keepLines w:val="0"/>
        <w:pageBreakBefore w:val="0"/>
        <w:widowControl w:val="0"/>
        <w:kinsoku/>
        <w:wordWrap/>
        <w:overflowPunct/>
        <w:autoSpaceDE/>
        <w:autoSpaceDN/>
        <w:bidi w:val="0"/>
        <w:adjustRightInd/>
        <w:snapToGrid/>
        <w:spacing w:line="560" w:lineRule="exact"/>
        <w:textAlignment w:val="auto"/>
        <w:rPr>
          <w:rFonts w:ascii="仿宋_GB2312"/>
          <w:szCs w:val="32"/>
        </w:rPr>
      </w:pPr>
      <w:r>
        <w:rPr>
          <w:rFonts w:hint="eastAsia" w:ascii="仿宋_GB2312"/>
          <w:szCs w:val="32"/>
        </w:rPr>
        <w:t xml:space="preserve">                               </w:t>
      </w:r>
    </w:p>
    <w:p>
      <w:pPr>
        <w:keepNext w:val="0"/>
        <w:keepLines w:val="0"/>
        <w:pageBreakBefore w:val="0"/>
        <w:widowControl w:val="0"/>
        <w:kinsoku/>
        <w:wordWrap/>
        <w:overflowPunct/>
        <w:autoSpaceDE/>
        <w:autoSpaceDN/>
        <w:bidi w:val="0"/>
        <w:adjustRightInd/>
        <w:snapToGrid/>
        <w:spacing w:line="560" w:lineRule="exact"/>
        <w:jc w:val="right"/>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textAlignment w:val="auto"/>
        <w:rPr>
          <w:rFonts w:ascii="仿宋_GB2312"/>
          <w:szCs w:val="32"/>
        </w:rPr>
      </w:pPr>
    </w:p>
    <w:p>
      <w:pPr>
        <w:keepNext w:val="0"/>
        <w:keepLines w:val="0"/>
        <w:pageBreakBefore w:val="0"/>
        <w:widowControl w:val="0"/>
        <w:kinsoku/>
        <w:wordWrap/>
        <w:overflowPunct/>
        <w:autoSpaceDE/>
        <w:autoSpaceDN/>
        <w:bidi w:val="0"/>
        <w:adjustRightInd/>
        <w:snapToGrid/>
        <w:spacing w:line="560" w:lineRule="exact"/>
        <w:textAlignment w:val="auto"/>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8506"/>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A2F6"/>
    <w:multiLevelType w:val="singleLevel"/>
    <w:tmpl w:val="1718A2F6"/>
    <w:lvl w:ilvl="0" w:tentative="0">
      <w:start w:val="2"/>
      <w:numFmt w:val="chineseCounting"/>
      <w:suff w:val="nothing"/>
      <w:lvlText w:val="（%1）"/>
      <w:lvlJc w:val="left"/>
      <w:rPr>
        <w:rFonts w:hint="eastAsia"/>
      </w:rPr>
    </w:lvl>
  </w:abstractNum>
  <w:abstractNum w:abstractNumId="1">
    <w:nsid w:val="20B51291"/>
    <w:multiLevelType w:val="singleLevel"/>
    <w:tmpl w:val="20B512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0"/>
    <w:rsid w:val="00054C6A"/>
    <w:rsid w:val="000841CB"/>
    <w:rsid w:val="00086515"/>
    <w:rsid w:val="000C01DF"/>
    <w:rsid w:val="00125270"/>
    <w:rsid w:val="00222D46"/>
    <w:rsid w:val="002C3BB8"/>
    <w:rsid w:val="002E6FAC"/>
    <w:rsid w:val="003246C4"/>
    <w:rsid w:val="00326DB1"/>
    <w:rsid w:val="00370D7D"/>
    <w:rsid w:val="003907BA"/>
    <w:rsid w:val="00393C64"/>
    <w:rsid w:val="003D21F8"/>
    <w:rsid w:val="004918BA"/>
    <w:rsid w:val="00496BAB"/>
    <w:rsid w:val="004A1F68"/>
    <w:rsid w:val="004B1A68"/>
    <w:rsid w:val="004C523A"/>
    <w:rsid w:val="00535A44"/>
    <w:rsid w:val="00540F9B"/>
    <w:rsid w:val="00575D8D"/>
    <w:rsid w:val="005867A9"/>
    <w:rsid w:val="005C3710"/>
    <w:rsid w:val="005D4EE4"/>
    <w:rsid w:val="00616C77"/>
    <w:rsid w:val="006337B1"/>
    <w:rsid w:val="0069000A"/>
    <w:rsid w:val="006B786A"/>
    <w:rsid w:val="006C2FDE"/>
    <w:rsid w:val="00772336"/>
    <w:rsid w:val="007F44F2"/>
    <w:rsid w:val="00816617"/>
    <w:rsid w:val="0082177A"/>
    <w:rsid w:val="00941BE2"/>
    <w:rsid w:val="009836A0"/>
    <w:rsid w:val="009B3426"/>
    <w:rsid w:val="00A0388C"/>
    <w:rsid w:val="00A105D5"/>
    <w:rsid w:val="00AD45DF"/>
    <w:rsid w:val="00B308CE"/>
    <w:rsid w:val="00BB7ADC"/>
    <w:rsid w:val="00C11940"/>
    <w:rsid w:val="00C12774"/>
    <w:rsid w:val="00C175B2"/>
    <w:rsid w:val="00C97A01"/>
    <w:rsid w:val="00D00BFE"/>
    <w:rsid w:val="00D25F90"/>
    <w:rsid w:val="00D31E38"/>
    <w:rsid w:val="00DB291C"/>
    <w:rsid w:val="00DE1165"/>
    <w:rsid w:val="00E27CCA"/>
    <w:rsid w:val="00E8543D"/>
    <w:rsid w:val="00ED3AAB"/>
    <w:rsid w:val="02635D46"/>
    <w:rsid w:val="048F35C1"/>
    <w:rsid w:val="09924825"/>
    <w:rsid w:val="0B565F73"/>
    <w:rsid w:val="0BF925A7"/>
    <w:rsid w:val="11F25510"/>
    <w:rsid w:val="14024F0A"/>
    <w:rsid w:val="18330DA6"/>
    <w:rsid w:val="23C21593"/>
    <w:rsid w:val="24551289"/>
    <w:rsid w:val="26FF5179"/>
    <w:rsid w:val="2A182E9F"/>
    <w:rsid w:val="34A546C2"/>
    <w:rsid w:val="36ED7CF8"/>
    <w:rsid w:val="3B2C4025"/>
    <w:rsid w:val="472D6C43"/>
    <w:rsid w:val="492B744C"/>
    <w:rsid w:val="4BCE66BA"/>
    <w:rsid w:val="4E1F6D60"/>
    <w:rsid w:val="57BC7CB4"/>
    <w:rsid w:val="60944333"/>
    <w:rsid w:val="636C58C9"/>
    <w:rsid w:val="66BD1847"/>
    <w:rsid w:val="68271D88"/>
    <w:rsid w:val="6AFA6268"/>
    <w:rsid w:val="76980735"/>
    <w:rsid w:val="7F9D3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3"/>
    <w:basedOn w:val="1"/>
    <w:next w:val="1"/>
    <w:qFormat/>
    <w:uiPriority w:val="0"/>
    <w:pPr>
      <w:keepNext/>
      <w:keepLines/>
      <w:adjustRightInd w:val="0"/>
      <w:snapToGrid w:val="0"/>
      <w:spacing w:line="360" w:lineRule="auto"/>
      <w:outlineLvl w:val="2"/>
    </w:pPr>
    <w:rPr>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样式 表头 + 段前: 1 行"/>
    <w:basedOn w:val="1"/>
    <w:qFormat/>
    <w:uiPriority w:val="0"/>
    <w:pPr>
      <w:autoSpaceDE w:val="0"/>
      <w:autoSpaceDN w:val="0"/>
      <w:adjustRightInd w:val="0"/>
      <w:spacing w:before="50" w:beforeLines="50"/>
      <w:jc w:val="center"/>
    </w:pPr>
    <w:rPr>
      <w:rFonts w:ascii="黑体" w:eastAsia="黑体" w:cs="宋体"/>
      <w:color w:val="000000"/>
      <w:sz w:val="28"/>
      <w:szCs w:val="20"/>
    </w:rPr>
  </w:style>
  <w:style w:type="paragraph" w:customStyle="1" w:styleId="10">
    <w:name w:val="p0"/>
    <w:basedOn w:val="1"/>
    <w:qFormat/>
    <w:uiPriority w:val="0"/>
    <w:pPr>
      <w:widowControl/>
      <w:adjustRightInd w:val="0"/>
      <w:snapToGrid w:val="0"/>
      <w:spacing w:line="365" w:lineRule="atLeast"/>
      <w:ind w:left="1" w:firstLine="200" w:firstLineChars="200"/>
      <w:textAlignment w:val="bottom"/>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753</Characters>
  <Lines>6</Lines>
  <Paragraphs>1</Paragraphs>
  <TotalTime>40</TotalTime>
  <ScaleCrop>false</ScaleCrop>
  <LinksUpToDate>false</LinksUpToDate>
  <CharactersWithSpaces>883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2018-05-02T03:22:00Z</dcterms:created>
  <dc:creator>user</dc:creator>
  <cp:lastModifiedBy>奋斗的小鹿</cp:lastModifiedBy>
  <dcterms:modified xsi:type="dcterms:W3CDTF">2020-08-11T03:02:58Z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