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40" w:lineRule="exact"/>
        <w:jc w:val="center"/>
        <w:rPr>
          <w:rFonts w:ascii="方正小标宋简体" w:hAnsi="黑体" w:eastAsia="方正小标宋简体"/>
          <w:color w:val="auto"/>
          <w:sz w:val="44"/>
          <w:szCs w:val="44"/>
        </w:rPr>
      </w:pPr>
      <w:r>
        <w:rPr>
          <w:rFonts w:hint="eastAsia" w:ascii="方正小标宋简体" w:hAnsi="黑体" w:eastAsia="方正小标宋简体"/>
          <w:color w:val="auto"/>
          <w:sz w:val="44"/>
          <w:szCs w:val="44"/>
          <w:lang w:eastAsia="zh-CN"/>
        </w:rPr>
        <w:t>昆明市李想养殖</w:t>
      </w:r>
      <w:r>
        <w:rPr>
          <w:rFonts w:hint="eastAsia" w:ascii="方正小标宋简体" w:hAnsi="黑体" w:eastAsia="方正小标宋简体"/>
          <w:color w:val="auto"/>
          <w:sz w:val="44"/>
          <w:szCs w:val="44"/>
        </w:rPr>
        <w:t>项目支出绩效评价报告</w:t>
      </w:r>
      <w:bookmarkStart w:id="0" w:name="_GoBack"/>
      <w:bookmarkEnd w:id="0"/>
    </w:p>
    <w:p>
      <w:pPr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一、项目概况</w:t>
      </w:r>
    </w:p>
    <w:p>
      <w:pPr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申报项目名称为“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昆明市李想养殖合作社生猪养殖项目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根据《昆明市东川区人民政府关于印发昆明市东川区2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019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年财政涉农资金统筹整合使用调整方案的通知》（东政发[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2019]57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号）文件要求，财政涉农资金统筹整合使用规模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148.89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万元，实施地点为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红土地镇新田村上新田小组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绩效目标为通过财政投入资金，撬动社会资本参与扶贫项目建设，同时与新型经营主体建立利益联结机制，通过土地流转、务工、资产租赁等形式带动建档立卡贫困户增收。主管部门为区农业农村局，责任部门为区农业农村局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红土地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镇。</w:t>
      </w:r>
    </w:p>
    <w:p>
      <w:pPr>
        <w:ind w:firstLine="640" w:firstLineChars="200"/>
        <w:rPr>
          <w:rFonts w:ascii="仿宋_GB2312" w:hAnsi="黑体" w:eastAsia="仿宋_GB2312" w:cs="方正黑体_GBK"/>
          <w:bCs/>
          <w:color w:val="auto"/>
          <w:sz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该项目建设内容为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建设标准化畜圈1300平方米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仓库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80平方米，建设化粪池一个20立方米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建设厂房围墙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340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米，建设6立方米化尸池一个，防雨、防渗、防溢堆粪场200平方米，能繁母猪产床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套，自动拌料机1台，50立方米水池1个，地称一台，架设引水管道3000米，建设50立方米沼气池2个，排污管道600米，22.25亩厂房征地费，养殖人员办公及生活区130平方米，厂区绿化200平方米，优质种猪40头（其中公猪2头，母猪88头）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项目总投资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247.84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万元，其中：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安排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财政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</w:rPr>
        <w:t>涉农资金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148.89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万元，占总投资的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%；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合作社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自筹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98.95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万元，占总投资的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%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财政涉农资金用于</w:t>
      </w:r>
      <w:r>
        <w:rPr>
          <w:rFonts w:hint="eastAsia" w:ascii="仿宋_GB2312" w:hAnsi="黑体" w:eastAsia="仿宋_GB2312" w:cs="方正黑体_GBK"/>
          <w:bCs/>
          <w:color w:val="auto"/>
          <w:sz w:val="32"/>
          <w:lang w:eastAsia="zh-CN"/>
        </w:rPr>
        <w:t>：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建设标准化畜圈1300平方米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仓库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80平方米，建设化粪池一个20立方米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建设厂房围墙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340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米，建设6立方米化尸池一个，防雨、防渗、防溢堆粪场200平方米，能繁母猪产床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套，自动拌料机1台，50立方米水池1个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。</w:t>
      </w:r>
    </w:p>
    <w:p>
      <w:pPr>
        <w:ind w:firstLine="640" w:firstLineChars="200"/>
        <w:rPr>
          <w:rFonts w:ascii="黑体" w:hAnsi="黑体" w:eastAsia="黑体" w:cs="方正黑体_GBK"/>
          <w:bCs/>
          <w:color w:val="auto"/>
          <w:sz w:val="32"/>
        </w:rPr>
      </w:pPr>
      <w:r>
        <w:rPr>
          <w:rFonts w:hint="eastAsia" w:ascii="黑体" w:hAnsi="黑体" w:eastAsia="黑体" w:cs="方正黑体_GBK"/>
          <w:bCs/>
          <w:color w:val="auto"/>
          <w:sz w:val="32"/>
        </w:rPr>
        <w:t>二、项目建设内容完成情况</w:t>
      </w:r>
    </w:p>
    <w:p>
      <w:pPr>
        <w:ind w:firstLine="640" w:firstLineChars="200"/>
        <w:rPr>
          <w:rFonts w:hint="eastAsia" w:ascii="仿宋_GB2312" w:hAnsi="黑体" w:eastAsia="仿宋_GB2312" w:cs="方正黑体_GBK"/>
          <w:bCs/>
          <w:color w:val="auto"/>
          <w:sz w:val="32"/>
        </w:rPr>
      </w:pPr>
      <w:r>
        <w:rPr>
          <w:rFonts w:hint="eastAsia" w:ascii="仿宋_GB2312" w:hAnsi="黑体" w:eastAsia="仿宋_GB2312" w:cs="方正黑体_GBK"/>
          <w:bCs/>
          <w:color w:val="auto"/>
          <w:sz w:val="32"/>
        </w:rPr>
        <w:t>完成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建设标准化畜圈1300平方米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仓库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80平方米，建设化粪池一个20立方米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建设厂房围墙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340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米，建设6立方米化尸池一个，防雨、防渗、防溢堆粪场200平方米，能繁母猪产床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套，自动拌料机1台，50立方米水池1个，地称一台，架设引水管道3000米，建设50立方米沼气池2个，排污管道600米，22.25亩厂房征地费，养殖人员办公及生活区130平方米，厂区绿化200平方米，优质种猪40头（其中公猪2头，母猪88头）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。</w:t>
      </w:r>
    </w:p>
    <w:p>
      <w:pPr>
        <w:ind w:firstLine="640" w:firstLineChars="200"/>
        <w:rPr>
          <w:rFonts w:ascii="黑体" w:hAnsi="黑体" w:eastAsia="黑体" w:cs="方正黑体_GBK"/>
          <w:bCs/>
          <w:color w:val="auto"/>
          <w:sz w:val="32"/>
        </w:rPr>
      </w:pPr>
      <w:r>
        <w:rPr>
          <w:rFonts w:hint="eastAsia" w:ascii="黑体" w:hAnsi="黑体" w:eastAsia="黑体" w:cs="方正黑体_GBK"/>
          <w:bCs/>
          <w:color w:val="auto"/>
          <w:sz w:val="32"/>
        </w:rPr>
        <w:t>三、财政涉农资金支出情况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仿宋_GB2312" w:hAnsi="黑体" w:eastAsia="仿宋_GB2312" w:cs="方正黑体_GBK"/>
          <w:bCs/>
          <w:color w:val="auto"/>
          <w:sz w:val="32"/>
        </w:rPr>
        <w:t>财政涉农资金</w:t>
      </w:r>
      <w:r>
        <w:rPr>
          <w:rFonts w:hint="eastAsia" w:ascii="仿宋_GB2312" w:hAnsi="黑体" w:eastAsia="仿宋_GB2312" w:cs="方正黑体_GBK"/>
          <w:bCs/>
          <w:color w:val="auto"/>
          <w:sz w:val="32"/>
          <w:lang w:val="en-US" w:eastAsia="zh-CN"/>
        </w:rPr>
        <w:t>148.89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万元，</w:t>
      </w:r>
      <w:r>
        <w:rPr>
          <w:rFonts w:hint="eastAsia" w:ascii="仿宋_GB2312" w:eastAsia="仿宋_GB2312"/>
          <w:color w:val="auto"/>
          <w:sz w:val="32"/>
          <w:szCs w:val="32"/>
        </w:rPr>
        <w:t>支出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1.建设标准化畜圈1300平方米，650元/平方米，投资84.5万元；2.仓库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80平方米，650元/平方米，投资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18.2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万元；3.建设化粪池一个20立方米1400元/立方米，投资2.8万元；4.建设厂房围墙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340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米，250元/米，投资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8.5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万元；5.建设6立方米化尸池一个，10000元/个，投资1万元；6.防雨、防渗、防溢堆粪场200平方米，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350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元/平方米，投资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7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万元；7.能繁母猪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围栏2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套，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000元/套，投资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1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万元；8.自动拌料机1台，1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000元/台，投资1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.5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万元；9.50立方米水池1个，1500元/立方米，投资7.5万元；</w:t>
      </w:r>
    </w:p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10.道路硬化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4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00米，350元/米，投资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14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占财政涉农资金的</w:t>
      </w:r>
      <w:r>
        <w:rPr>
          <w:rFonts w:hint="eastAsia" w:ascii="仿宋_GB2312" w:hAnsi="黑体" w:eastAsia="仿宋_GB2312" w:cs="方正黑体_GBK"/>
          <w:bCs/>
          <w:color w:val="auto"/>
          <w:sz w:val="32"/>
          <w:lang w:val="en-US" w:eastAsia="zh-CN"/>
        </w:rPr>
        <w:t>100</w:t>
      </w:r>
      <w:r>
        <w:rPr>
          <w:rFonts w:ascii="仿宋_GB2312" w:hAnsi="黑体" w:eastAsia="仿宋_GB2312" w:cs="方正黑体_GBK"/>
          <w:bCs/>
          <w:color w:val="auto"/>
          <w:sz w:val="32"/>
        </w:rPr>
        <w:t>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。</w:t>
      </w:r>
    </w:p>
    <w:p>
      <w:pPr>
        <w:ind w:firstLine="640" w:firstLineChars="200"/>
        <w:rPr>
          <w:rFonts w:ascii="黑体" w:hAnsi="黑体" w:eastAsia="黑体" w:cs="方正黑体_GBK"/>
          <w:bCs/>
          <w:color w:val="auto"/>
          <w:sz w:val="32"/>
        </w:rPr>
      </w:pPr>
      <w:r>
        <w:rPr>
          <w:rFonts w:hint="eastAsia" w:ascii="黑体" w:hAnsi="黑体" w:eastAsia="黑体" w:cs="方正黑体_GBK"/>
          <w:bCs/>
          <w:color w:val="auto"/>
          <w:sz w:val="32"/>
        </w:rPr>
        <w:t>四、绩效指标完成情况</w:t>
      </w:r>
    </w:p>
    <w:p>
      <w:pPr>
        <w:ind w:firstLine="640" w:firstLineChars="200"/>
        <w:rPr>
          <w:rFonts w:ascii="楷体_GB2312" w:hAnsi="黑体" w:eastAsia="楷体_GB2312" w:cs="方正黑体_GBK"/>
          <w:bCs/>
          <w:color w:val="auto"/>
          <w:sz w:val="32"/>
        </w:rPr>
      </w:pPr>
      <w:r>
        <w:rPr>
          <w:rFonts w:hint="eastAsia" w:ascii="楷体_GB2312" w:hAnsi="黑体" w:eastAsia="楷体_GB2312" w:cs="方正黑体_GBK"/>
          <w:bCs/>
          <w:color w:val="auto"/>
          <w:sz w:val="32"/>
        </w:rPr>
        <w:t>（一）绩效指标完成情况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1.建设标准化畜圈1300平方米，650元/平方米，投资84.5万元；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2.仓库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80平方米，650元/平方米，投资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18.2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3.建设化粪池一个20立方米1400元/立方米，投资2.8万元；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4.建设厂房围墙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340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米，250元/米，投资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8.5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5.建设6立方米化尸池一个，10000元/个，投资1万元；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6.防雨、防渗、防溢堆粪场200平方米，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350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元/平方米，投资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7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7.能繁母猪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围栏2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套，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000元/套，投资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1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8.自动拌料机1台，1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000元/台，投资1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.5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 w:cs="Times New Roman"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9.50立方米水池1个，1500元/立方米，投资7.5万元；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ind w:firstLine="640" w:firstLineChars="200"/>
        <w:rPr>
          <w:rFonts w:hint="eastAsia" w:ascii="仿宋_GB2312" w:hAnsi="黑体" w:eastAsia="仿宋_GB2312" w:cs="方正黑体_GBK"/>
          <w:bCs/>
          <w:color w:val="auto"/>
          <w:sz w:val="32"/>
        </w:rPr>
      </w:pPr>
      <w:r>
        <w:rPr>
          <w:rFonts w:hint="eastAsia" w:ascii="Times New Roman" w:hAnsi="仿宋_GB2312" w:eastAsia="仿宋_GB2312" w:cs="Times New Roman"/>
          <w:color w:val="auto"/>
          <w:sz w:val="32"/>
        </w:rPr>
        <w:t>10.道路硬化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4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00米，350元/米，投资</w:t>
      </w:r>
      <w:r>
        <w:rPr>
          <w:rFonts w:hint="eastAsia" w:ascii="Times New Roman" w:hAnsi="仿宋_GB2312" w:eastAsia="仿宋_GB2312" w:cs="Times New Roman"/>
          <w:color w:val="auto"/>
          <w:sz w:val="32"/>
          <w:lang w:val="en-US" w:eastAsia="zh-CN"/>
        </w:rPr>
        <w:t>14</w:t>
      </w:r>
      <w:r>
        <w:rPr>
          <w:rFonts w:hint="eastAsia" w:ascii="Times New Roman" w:hAnsi="仿宋_GB2312" w:eastAsia="仿宋_GB2312" w:cs="Times New Roman"/>
          <w:color w:val="auto"/>
          <w:sz w:val="32"/>
        </w:rPr>
        <w:t>万元；</w:t>
      </w:r>
      <w:r>
        <w:rPr>
          <w:rFonts w:hint="eastAsia" w:ascii="Times New Roman" w:hAnsi="仿宋_GB2312" w:eastAsia="仿宋_GB2312" w:cs="Times New Roman"/>
          <w:color w:val="auto"/>
          <w:sz w:val="32"/>
          <w:lang w:eastAsia="zh-CN"/>
        </w:rPr>
        <w:t>完成建设，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绩效指标完成1</w:t>
      </w:r>
      <w:r>
        <w:rPr>
          <w:rFonts w:ascii="仿宋_GB2312" w:hAnsi="黑体" w:eastAsia="仿宋_GB2312" w:cs="方正黑体_GBK"/>
          <w:bCs/>
          <w:color w:val="auto"/>
          <w:sz w:val="32"/>
        </w:rPr>
        <w:t>00%</w:t>
      </w:r>
      <w:r>
        <w:rPr>
          <w:rFonts w:hint="eastAsia" w:ascii="仿宋_GB2312" w:hAnsi="黑体" w:eastAsia="仿宋_GB2312" w:cs="方正黑体_GBK"/>
          <w:bCs/>
          <w:color w:val="auto"/>
          <w:sz w:val="32"/>
        </w:rPr>
        <w:t>；</w:t>
      </w:r>
    </w:p>
    <w:p>
      <w:pPr>
        <w:ind w:firstLine="640" w:firstLineChars="200"/>
        <w:rPr>
          <w:rFonts w:ascii="黑体" w:hAnsi="黑体" w:eastAsia="黑体" w:cs="方正黑体_GBK"/>
          <w:bCs/>
          <w:color w:val="auto"/>
          <w:sz w:val="32"/>
        </w:rPr>
      </w:pPr>
      <w:r>
        <w:rPr>
          <w:rFonts w:hint="eastAsia" w:ascii="黑体" w:hAnsi="黑体" w:eastAsia="黑体" w:cs="方正黑体_GBK"/>
          <w:bCs/>
          <w:color w:val="auto"/>
          <w:sz w:val="32"/>
        </w:rPr>
        <w:t>五、采取的措施</w:t>
      </w:r>
    </w:p>
    <w:p>
      <w:pPr>
        <w:ind w:firstLine="640" w:firstLineChars="200"/>
        <w:rPr>
          <w:rFonts w:hint="eastAsia" w:ascii="仿宋_GB2312" w:hAnsi="黑体" w:eastAsia="仿宋_GB2312" w:cs="方正黑体_GBK"/>
          <w:bCs/>
          <w:color w:val="auto"/>
          <w:sz w:val="32"/>
          <w:lang w:val="en-US" w:eastAsia="zh-CN"/>
        </w:rPr>
      </w:pPr>
      <w:r>
        <w:rPr>
          <w:rFonts w:hint="eastAsia" w:ascii="仿宋_GB2312" w:hAnsi="黑体" w:eastAsia="仿宋_GB2312" w:cs="方正黑体_GBK"/>
          <w:bCs/>
          <w:color w:val="auto"/>
          <w:sz w:val="32"/>
        </w:rPr>
        <w:t>东川区农业农村局对该项目安排一名指导员实时跟踪指导，督促项目建设进度。待新型冠状病毒感染肺炎疫情感染肺炎疫情扑灭后，及时督促企业复工，尽快完成建设任务。</w:t>
      </w:r>
      <w:r>
        <w:rPr>
          <w:rFonts w:hint="eastAsia" w:ascii="仿宋_GB2312" w:hAnsi="黑体" w:eastAsia="仿宋_GB2312" w:cs="方正黑体_GBK"/>
          <w:bCs/>
          <w:color w:val="auto"/>
          <w:sz w:val="32"/>
          <w:lang w:val="en-US" w:eastAsia="zh-CN"/>
        </w:rPr>
        <w:t xml:space="preserve">  </w:t>
      </w:r>
    </w:p>
    <w:p>
      <w:pPr>
        <w:ind w:firstLine="640" w:firstLineChars="200"/>
        <w:rPr>
          <w:rFonts w:ascii="黑体" w:hAnsi="黑体" w:eastAsia="黑体" w:cs="方正黑体_GBK"/>
          <w:bCs/>
          <w:color w:val="auto"/>
          <w:sz w:val="32"/>
        </w:rPr>
      </w:pPr>
      <w:r>
        <w:rPr>
          <w:rFonts w:hint="eastAsia" w:ascii="黑体" w:hAnsi="黑体" w:eastAsia="黑体" w:cs="方正黑体_GBK"/>
          <w:bCs/>
          <w:color w:val="auto"/>
          <w:sz w:val="32"/>
        </w:rPr>
        <w:t>五、项目带贫情况</w:t>
      </w:r>
    </w:p>
    <w:p>
      <w:pPr>
        <w:ind w:firstLine="640" w:firstLineChars="200"/>
        <w:jc w:val="left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（一）带动务工</w:t>
      </w:r>
    </w:p>
    <w:p>
      <w:pPr>
        <w:ind w:firstLine="640" w:firstLineChars="200"/>
        <w:jc w:val="lef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合作社</w:t>
      </w:r>
      <w:r>
        <w:rPr>
          <w:rFonts w:hint="eastAsia" w:ascii="仿宋_GB2312" w:eastAsia="仿宋_GB2312"/>
          <w:color w:val="auto"/>
          <w:sz w:val="32"/>
          <w:szCs w:val="32"/>
        </w:rPr>
        <w:t>带动长期务工</w:t>
      </w:r>
      <w:r>
        <w:rPr>
          <w:rFonts w:ascii="仿宋_GB2312" w:eastAsia="仿宋_GB2312"/>
          <w:color w:val="auto"/>
          <w:sz w:val="32"/>
          <w:szCs w:val="32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人，年人均工资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万元，2019年带动务工收入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8.4</w:t>
      </w:r>
      <w:r>
        <w:rPr>
          <w:rFonts w:hint="eastAsia" w:ascii="仿宋_GB2312" w:eastAsia="仿宋_GB2312"/>
          <w:color w:val="auto"/>
          <w:sz w:val="32"/>
          <w:szCs w:val="32"/>
        </w:rPr>
        <w:t>万元。</w:t>
      </w:r>
    </w:p>
    <w:p>
      <w:pPr>
        <w:ind w:firstLine="640" w:firstLineChars="200"/>
        <w:jc w:val="left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（二）土地流转</w:t>
      </w:r>
    </w:p>
    <w:p>
      <w:pPr>
        <w:ind w:firstLine="640" w:firstLineChars="200"/>
        <w:jc w:val="lef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流转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红土地镇新田村上新田组颜家包包</w:t>
      </w:r>
      <w:r>
        <w:rPr>
          <w:rFonts w:hint="eastAsia" w:ascii="仿宋_GB2312" w:eastAsia="仿宋_GB2312"/>
          <w:color w:val="auto"/>
          <w:sz w:val="32"/>
          <w:szCs w:val="32"/>
        </w:rPr>
        <w:t>农户土地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color w:val="auto"/>
          <w:sz w:val="32"/>
          <w:szCs w:val="32"/>
        </w:rPr>
        <w:t>亩，年流转租金4</w:t>
      </w:r>
      <w:r>
        <w:rPr>
          <w:rFonts w:ascii="仿宋_GB2312" w:eastAsia="仿宋_GB2312"/>
          <w:color w:val="auto"/>
          <w:sz w:val="32"/>
          <w:szCs w:val="32"/>
        </w:rPr>
        <w:t>00</w:t>
      </w:r>
      <w:r>
        <w:rPr>
          <w:rFonts w:hint="eastAsia" w:ascii="仿宋_GB2312" w:eastAsia="仿宋_GB2312"/>
          <w:color w:val="auto"/>
          <w:sz w:val="32"/>
          <w:szCs w:val="32"/>
        </w:rPr>
        <w:t>元/亩，每年为当地农户增加土地流转租金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万元。</w:t>
      </w:r>
    </w:p>
    <w:p>
      <w:pPr>
        <w:ind w:firstLine="640" w:firstLineChars="200"/>
        <w:jc w:val="left"/>
        <w:rPr>
          <w:rFonts w:ascii="楷体_GB2312" w:hAnsi="黑体" w:eastAsia="楷体_GB2312" w:cs="宋体"/>
          <w:color w:val="auto"/>
          <w:kern w:val="0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（三）其他带动</w:t>
      </w:r>
    </w:p>
    <w:p>
      <w:pPr>
        <w:ind w:firstLine="640" w:firstLineChars="200"/>
        <w:rPr>
          <w:rFonts w:ascii="仿宋_GB2312" w:hAnsi="黑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color w:val="auto"/>
          <w:kern w:val="0"/>
          <w:sz w:val="32"/>
          <w:szCs w:val="32"/>
          <w:lang w:eastAsia="zh-CN"/>
        </w:rPr>
        <w:t>合作社</w:t>
      </w:r>
      <w:r>
        <w:rPr>
          <w:rFonts w:hint="eastAsia" w:ascii="仿宋_GB2312" w:hAnsi="黑体" w:eastAsia="仿宋_GB2312" w:cs="宋体"/>
          <w:color w:val="auto"/>
          <w:kern w:val="0"/>
          <w:sz w:val="32"/>
          <w:szCs w:val="32"/>
        </w:rPr>
        <w:t>生猪生产经营产生的粪污免费提供给周边农户用于500亩土地农作物种植，每年可节省近130余吨化肥，按420元/吨计算，可为周边农户节省5</w:t>
      </w:r>
      <w:r>
        <w:rPr>
          <w:rFonts w:ascii="仿宋_GB2312" w:hAnsi="黑体" w:eastAsia="仿宋_GB2312" w:cs="宋体"/>
          <w:color w:val="auto"/>
          <w:kern w:val="0"/>
          <w:sz w:val="32"/>
          <w:szCs w:val="32"/>
        </w:rPr>
        <w:t>.</w:t>
      </w:r>
      <w:r>
        <w:rPr>
          <w:rFonts w:hint="eastAsia" w:ascii="仿宋_GB2312" w:hAnsi="黑体" w:eastAsia="仿宋_GB2312" w:cs="宋体"/>
          <w:color w:val="auto"/>
          <w:kern w:val="0"/>
          <w:sz w:val="32"/>
          <w:szCs w:val="32"/>
        </w:rPr>
        <w:t>46万元，实现畜禽粪污资源化利用。</w:t>
      </w:r>
    </w:p>
    <w:p>
      <w:pPr>
        <w:ind w:firstLine="640" w:firstLineChars="200"/>
        <w:jc w:val="left"/>
        <w:rPr>
          <w:rFonts w:ascii="仿宋_GB2312" w:hAnsi="仿宋" w:eastAsia="仿宋_GB2312"/>
          <w:color w:val="auto"/>
          <w:sz w:val="32"/>
          <w:szCs w:val="32"/>
        </w:rPr>
      </w:pPr>
    </w:p>
    <w:p>
      <w:pPr>
        <w:ind w:firstLine="3401" w:firstLineChars="1063"/>
        <w:jc w:val="center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ind w:firstLine="3401" w:firstLineChars="1063"/>
        <w:jc w:val="center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东川区农业农村局</w:t>
      </w:r>
    </w:p>
    <w:p>
      <w:pPr>
        <w:ind w:firstLine="3401" w:firstLineChars="1063"/>
        <w:jc w:val="center"/>
        <w:rPr>
          <w:color w:val="auto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</w:t>
      </w:r>
      <w:r>
        <w:rPr>
          <w:rFonts w:ascii="仿宋_GB2312" w:hAnsi="仿宋" w:eastAsia="仿宋_GB2312"/>
          <w:color w:val="auto"/>
          <w:sz w:val="32"/>
          <w:szCs w:val="32"/>
        </w:rPr>
        <w:t>020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月1</w:t>
      </w:r>
      <w:r>
        <w:rPr>
          <w:rFonts w:ascii="仿宋_GB2312" w:hAnsi="仿宋" w:eastAsia="仿宋_GB2312"/>
          <w:color w:val="auto"/>
          <w:sz w:val="32"/>
          <w:szCs w:val="32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6036774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4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B4AFC"/>
    <w:rsid w:val="09952E14"/>
    <w:rsid w:val="0F553477"/>
    <w:rsid w:val="183B4AFC"/>
    <w:rsid w:val="4B282AE1"/>
    <w:rsid w:val="58B827E1"/>
    <w:rsid w:val="635579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2020-04-15T03:02:00Z</dcterms:created>
  <dc:creator>暢晑</dc:creator>
  <cp:lastModifiedBy>Administrator</cp:lastModifiedBy>
  <dcterms:modified xsi:type="dcterms:W3CDTF">2020-05-22T01:23:43Z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