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红土地镇法者村梅花鹿养殖</w:t>
      </w:r>
      <w:r>
        <w:rPr>
          <w:rFonts w:hint="eastAsia" w:ascii="方正小标宋简体" w:hAnsi="黑体" w:eastAsia="方正小标宋简体"/>
          <w:sz w:val="44"/>
          <w:szCs w:val="44"/>
        </w:rPr>
        <w:t>项目</w:t>
      </w:r>
    </w:p>
    <w:p>
      <w:pPr>
        <w:spacing w:line="64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支出绩效评价报告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spacing w:after="156" w:afterLines="50" w:line="7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申报项目名称为“红土地镇法者村梅花鹿养殖项目”，根据《昆明市东川区人民政府关于印发昆明市东川区2</w:t>
      </w:r>
      <w:r>
        <w:rPr>
          <w:rFonts w:ascii="Times New Roman" w:hAnsi="Times New Roman" w:eastAsia="仿宋_GB2312" w:cs="Times New Roman"/>
          <w:sz w:val="32"/>
          <w:szCs w:val="32"/>
        </w:rPr>
        <w:t>019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财政涉农资金统筹整合使用调整方案的通知》（东政发[</w:t>
      </w:r>
      <w:r>
        <w:rPr>
          <w:rFonts w:ascii="Times New Roman" w:hAnsi="Times New Roman" w:eastAsia="仿宋_GB2312" w:cs="Times New Roman"/>
          <w:sz w:val="32"/>
          <w:szCs w:val="32"/>
        </w:rPr>
        <w:t>2019]57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号）文件要求，财政涉农资金统筹整合使用规模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万元，实施地点为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红土地镇法者村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绩效目标为通过财政投入资金，撬动社会资本参与扶贫项目建设，同时与新型经营主体建立利益联结机制，通过土地流转、务工、资产租赁等形式带动建档立卡贫困户增收。主管部门为区农业农村局，责任部门为区农业农村局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红土地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镇。</w:t>
      </w:r>
    </w:p>
    <w:p>
      <w:pPr>
        <w:spacing w:line="560" w:lineRule="exact"/>
        <w:ind w:firstLine="643" w:firstLineChars="200"/>
        <w:outlineLvl w:val="1"/>
        <w:rPr>
          <w:rFonts w:ascii="Times New Roman" w:hAnsi="Times New Roman" w:eastAsia="楷体_GB2312" w:cs="Times New Roman"/>
          <w:bCs/>
          <w:color w:val="000000" w:themeColor="text1"/>
          <w:sz w:val="32"/>
        </w:rPr>
      </w:pPr>
      <w:bookmarkStart w:id="0" w:name="_Toc8975004"/>
      <w:bookmarkStart w:id="1" w:name="_Toc13411625"/>
      <w:bookmarkStart w:id="2" w:name="_Toc11434505"/>
      <w:bookmarkStart w:id="3" w:name="_Toc3941137"/>
      <w:r>
        <w:rPr>
          <w:rFonts w:hint="eastAsia" w:ascii="Times New Roman" w:hAnsi="Times New Roman" w:eastAsia="楷体_GB2312" w:cs="Times New Roman"/>
          <w:b/>
          <w:bCs w:val="0"/>
          <w:color w:val="000000" w:themeColor="text1"/>
          <w:sz w:val="32"/>
          <w:lang w:eastAsia="zh-CN"/>
        </w:rPr>
        <w:t>项目</w:t>
      </w:r>
      <w:r>
        <w:rPr>
          <w:rFonts w:hint="eastAsia" w:ascii="Times New Roman" w:hAnsi="Times New Roman" w:eastAsia="楷体_GB2312" w:cs="Times New Roman"/>
          <w:b/>
          <w:bCs w:val="0"/>
          <w:color w:val="000000" w:themeColor="text1"/>
          <w:sz w:val="32"/>
        </w:rPr>
        <w:t>建设内容</w:t>
      </w:r>
      <w:r>
        <w:rPr>
          <w:rFonts w:ascii="Times New Roman" w:hAnsi="Times New Roman" w:eastAsia="楷体_GB2312" w:cs="Times New Roman"/>
          <w:b/>
          <w:bCs w:val="0"/>
          <w:color w:val="000000" w:themeColor="text1"/>
          <w:sz w:val="32"/>
        </w:rPr>
        <w:t>和投资标准</w:t>
      </w:r>
      <w:bookmarkEnd w:id="0"/>
      <w:bookmarkEnd w:id="1"/>
      <w:bookmarkEnd w:id="2"/>
      <w:bookmarkEnd w:id="3"/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</w:rPr>
      </w:pPr>
      <w:r>
        <w:rPr>
          <w:rFonts w:ascii="Times New Roman" w:hAnsi="仿宋_GB2312" w:eastAsia="仿宋_GB2312" w:cs="Times New Roman"/>
          <w:color w:val="000000" w:themeColor="text1"/>
          <w:sz w:val="32"/>
        </w:rPr>
        <w:t>总投资</w:t>
      </w:r>
      <w:r>
        <w:rPr>
          <w:rFonts w:ascii="Times New Roman" w:hAnsi="Times New Roman" w:eastAsia="仿宋_GB2312" w:cs="Times New Roman"/>
          <w:color w:val="000000" w:themeColor="text1"/>
          <w:sz w:val="32"/>
        </w:rPr>
        <w:t>139.4</w:t>
      </w:r>
      <w:r>
        <w:rPr>
          <w:rFonts w:ascii="Times New Roman" w:hAnsi="仿宋_GB2312" w:eastAsia="仿宋_GB2312" w:cs="Times New Roman"/>
          <w:color w:val="000000" w:themeColor="text1"/>
          <w:sz w:val="32"/>
        </w:rPr>
        <w:t>万元，主要用于以下方面：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1.新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鹿舍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750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，400元/m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2.饲草饲料加工设备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台，5000元/台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，投资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.运动场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1000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，50元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，投资5万元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4.草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料间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90m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，600元/m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，投资5.4万元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5.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工作室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60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，600元/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3.6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万元；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6.晒场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，100元/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，投资3万元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7.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围栏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1000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元/ m，投资10万元；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8.青贮池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，300元/m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，投资3万元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9.兽医室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，800元/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，投资0.48万元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10.消毒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室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消毒设备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6m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00元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，投资0.7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11.引水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管道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km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，10000元/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km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投资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12.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太阳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能供电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设备2套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10000元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套，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投资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13.堆粪场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院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30m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，400元/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，投资0.12万元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14.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引进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种母鹿40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6000元/只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，投资24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万元；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.引进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种公鹿60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000元/只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投资42万元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二、项目建设内容完成情况</w:t>
      </w:r>
    </w:p>
    <w:p>
      <w:pPr>
        <w:ind w:firstLine="640" w:firstLineChars="200"/>
        <w:rPr>
          <w:rFonts w:hint="eastAsia" w:ascii="仿宋_GB2312" w:hAnsi="黑体" w:eastAsia="仿宋_GB2312" w:cs="方正黑体_GBK"/>
          <w:bCs/>
          <w:sz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红土地镇法者村梅花鹿养殖项目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所有建设内容全部完成。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三、财政涉农资金支出情况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 w:cs="方正黑体_GBK"/>
          <w:bCs/>
          <w:sz w:val="32"/>
        </w:rPr>
        <w:t>财政涉农资金</w:t>
      </w:r>
      <w:r>
        <w:rPr>
          <w:rFonts w:hint="eastAsia" w:ascii="仿宋_GB2312" w:hAnsi="黑体" w:eastAsia="仿宋_GB2312" w:cs="方正黑体_GBK"/>
          <w:bCs/>
          <w:sz w:val="32"/>
          <w:lang w:val="en-US" w:eastAsia="zh-CN"/>
        </w:rPr>
        <w:t>30</w:t>
      </w:r>
      <w:r>
        <w:rPr>
          <w:rFonts w:hint="eastAsia" w:ascii="仿宋_GB2312" w:hAnsi="黑体" w:eastAsia="仿宋_GB2312" w:cs="方正黑体_GBK"/>
          <w:bCs/>
          <w:sz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hint="eastAsia" w:ascii="仿宋_GB2312" w:hAnsi="黑体" w:eastAsia="仿宋_GB2312" w:cs="方正黑体_GBK"/>
          <w:bCs/>
          <w:sz w:val="32"/>
          <w:lang w:eastAsia="zh-CN"/>
        </w:rPr>
        <w:t>养殖场建设</w:t>
      </w:r>
      <w:r>
        <w:rPr>
          <w:rFonts w:hint="eastAsia" w:ascii="仿宋_GB2312" w:hAnsi="黑体" w:eastAsia="仿宋_GB2312" w:cs="方正黑体_GBK"/>
          <w:bCs/>
          <w:sz w:val="32"/>
        </w:rPr>
        <w:t>补助资金</w:t>
      </w:r>
      <w:r>
        <w:rPr>
          <w:rFonts w:hint="eastAsia" w:ascii="仿宋_GB2312" w:hAnsi="黑体" w:eastAsia="仿宋_GB2312" w:cs="方正黑体_GBK"/>
          <w:bCs/>
          <w:sz w:val="32"/>
          <w:lang w:val="en-US" w:eastAsia="zh-CN"/>
        </w:rPr>
        <w:t>30</w:t>
      </w:r>
      <w:r>
        <w:rPr>
          <w:rFonts w:hint="eastAsia" w:ascii="仿宋_GB2312" w:hAnsi="黑体" w:eastAsia="仿宋_GB2312" w:cs="方正黑体_GBK"/>
          <w:bCs/>
          <w:sz w:val="32"/>
        </w:rPr>
        <w:t>万元，未支付财政涉农资金</w:t>
      </w:r>
      <w:r>
        <w:rPr>
          <w:rFonts w:hint="eastAsia" w:ascii="仿宋_GB2312" w:hAnsi="黑体" w:eastAsia="仿宋_GB2312" w:cs="方正黑体_GBK"/>
          <w:bCs/>
          <w:sz w:val="32"/>
          <w:lang w:val="en-US" w:eastAsia="zh-CN"/>
        </w:rPr>
        <w:t>0万元。</w:t>
      </w:r>
      <w:bookmarkStart w:id="4" w:name="_GoBack"/>
      <w:bookmarkEnd w:id="4"/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四、绩效指标完成情况</w:t>
      </w:r>
    </w:p>
    <w:p>
      <w:pPr>
        <w:ind w:firstLine="640" w:firstLineChars="200"/>
        <w:rPr>
          <w:rFonts w:ascii="楷体_GB2312" w:hAnsi="黑体" w:eastAsia="楷体_GB2312" w:cs="方正黑体_GBK"/>
          <w:bCs/>
          <w:sz w:val="32"/>
        </w:rPr>
      </w:pPr>
      <w:r>
        <w:rPr>
          <w:rFonts w:hint="eastAsia" w:ascii="楷体_GB2312" w:hAnsi="黑体" w:eastAsia="楷体_GB2312" w:cs="方正黑体_GBK"/>
          <w:bCs/>
          <w:sz w:val="32"/>
        </w:rPr>
        <w:t>（一）绩效指标完成情况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1.新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鹿舍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750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2.饲草饲料加工设备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台，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料间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90m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工作室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60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.晒场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300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.兽医室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.引水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管道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km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太阳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能供电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设备2套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引进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种母鹿4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黑体" w:eastAsia="仿宋_GB2312" w:cs="方正黑体_GBK"/>
          <w:bCs/>
          <w:sz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.引进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种公鹿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14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只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，</w:t>
      </w:r>
      <w:r>
        <w:rPr>
          <w:rFonts w:hint="eastAsia" w:ascii="仿宋_GB2312" w:hAnsi="黑体" w:eastAsia="仿宋_GB2312" w:cs="方正黑体_GBK"/>
          <w:bCs/>
          <w:sz w:val="32"/>
        </w:rPr>
        <w:t>绩效指标完成1</w:t>
      </w:r>
      <w:r>
        <w:rPr>
          <w:rFonts w:ascii="仿宋_GB2312" w:hAnsi="黑体" w:eastAsia="仿宋_GB2312" w:cs="方正黑体_GBK"/>
          <w:bCs/>
          <w:sz w:val="32"/>
        </w:rPr>
        <w:t>00%</w:t>
      </w:r>
      <w:r>
        <w:rPr>
          <w:rFonts w:hint="eastAsia" w:ascii="仿宋_GB2312" w:hAnsi="黑体" w:eastAsia="仿宋_GB2312" w:cs="方正黑体_GBK"/>
          <w:bCs/>
          <w:sz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方正黑体_GBK"/>
          <w:bCs/>
          <w:sz w:val="32"/>
        </w:rPr>
      </w:pPr>
      <w:r>
        <w:rPr>
          <w:rFonts w:hint="eastAsia" w:ascii="黑体" w:hAnsi="黑体" w:eastAsia="黑体" w:cs="方正黑体_GBK"/>
          <w:bCs/>
          <w:sz w:val="32"/>
        </w:rPr>
        <w:t>五、项目带贫情况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（一）带动务工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企业带动长期务工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人，年人均工资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2.4</w:t>
      </w:r>
      <w:r>
        <w:rPr>
          <w:rFonts w:hint="eastAsia" w:ascii="仿宋_GB2312" w:eastAsia="仿宋_GB2312"/>
          <w:sz w:val="32"/>
          <w:szCs w:val="32"/>
        </w:rPr>
        <w:t>万元/人，</w:t>
      </w:r>
      <w:r>
        <w:rPr>
          <w:rFonts w:hint="eastAsia" w:ascii="仿宋_GB2312" w:eastAsia="仿宋_GB2312"/>
          <w:sz w:val="32"/>
          <w:szCs w:val="32"/>
          <w:lang w:eastAsia="zh-CN"/>
        </w:rPr>
        <w:t>短期务工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100人次，</w:t>
      </w:r>
      <w:r>
        <w:rPr>
          <w:rFonts w:hint="eastAsia" w:ascii="仿宋_GB2312" w:eastAsia="仿宋_GB2312"/>
          <w:sz w:val="32"/>
          <w:szCs w:val="32"/>
        </w:rPr>
        <w:t>2019年带动务工收入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（二）土地流转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流转</w:t>
      </w:r>
      <w:r>
        <w:rPr>
          <w:rFonts w:hint="eastAsia" w:ascii="仿宋_GB2312" w:eastAsia="仿宋_GB2312"/>
          <w:sz w:val="32"/>
          <w:szCs w:val="32"/>
          <w:lang w:eastAsia="zh-CN"/>
        </w:rPr>
        <w:t>红土地</w:t>
      </w:r>
      <w:r>
        <w:rPr>
          <w:rFonts w:hint="eastAsia" w:ascii="仿宋_GB2312" w:eastAsia="仿宋_GB2312"/>
          <w:sz w:val="32"/>
          <w:szCs w:val="32"/>
        </w:rPr>
        <w:t>镇</w:t>
      </w:r>
      <w:r>
        <w:rPr>
          <w:rFonts w:hint="eastAsia" w:ascii="仿宋_GB2312" w:eastAsia="仿宋_GB2312"/>
          <w:sz w:val="32"/>
          <w:szCs w:val="32"/>
          <w:lang w:eastAsia="zh-CN"/>
        </w:rPr>
        <w:t>法者</w:t>
      </w:r>
      <w:r>
        <w:rPr>
          <w:rFonts w:hint="eastAsia" w:ascii="仿宋_GB2312" w:eastAsia="仿宋_GB2312"/>
          <w:sz w:val="32"/>
          <w:szCs w:val="32"/>
        </w:rPr>
        <w:t>村下</w:t>
      </w:r>
      <w:r>
        <w:rPr>
          <w:rFonts w:hint="eastAsia" w:ascii="仿宋_GB2312" w:eastAsia="仿宋_GB2312"/>
          <w:sz w:val="32"/>
          <w:szCs w:val="32"/>
          <w:lang w:eastAsia="zh-CN"/>
        </w:rPr>
        <w:t>一组、三</w:t>
      </w:r>
      <w:r>
        <w:rPr>
          <w:rFonts w:hint="eastAsia" w:ascii="仿宋_GB2312" w:eastAsia="仿宋_GB2312"/>
          <w:sz w:val="32"/>
          <w:szCs w:val="32"/>
        </w:rPr>
        <w:t>组农户土地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亩，年流转租金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元/亩，每年为当地农户增加土地流转租金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hAnsi="黑体" w:eastAsia="楷体_GB2312" w:cs="宋体"/>
          <w:kern w:val="0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（三）其他带动</w:t>
      </w:r>
    </w:p>
    <w:p>
      <w:pPr>
        <w:ind w:firstLine="640" w:firstLineChars="200"/>
        <w:jc w:val="left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带动周边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3</w:t>
      </w:r>
      <w:r>
        <w:rPr>
          <w:rFonts w:hint="eastAsia" w:ascii="楷体_GB2312" w:eastAsia="楷体_GB2312"/>
          <w:sz w:val="32"/>
          <w:szCs w:val="32"/>
        </w:rPr>
        <w:t>00户农户入股参与利益分配，每户预计每年可增收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2</w:t>
      </w:r>
      <w:r>
        <w:rPr>
          <w:rFonts w:hint="eastAsia" w:ascii="楷体_GB2312" w:eastAsia="楷体_GB2312"/>
          <w:sz w:val="32"/>
          <w:szCs w:val="32"/>
        </w:rPr>
        <w:t>00元，长期分红。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4800" w:firstLineChars="15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东川区农业农村局</w:t>
      </w:r>
    </w:p>
    <w:p>
      <w:pPr>
        <w:ind w:firstLine="4800" w:firstLineChars="15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2020年3月16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603677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4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4C1"/>
    <w:rsid w:val="0008168B"/>
    <w:rsid w:val="00207E10"/>
    <w:rsid w:val="00261E43"/>
    <w:rsid w:val="002B6C88"/>
    <w:rsid w:val="002E74F5"/>
    <w:rsid w:val="003112E6"/>
    <w:rsid w:val="0033709C"/>
    <w:rsid w:val="003F4849"/>
    <w:rsid w:val="004C5295"/>
    <w:rsid w:val="004D1BB3"/>
    <w:rsid w:val="004F1164"/>
    <w:rsid w:val="00534991"/>
    <w:rsid w:val="006A65F0"/>
    <w:rsid w:val="006E54C1"/>
    <w:rsid w:val="007705A3"/>
    <w:rsid w:val="00867CA9"/>
    <w:rsid w:val="00892FBC"/>
    <w:rsid w:val="00932AF6"/>
    <w:rsid w:val="00AD5E80"/>
    <w:rsid w:val="00B2179C"/>
    <w:rsid w:val="00B2260B"/>
    <w:rsid w:val="00B36A0D"/>
    <w:rsid w:val="00C349CA"/>
    <w:rsid w:val="00C4505A"/>
    <w:rsid w:val="00C46DA1"/>
    <w:rsid w:val="00C559DA"/>
    <w:rsid w:val="00C6415B"/>
    <w:rsid w:val="00CB2CFA"/>
    <w:rsid w:val="00CE3485"/>
    <w:rsid w:val="00D13F5F"/>
    <w:rsid w:val="00E07BFE"/>
    <w:rsid w:val="00E56A0C"/>
    <w:rsid w:val="00E61BD6"/>
    <w:rsid w:val="00EB484E"/>
    <w:rsid w:val="05116CD1"/>
    <w:rsid w:val="0D4D5EE2"/>
    <w:rsid w:val="27727F86"/>
    <w:rsid w:val="2C424645"/>
    <w:rsid w:val="3B326156"/>
    <w:rsid w:val="3E6256B3"/>
    <w:rsid w:val="42CB2A84"/>
    <w:rsid w:val="43446038"/>
    <w:rsid w:val="45D504D1"/>
    <w:rsid w:val="530E6AFF"/>
    <w:rsid w:val="56731FB3"/>
    <w:rsid w:val="5CF6555F"/>
    <w:rsid w:val="5ED220DD"/>
    <w:rsid w:val="62E130FF"/>
    <w:rsid w:val="718C17C7"/>
    <w:rsid w:val="7DB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243</Words>
  <Characters>1389</Characters>
  <Lines>11</Lines>
  <Paragraphs>3</Paragraphs>
  <TotalTime>5</TotalTime>
  <ScaleCrop>false</ScaleCrop>
  <LinksUpToDate>false</LinksUpToDate>
  <CharactersWithSpaces>1629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2020-02-13T02:04:00Z</dcterms:created>
  <dc:creator>ghj</dc:creator>
  <cp:lastModifiedBy>Administrator</cp:lastModifiedBy>
  <dcterms:modified xsi:type="dcterms:W3CDTF">2020-05-22T01:22:30Z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