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color w:val="auto"/>
          <w:sz w:val="44"/>
          <w:szCs w:val="44"/>
          <w:lang w:val="en-US" w:eastAsia="zh-CN"/>
        </w:rPr>
      </w:pPr>
      <w:r>
        <w:rPr>
          <w:rFonts w:hint="eastAsia" w:ascii="方正小标宋简体" w:hAnsi="方正小标宋简体" w:eastAsia="方正小标宋简体" w:cs="方正小标宋简体"/>
          <w:b w:val="0"/>
          <w:color w:val="auto"/>
          <w:sz w:val="44"/>
          <w:szCs w:val="44"/>
          <w:lang w:val="en-US" w:eastAsia="zh-CN"/>
        </w:rPr>
        <w:t>目    录</w:t>
      </w:r>
    </w:p>
    <w:p>
      <w:pPr>
        <w:pStyle w:val="10"/>
        <w:keepNext w:val="0"/>
        <w:keepLines w:val="0"/>
        <w:pageBreakBefore w:val="0"/>
        <w:widowControl/>
        <w:tabs>
          <w:tab w:val="right" w:leader="dot" w:pos="8845"/>
        </w:tabs>
        <w:kinsoku/>
        <w:wordWrap/>
        <w:overflowPunct/>
        <w:topLinePunct w:val="0"/>
        <w:autoSpaceDE/>
        <w:autoSpaceDN/>
        <w:bidi w:val="0"/>
        <w:adjustRightInd w:val="0"/>
        <w:snapToGrid w:val="0"/>
        <w:spacing w:line="500" w:lineRule="exact"/>
        <w:ind w:right="0" w:rightChars="0" w:firstLine="0" w:firstLineChars="0"/>
        <w:jc w:val="both"/>
        <w:textAlignment w:val="auto"/>
        <w:outlineLvl w:val="9"/>
        <w:rPr>
          <w:rFonts w:ascii="Tahoma" w:hAnsi="Tahoma" w:eastAsia="仿宋_GB2312" w:cstheme="minorBidi"/>
          <w:szCs w:val="22"/>
          <w:lang w:val="en-US" w:eastAsia="zh-CN" w:bidi="ar-SA"/>
        </w:rPr>
      </w:pPr>
      <w:r>
        <w:rPr>
          <w:rFonts w:hint="eastAsia"/>
          <w:lang w:val="en-US" w:eastAsia="zh-CN"/>
        </w:rPr>
        <w:fldChar w:fldCharType="begin"/>
      </w:r>
      <w:r>
        <w:rPr>
          <w:rFonts w:hint="eastAsia"/>
          <w:lang w:val="en-US" w:eastAsia="zh-CN"/>
        </w:rPr>
        <w:instrText xml:space="preserve">TOC \o "1-3" \h \u </w:instrText>
      </w:r>
      <w:r>
        <w:rPr>
          <w:rFonts w:hint="eastAsia"/>
          <w:lang w:val="en-US" w:eastAsia="zh-CN"/>
        </w:rPr>
        <w:fldChar w:fldCharType="separate"/>
      </w:r>
      <w:r>
        <w:rPr>
          <w:rFonts w:hint="eastAsia" w:ascii="宋体" w:hAnsi="宋体" w:eastAsia="仿宋_GB2312" w:cstheme="minorBidi"/>
          <w:sz w:val="28"/>
          <w:szCs w:val="22"/>
          <w:lang w:val="en-US" w:eastAsia="zh-CN" w:bidi="ar-SA"/>
        </w:rPr>
        <w:fldChar w:fldCharType="begin"/>
      </w:r>
      <w:r>
        <w:rPr>
          <w:rFonts w:hint="eastAsia" w:ascii="宋体" w:hAnsi="宋体" w:eastAsia="仿宋_GB2312" w:cstheme="minorBidi"/>
          <w:sz w:val="28"/>
          <w:szCs w:val="22"/>
          <w:lang w:val="en-US" w:eastAsia="zh-CN" w:bidi="ar-SA"/>
        </w:rPr>
        <w:instrText xml:space="preserve"> HYPERLINK \l _Toc336 </w:instrText>
      </w:r>
      <w:r>
        <w:rPr>
          <w:rFonts w:hint="eastAsia" w:ascii="宋体" w:hAnsi="宋体" w:eastAsia="仿宋_GB2312" w:cstheme="minorBidi"/>
          <w:sz w:val="28"/>
          <w:szCs w:val="22"/>
          <w:lang w:val="en-US" w:eastAsia="zh-CN" w:bidi="ar-SA"/>
        </w:rPr>
        <w:fldChar w:fldCharType="separate"/>
      </w:r>
      <w:r>
        <w:rPr>
          <w:rFonts w:hint="eastAsia" w:ascii="宋体" w:hAnsi="宋体" w:eastAsia="仿宋_GB2312" w:cs="方正小标宋简体"/>
          <w:sz w:val="28"/>
          <w:szCs w:val="32"/>
          <w:lang w:val="en-US" w:eastAsia="zh-CN" w:bidi="ar-SA"/>
        </w:rPr>
        <w:t>摘     要</w:t>
      </w:r>
      <w:r>
        <w:rPr>
          <w:rFonts w:ascii="宋体" w:hAnsi="宋体" w:eastAsia="仿宋_GB2312" w:cstheme="minorBidi"/>
          <w:sz w:val="28"/>
          <w:szCs w:val="22"/>
          <w:lang w:val="en-US" w:eastAsia="zh-CN" w:bidi="ar-SA"/>
        </w:rPr>
        <w:tab/>
      </w:r>
      <w:r>
        <w:rPr>
          <w:rFonts w:ascii="宋体" w:hAnsi="宋体" w:eastAsia="仿宋_GB2312" w:cstheme="minorBidi"/>
          <w:sz w:val="28"/>
          <w:szCs w:val="22"/>
          <w:lang w:val="en-US" w:eastAsia="zh-CN" w:bidi="ar-SA"/>
        </w:rPr>
        <w:fldChar w:fldCharType="begin"/>
      </w:r>
      <w:r>
        <w:rPr>
          <w:rFonts w:ascii="宋体" w:hAnsi="宋体" w:eastAsia="仿宋_GB2312" w:cstheme="minorBidi"/>
          <w:sz w:val="28"/>
          <w:szCs w:val="22"/>
          <w:lang w:val="en-US" w:eastAsia="zh-CN" w:bidi="ar-SA"/>
        </w:rPr>
        <w:instrText xml:space="preserve"> PAGEREF _Toc336 </w:instrText>
      </w:r>
      <w:r>
        <w:rPr>
          <w:rFonts w:ascii="宋体" w:hAnsi="宋体" w:eastAsia="仿宋_GB2312" w:cstheme="minorBidi"/>
          <w:sz w:val="28"/>
          <w:szCs w:val="22"/>
          <w:lang w:val="en-US" w:eastAsia="zh-CN" w:bidi="ar-SA"/>
        </w:rPr>
        <w:fldChar w:fldCharType="separate"/>
      </w:r>
      <w:r>
        <w:rPr>
          <w:rFonts w:ascii="宋体" w:hAnsi="宋体" w:eastAsia="仿宋_GB2312" w:cstheme="minorBidi"/>
          <w:sz w:val="28"/>
          <w:szCs w:val="22"/>
          <w:lang w:val="en-US" w:eastAsia="zh-CN" w:bidi="ar-SA"/>
        </w:rPr>
        <w:t>1</w:t>
      </w:r>
      <w:r>
        <w:rPr>
          <w:rFonts w:ascii="宋体" w:hAnsi="宋体" w:eastAsia="仿宋_GB2312" w:cstheme="minorBidi"/>
          <w:sz w:val="28"/>
          <w:szCs w:val="22"/>
          <w:lang w:val="en-US" w:eastAsia="zh-CN" w:bidi="ar-SA"/>
        </w:rPr>
        <w:fldChar w:fldCharType="end"/>
      </w:r>
      <w:r>
        <w:rPr>
          <w:rFonts w:hint="eastAsia" w:ascii="宋体" w:hAnsi="宋体" w:eastAsia="仿宋_GB2312" w:cstheme="minorBidi"/>
          <w:sz w:val="28"/>
          <w:szCs w:val="22"/>
          <w:lang w:val="en-US" w:eastAsia="zh-CN" w:bidi="ar-SA"/>
        </w:rPr>
        <w:fldChar w:fldCharType="end"/>
      </w:r>
    </w:p>
    <w:p>
      <w:pPr>
        <w:pStyle w:val="10"/>
        <w:keepNext w:val="0"/>
        <w:keepLines w:val="0"/>
        <w:pageBreakBefore w:val="0"/>
        <w:widowControl/>
        <w:tabs>
          <w:tab w:val="right" w:leader="dot" w:pos="8845"/>
        </w:tabs>
        <w:kinsoku/>
        <w:wordWrap/>
        <w:overflowPunct/>
        <w:topLinePunct w:val="0"/>
        <w:autoSpaceDE/>
        <w:autoSpaceDN/>
        <w:bidi w:val="0"/>
        <w:adjustRightInd w:val="0"/>
        <w:snapToGrid w:val="0"/>
        <w:spacing w:line="500" w:lineRule="exact"/>
        <w:ind w:right="0" w:rightChars="0" w:firstLine="0" w:firstLineChars="0"/>
        <w:jc w:val="both"/>
        <w:textAlignment w:val="auto"/>
        <w:outlineLvl w:val="9"/>
        <w:rPr>
          <w:rFonts w:ascii="宋体" w:hAnsi="宋体" w:eastAsia="仿宋_GB2312" w:cstheme="minorBidi"/>
          <w:sz w:val="28"/>
          <w:szCs w:val="22"/>
          <w:lang w:val="en-US" w:eastAsia="zh-CN" w:bidi="ar-SA"/>
        </w:rPr>
      </w:pPr>
      <w:r>
        <w:rPr>
          <w:rFonts w:hint="eastAsia" w:ascii="宋体" w:hAnsi="宋体" w:eastAsia="仿宋_GB2312" w:cstheme="minorBidi"/>
          <w:sz w:val="28"/>
          <w:szCs w:val="22"/>
          <w:lang w:val="en-US" w:eastAsia="zh-CN" w:bidi="ar-SA"/>
        </w:rPr>
        <w:fldChar w:fldCharType="begin"/>
      </w:r>
      <w:r>
        <w:rPr>
          <w:rFonts w:hint="eastAsia" w:ascii="宋体" w:hAnsi="宋体" w:eastAsia="仿宋_GB2312" w:cstheme="minorBidi"/>
          <w:sz w:val="28"/>
          <w:szCs w:val="22"/>
          <w:lang w:val="en-US" w:eastAsia="zh-CN" w:bidi="ar-SA"/>
        </w:rPr>
        <w:instrText xml:space="preserve"> HYPERLINK \l _Toc26487 </w:instrText>
      </w:r>
      <w:r>
        <w:rPr>
          <w:rFonts w:hint="eastAsia" w:ascii="宋体" w:hAnsi="宋体" w:eastAsia="仿宋_GB2312" w:cstheme="minorBidi"/>
          <w:sz w:val="28"/>
          <w:szCs w:val="22"/>
          <w:lang w:val="en-US" w:eastAsia="zh-CN" w:bidi="ar-SA"/>
        </w:rPr>
        <w:fldChar w:fldCharType="separate"/>
      </w:r>
      <w:r>
        <w:rPr>
          <w:rFonts w:hint="eastAsia" w:ascii="宋体" w:hAnsi="宋体" w:eastAsia="仿宋_GB2312" w:cstheme="minorBidi"/>
          <w:sz w:val="28"/>
          <w:szCs w:val="22"/>
          <w:lang w:val="en-US" w:eastAsia="zh-CN" w:bidi="ar-SA"/>
        </w:rPr>
        <w:t>一、项目基本情况</w:t>
      </w:r>
      <w:r>
        <w:rPr>
          <w:rFonts w:ascii="宋体" w:hAnsi="宋体" w:eastAsia="仿宋_GB2312" w:cstheme="minorBidi"/>
          <w:sz w:val="28"/>
          <w:szCs w:val="22"/>
          <w:lang w:val="en-US" w:eastAsia="zh-CN" w:bidi="ar-SA"/>
        </w:rPr>
        <w:tab/>
      </w:r>
      <w:r>
        <w:rPr>
          <w:rFonts w:ascii="宋体" w:hAnsi="宋体" w:eastAsia="仿宋_GB2312" w:cstheme="minorBidi"/>
          <w:sz w:val="28"/>
          <w:szCs w:val="22"/>
          <w:lang w:val="en-US" w:eastAsia="zh-CN" w:bidi="ar-SA"/>
        </w:rPr>
        <w:fldChar w:fldCharType="begin"/>
      </w:r>
      <w:r>
        <w:rPr>
          <w:rFonts w:ascii="宋体" w:hAnsi="宋体" w:eastAsia="仿宋_GB2312" w:cstheme="minorBidi"/>
          <w:sz w:val="28"/>
          <w:szCs w:val="22"/>
          <w:lang w:val="en-US" w:eastAsia="zh-CN" w:bidi="ar-SA"/>
        </w:rPr>
        <w:instrText xml:space="preserve"> PAGEREF _Toc26487 </w:instrText>
      </w:r>
      <w:r>
        <w:rPr>
          <w:rFonts w:ascii="宋体" w:hAnsi="宋体" w:eastAsia="仿宋_GB2312" w:cstheme="minorBidi"/>
          <w:sz w:val="28"/>
          <w:szCs w:val="22"/>
          <w:lang w:val="en-US" w:eastAsia="zh-CN" w:bidi="ar-SA"/>
        </w:rPr>
        <w:fldChar w:fldCharType="separate"/>
      </w:r>
      <w:r>
        <w:rPr>
          <w:rFonts w:ascii="宋体" w:hAnsi="宋体" w:eastAsia="仿宋_GB2312" w:cstheme="minorBidi"/>
          <w:sz w:val="28"/>
          <w:szCs w:val="22"/>
          <w:lang w:val="en-US" w:eastAsia="zh-CN" w:bidi="ar-SA"/>
        </w:rPr>
        <w:t>3</w:t>
      </w:r>
      <w:r>
        <w:rPr>
          <w:rFonts w:ascii="宋体" w:hAnsi="宋体" w:eastAsia="仿宋_GB2312" w:cstheme="minorBidi"/>
          <w:sz w:val="28"/>
          <w:szCs w:val="22"/>
          <w:lang w:val="en-US" w:eastAsia="zh-CN" w:bidi="ar-SA"/>
        </w:rPr>
        <w:fldChar w:fldCharType="end"/>
      </w:r>
      <w:r>
        <w:rPr>
          <w:rFonts w:hint="eastAsia" w:ascii="宋体" w:hAnsi="宋体" w:eastAsia="仿宋_GB2312" w:cstheme="minorBidi"/>
          <w:sz w:val="28"/>
          <w:szCs w:val="22"/>
          <w:lang w:val="en-US" w:eastAsia="zh-CN" w:bidi="ar-SA"/>
        </w:rPr>
        <w:fldChar w:fldCharType="end"/>
      </w:r>
    </w:p>
    <w:p>
      <w:pPr>
        <w:pStyle w:val="13"/>
        <w:keepNext w:val="0"/>
        <w:keepLines w:val="0"/>
        <w:pageBreakBefore w:val="0"/>
        <w:widowControl/>
        <w:tabs>
          <w:tab w:val="right" w:leader="dot" w:pos="8845"/>
        </w:tabs>
        <w:kinsoku/>
        <w:wordWrap/>
        <w:overflowPunct/>
        <w:topLinePunct w:val="0"/>
        <w:autoSpaceDE/>
        <w:autoSpaceDN/>
        <w:bidi w:val="0"/>
        <w:adjustRightInd w:val="0"/>
        <w:snapToGrid w:val="0"/>
        <w:spacing w:line="500" w:lineRule="exact"/>
        <w:ind w:right="0" w:rightChars="0" w:firstLine="0" w:firstLineChars="0"/>
        <w:jc w:val="both"/>
        <w:textAlignment w:val="auto"/>
        <w:outlineLvl w:val="9"/>
        <w:rPr>
          <w:rFonts w:ascii="宋体" w:hAnsi="宋体" w:eastAsia="仿宋_GB2312" w:cstheme="minorBidi"/>
          <w:sz w:val="28"/>
          <w:szCs w:val="22"/>
          <w:lang w:val="en-US" w:eastAsia="zh-CN" w:bidi="ar-SA"/>
        </w:rPr>
      </w:pPr>
      <w:r>
        <w:rPr>
          <w:rFonts w:hint="eastAsia" w:ascii="宋体" w:hAnsi="宋体" w:eastAsia="仿宋_GB2312" w:cstheme="minorBidi"/>
          <w:sz w:val="28"/>
          <w:szCs w:val="22"/>
          <w:lang w:val="en-US" w:eastAsia="zh-CN" w:bidi="ar-SA"/>
        </w:rPr>
        <w:fldChar w:fldCharType="begin"/>
      </w:r>
      <w:r>
        <w:rPr>
          <w:rFonts w:hint="eastAsia" w:ascii="宋体" w:hAnsi="宋体" w:eastAsia="仿宋_GB2312" w:cstheme="minorBidi"/>
          <w:sz w:val="28"/>
          <w:szCs w:val="22"/>
          <w:lang w:val="en-US" w:eastAsia="zh-CN" w:bidi="ar-SA"/>
        </w:rPr>
        <w:instrText xml:space="preserve"> HYPERLINK \l _Toc30595 </w:instrText>
      </w:r>
      <w:r>
        <w:rPr>
          <w:rFonts w:hint="eastAsia" w:ascii="宋体" w:hAnsi="宋体" w:eastAsia="仿宋_GB2312" w:cstheme="minorBidi"/>
          <w:sz w:val="28"/>
          <w:szCs w:val="22"/>
          <w:lang w:val="en-US" w:eastAsia="zh-CN" w:bidi="ar-SA"/>
        </w:rPr>
        <w:fldChar w:fldCharType="separate"/>
      </w:r>
      <w:r>
        <w:rPr>
          <w:rFonts w:hint="eastAsia" w:ascii="宋体" w:hAnsi="宋体" w:eastAsia="仿宋_GB2312" w:cstheme="minorBidi"/>
          <w:sz w:val="28"/>
          <w:szCs w:val="22"/>
          <w:lang w:val="en-US" w:eastAsia="zh-CN" w:bidi="ar-SA"/>
        </w:rPr>
        <w:t>（一）项目概况</w:t>
      </w:r>
      <w:r>
        <w:rPr>
          <w:rFonts w:ascii="宋体" w:hAnsi="宋体" w:eastAsia="仿宋_GB2312" w:cstheme="minorBidi"/>
          <w:sz w:val="28"/>
          <w:szCs w:val="22"/>
          <w:lang w:val="en-US" w:eastAsia="zh-CN" w:bidi="ar-SA"/>
        </w:rPr>
        <w:tab/>
      </w:r>
      <w:r>
        <w:rPr>
          <w:rFonts w:ascii="宋体" w:hAnsi="宋体" w:eastAsia="仿宋_GB2312" w:cstheme="minorBidi"/>
          <w:sz w:val="28"/>
          <w:szCs w:val="22"/>
          <w:lang w:val="en-US" w:eastAsia="zh-CN" w:bidi="ar-SA"/>
        </w:rPr>
        <w:fldChar w:fldCharType="begin"/>
      </w:r>
      <w:r>
        <w:rPr>
          <w:rFonts w:ascii="宋体" w:hAnsi="宋体" w:eastAsia="仿宋_GB2312" w:cstheme="minorBidi"/>
          <w:sz w:val="28"/>
          <w:szCs w:val="22"/>
          <w:lang w:val="en-US" w:eastAsia="zh-CN" w:bidi="ar-SA"/>
        </w:rPr>
        <w:instrText xml:space="preserve"> PAGEREF _Toc30595 </w:instrText>
      </w:r>
      <w:r>
        <w:rPr>
          <w:rFonts w:ascii="宋体" w:hAnsi="宋体" w:eastAsia="仿宋_GB2312" w:cstheme="minorBidi"/>
          <w:sz w:val="28"/>
          <w:szCs w:val="22"/>
          <w:lang w:val="en-US" w:eastAsia="zh-CN" w:bidi="ar-SA"/>
        </w:rPr>
        <w:fldChar w:fldCharType="separate"/>
      </w:r>
      <w:r>
        <w:rPr>
          <w:rFonts w:ascii="宋体" w:hAnsi="宋体" w:eastAsia="仿宋_GB2312" w:cstheme="minorBidi"/>
          <w:sz w:val="28"/>
          <w:szCs w:val="22"/>
          <w:lang w:val="en-US" w:eastAsia="zh-CN" w:bidi="ar-SA"/>
        </w:rPr>
        <w:t>3</w:t>
      </w:r>
      <w:r>
        <w:rPr>
          <w:rFonts w:ascii="宋体" w:hAnsi="宋体" w:eastAsia="仿宋_GB2312" w:cstheme="minorBidi"/>
          <w:sz w:val="28"/>
          <w:szCs w:val="22"/>
          <w:lang w:val="en-US" w:eastAsia="zh-CN" w:bidi="ar-SA"/>
        </w:rPr>
        <w:fldChar w:fldCharType="end"/>
      </w:r>
      <w:r>
        <w:rPr>
          <w:rFonts w:hint="eastAsia" w:ascii="宋体" w:hAnsi="宋体" w:eastAsia="仿宋_GB2312" w:cstheme="minorBidi"/>
          <w:sz w:val="28"/>
          <w:szCs w:val="22"/>
          <w:lang w:val="en-US" w:eastAsia="zh-CN" w:bidi="ar-SA"/>
        </w:rPr>
        <w:fldChar w:fldCharType="end"/>
      </w:r>
    </w:p>
    <w:p>
      <w:pPr>
        <w:pStyle w:val="13"/>
        <w:keepNext w:val="0"/>
        <w:keepLines w:val="0"/>
        <w:pageBreakBefore w:val="0"/>
        <w:widowControl/>
        <w:tabs>
          <w:tab w:val="right" w:leader="dot" w:pos="8845"/>
        </w:tabs>
        <w:kinsoku/>
        <w:wordWrap/>
        <w:overflowPunct/>
        <w:topLinePunct w:val="0"/>
        <w:autoSpaceDE/>
        <w:autoSpaceDN/>
        <w:bidi w:val="0"/>
        <w:adjustRightInd w:val="0"/>
        <w:snapToGrid w:val="0"/>
        <w:spacing w:line="500" w:lineRule="exact"/>
        <w:ind w:right="0" w:rightChars="0" w:firstLine="0" w:firstLineChars="0"/>
        <w:jc w:val="both"/>
        <w:textAlignment w:val="auto"/>
        <w:outlineLvl w:val="9"/>
        <w:rPr>
          <w:rFonts w:ascii="宋体" w:hAnsi="宋体" w:eastAsia="仿宋_GB2312" w:cstheme="minorBidi"/>
          <w:sz w:val="28"/>
          <w:szCs w:val="22"/>
          <w:lang w:val="en-US" w:eastAsia="zh-CN" w:bidi="ar-SA"/>
        </w:rPr>
      </w:pPr>
      <w:r>
        <w:rPr>
          <w:rFonts w:hint="eastAsia" w:ascii="宋体" w:hAnsi="宋体" w:eastAsia="仿宋_GB2312" w:cstheme="minorBidi"/>
          <w:sz w:val="28"/>
          <w:szCs w:val="22"/>
          <w:lang w:val="en-US" w:eastAsia="zh-CN" w:bidi="ar-SA"/>
        </w:rPr>
        <w:fldChar w:fldCharType="begin"/>
      </w:r>
      <w:r>
        <w:rPr>
          <w:rFonts w:hint="eastAsia" w:ascii="宋体" w:hAnsi="宋体" w:eastAsia="仿宋_GB2312" w:cstheme="minorBidi"/>
          <w:sz w:val="28"/>
          <w:szCs w:val="22"/>
          <w:lang w:val="en-US" w:eastAsia="zh-CN" w:bidi="ar-SA"/>
        </w:rPr>
        <w:instrText xml:space="preserve"> HYPERLINK \l _Toc26060 </w:instrText>
      </w:r>
      <w:r>
        <w:rPr>
          <w:rFonts w:hint="eastAsia" w:ascii="宋体" w:hAnsi="宋体" w:eastAsia="仿宋_GB2312" w:cstheme="minorBidi"/>
          <w:sz w:val="28"/>
          <w:szCs w:val="22"/>
          <w:lang w:val="en-US" w:eastAsia="zh-CN" w:bidi="ar-SA"/>
        </w:rPr>
        <w:fldChar w:fldCharType="separate"/>
      </w:r>
      <w:r>
        <w:rPr>
          <w:rFonts w:hint="eastAsia" w:ascii="宋体" w:hAnsi="宋体" w:eastAsia="仿宋_GB2312" w:cstheme="minorBidi"/>
          <w:sz w:val="28"/>
          <w:szCs w:val="22"/>
          <w:lang w:val="en-US" w:eastAsia="zh-CN" w:bidi="ar-SA"/>
        </w:rPr>
        <w:t>（二）绩效目标。</w:t>
      </w:r>
      <w:r>
        <w:rPr>
          <w:rFonts w:ascii="宋体" w:hAnsi="宋体" w:eastAsia="仿宋_GB2312" w:cstheme="minorBidi"/>
          <w:sz w:val="28"/>
          <w:szCs w:val="22"/>
          <w:lang w:val="en-US" w:eastAsia="zh-CN" w:bidi="ar-SA"/>
        </w:rPr>
        <w:tab/>
      </w:r>
      <w:r>
        <w:rPr>
          <w:rFonts w:ascii="宋体" w:hAnsi="宋体" w:eastAsia="仿宋_GB2312" w:cstheme="minorBidi"/>
          <w:sz w:val="28"/>
          <w:szCs w:val="22"/>
          <w:lang w:val="en-US" w:eastAsia="zh-CN" w:bidi="ar-SA"/>
        </w:rPr>
        <w:fldChar w:fldCharType="begin"/>
      </w:r>
      <w:r>
        <w:rPr>
          <w:rFonts w:ascii="宋体" w:hAnsi="宋体" w:eastAsia="仿宋_GB2312" w:cstheme="minorBidi"/>
          <w:sz w:val="28"/>
          <w:szCs w:val="22"/>
          <w:lang w:val="en-US" w:eastAsia="zh-CN" w:bidi="ar-SA"/>
        </w:rPr>
        <w:instrText xml:space="preserve"> PAGEREF _Toc26060 </w:instrText>
      </w:r>
      <w:r>
        <w:rPr>
          <w:rFonts w:ascii="宋体" w:hAnsi="宋体" w:eastAsia="仿宋_GB2312" w:cstheme="minorBidi"/>
          <w:sz w:val="28"/>
          <w:szCs w:val="22"/>
          <w:lang w:val="en-US" w:eastAsia="zh-CN" w:bidi="ar-SA"/>
        </w:rPr>
        <w:fldChar w:fldCharType="separate"/>
      </w:r>
      <w:r>
        <w:rPr>
          <w:rFonts w:ascii="宋体" w:hAnsi="宋体" w:eastAsia="仿宋_GB2312" w:cstheme="minorBidi"/>
          <w:sz w:val="28"/>
          <w:szCs w:val="22"/>
          <w:lang w:val="en-US" w:eastAsia="zh-CN" w:bidi="ar-SA"/>
        </w:rPr>
        <w:t>6</w:t>
      </w:r>
      <w:r>
        <w:rPr>
          <w:rFonts w:ascii="宋体" w:hAnsi="宋体" w:eastAsia="仿宋_GB2312" w:cstheme="minorBidi"/>
          <w:sz w:val="28"/>
          <w:szCs w:val="22"/>
          <w:lang w:val="en-US" w:eastAsia="zh-CN" w:bidi="ar-SA"/>
        </w:rPr>
        <w:fldChar w:fldCharType="end"/>
      </w:r>
      <w:r>
        <w:rPr>
          <w:rFonts w:hint="eastAsia" w:ascii="宋体" w:hAnsi="宋体" w:eastAsia="仿宋_GB2312" w:cstheme="minorBidi"/>
          <w:sz w:val="28"/>
          <w:szCs w:val="22"/>
          <w:lang w:val="en-US" w:eastAsia="zh-CN" w:bidi="ar-SA"/>
        </w:rPr>
        <w:fldChar w:fldCharType="end"/>
      </w:r>
    </w:p>
    <w:p>
      <w:pPr>
        <w:pStyle w:val="10"/>
        <w:keepNext w:val="0"/>
        <w:keepLines w:val="0"/>
        <w:pageBreakBefore w:val="0"/>
        <w:widowControl/>
        <w:tabs>
          <w:tab w:val="right" w:leader="dot" w:pos="8845"/>
        </w:tabs>
        <w:kinsoku/>
        <w:wordWrap/>
        <w:overflowPunct/>
        <w:topLinePunct w:val="0"/>
        <w:autoSpaceDE/>
        <w:autoSpaceDN/>
        <w:bidi w:val="0"/>
        <w:adjustRightInd w:val="0"/>
        <w:snapToGrid w:val="0"/>
        <w:spacing w:line="500" w:lineRule="exact"/>
        <w:ind w:right="0" w:rightChars="0" w:firstLine="0" w:firstLineChars="0"/>
        <w:jc w:val="both"/>
        <w:textAlignment w:val="auto"/>
        <w:outlineLvl w:val="9"/>
        <w:rPr>
          <w:rFonts w:ascii="宋体" w:hAnsi="宋体" w:eastAsia="仿宋_GB2312" w:cstheme="minorBidi"/>
          <w:sz w:val="28"/>
          <w:szCs w:val="22"/>
          <w:lang w:val="en-US" w:eastAsia="zh-CN" w:bidi="ar-SA"/>
        </w:rPr>
      </w:pPr>
      <w:r>
        <w:rPr>
          <w:rFonts w:hint="eastAsia" w:ascii="宋体" w:hAnsi="宋体" w:eastAsia="仿宋_GB2312" w:cstheme="minorBidi"/>
          <w:sz w:val="28"/>
          <w:szCs w:val="22"/>
          <w:lang w:val="en-US" w:eastAsia="zh-CN" w:bidi="ar-SA"/>
        </w:rPr>
        <w:fldChar w:fldCharType="begin"/>
      </w:r>
      <w:r>
        <w:rPr>
          <w:rFonts w:hint="eastAsia" w:ascii="宋体" w:hAnsi="宋体" w:eastAsia="仿宋_GB2312" w:cstheme="minorBidi"/>
          <w:sz w:val="28"/>
          <w:szCs w:val="22"/>
          <w:lang w:val="en-US" w:eastAsia="zh-CN" w:bidi="ar-SA"/>
        </w:rPr>
        <w:instrText xml:space="preserve"> HYPERLINK \l _Toc19928 </w:instrText>
      </w:r>
      <w:r>
        <w:rPr>
          <w:rFonts w:hint="eastAsia" w:ascii="宋体" w:hAnsi="宋体" w:eastAsia="仿宋_GB2312" w:cstheme="minorBidi"/>
          <w:sz w:val="28"/>
          <w:szCs w:val="22"/>
          <w:lang w:val="en-US" w:eastAsia="zh-CN" w:bidi="ar-SA"/>
        </w:rPr>
        <w:fldChar w:fldCharType="separate"/>
      </w:r>
      <w:r>
        <w:rPr>
          <w:rFonts w:hint="eastAsia" w:ascii="宋体" w:hAnsi="宋体" w:eastAsia="仿宋_GB2312" w:cstheme="minorBidi"/>
          <w:sz w:val="28"/>
          <w:szCs w:val="22"/>
          <w:lang w:val="en-US" w:eastAsia="zh-CN" w:bidi="ar-SA"/>
        </w:rPr>
        <w:t>二、绩效评价工作情况</w:t>
      </w:r>
      <w:r>
        <w:rPr>
          <w:rFonts w:ascii="宋体" w:hAnsi="宋体" w:eastAsia="仿宋_GB2312" w:cstheme="minorBidi"/>
          <w:sz w:val="28"/>
          <w:szCs w:val="22"/>
          <w:lang w:val="en-US" w:eastAsia="zh-CN" w:bidi="ar-SA"/>
        </w:rPr>
        <w:tab/>
      </w:r>
      <w:r>
        <w:rPr>
          <w:rFonts w:ascii="宋体" w:hAnsi="宋体" w:eastAsia="仿宋_GB2312" w:cstheme="minorBidi"/>
          <w:sz w:val="28"/>
          <w:szCs w:val="22"/>
          <w:lang w:val="en-US" w:eastAsia="zh-CN" w:bidi="ar-SA"/>
        </w:rPr>
        <w:fldChar w:fldCharType="begin"/>
      </w:r>
      <w:r>
        <w:rPr>
          <w:rFonts w:ascii="宋体" w:hAnsi="宋体" w:eastAsia="仿宋_GB2312" w:cstheme="minorBidi"/>
          <w:sz w:val="28"/>
          <w:szCs w:val="22"/>
          <w:lang w:val="en-US" w:eastAsia="zh-CN" w:bidi="ar-SA"/>
        </w:rPr>
        <w:instrText xml:space="preserve"> PAGEREF _Toc19928 </w:instrText>
      </w:r>
      <w:r>
        <w:rPr>
          <w:rFonts w:ascii="宋体" w:hAnsi="宋体" w:eastAsia="仿宋_GB2312" w:cstheme="minorBidi"/>
          <w:sz w:val="28"/>
          <w:szCs w:val="22"/>
          <w:lang w:val="en-US" w:eastAsia="zh-CN" w:bidi="ar-SA"/>
        </w:rPr>
        <w:fldChar w:fldCharType="separate"/>
      </w:r>
      <w:r>
        <w:rPr>
          <w:rFonts w:ascii="宋体" w:hAnsi="宋体" w:eastAsia="仿宋_GB2312" w:cstheme="minorBidi"/>
          <w:sz w:val="28"/>
          <w:szCs w:val="22"/>
          <w:lang w:val="en-US" w:eastAsia="zh-CN" w:bidi="ar-SA"/>
        </w:rPr>
        <w:t>7</w:t>
      </w:r>
      <w:r>
        <w:rPr>
          <w:rFonts w:ascii="宋体" w:hAnsi="宋体" w:eastAsia="仿宋_GB2312" w:cstheme="minorBidi"/>
          <w:sz w:val="28"/>
          <w:szCs w:val="22"/>
          <w:lang w:val="en-US" w:eastAsia="zh-CN" w:bidi="ar-SA"/>
        </w:rPr>
        <w:fldChar w:fldCharType="end"/>
      </w:r>
      <w:r>
        <w:rPr>
          <w:rFonts w:hint="eastAsia" w:ascii="宋体" w:hAnsi="宋体" w:eastAsia="仿宋_GB2312" w:cstheme="minorBidi"/>
          <w:sz w:val="28"/>
          <w:szCs w:val="22"/>
          <w:lang w:val="en-US" w:eastAsia="zh-CN" w:bidi="ar-SA"/>
        </w:rPr>
        <w:fldChar w:fldCharType="end"/>
      </w:r>
    </w:p>
    <w:p>
      <w:pPr>
        <w:pStyle w:val="13"/>
        <w:keepNext w:val="0"/>
        <w:keepLines w:val="0"/>
        <w:pageBreakBefore w:val="0"/>
        <w:widowControl/>
        <w:tabs>
          <w:tab w:val="right" w:leader="dot" w:pos="8845"/>
        </w:tabs>
        <w:kinsoku/>
        <w:wordWrap/>
        <w:overflowPunct/>
        <w:topLinePunct w:val="0"/>
        <w:autoSpaceDE/>
        <w:autoSpaceDN/>
        <w:bidi w:val="0"/>
        <w:adjustRightInd w:val="0"/>
        <w:snapToGrid w:val="0"/>
        <w:spacing w:line="500" w:lineRule="exact"/>
        <w:ind w:right="0" w:rightChars="0" w:firstLine="0" w:firstLineChars="0"/>
        <w:jc w:val="both"/>
        <w:textAlignment w:val="auto"/>
        <w:outlineLvl w:val="9"/>
        <w:rPr>
          <w:rFonts w:ascii="宋体" w:hAnsi="宋体" w:eastAsia="仿宋_GB2312" w:cstheme="minorBidi"/>
          <w:sz w:val="28"/>
          <w:szCs w:val="22"/>
          <w:lang w:val="en-US" w:eastAsia="zh-CN" w:bidi="ar-SA"/>
        </w:rPr>
      </w:pPr>
      <w:r>
        <w:rPr>
          <w:rFonts w:hint="eastAsia" w:ascii="宋体" w:hAnsi="宋体" w:eastAsia="仿宋_GB2312" w:cstheme="minorBidi"/>
          <w:sz w:val="28"/>
          <w:szCs w:val="22"/>
          <w:lang w:val="en-US" w:eastAsia="zh-CN" w:bidi="ar-SA"/>
        </w:rPr>
        <w:fldChar w:fldCharType="begin"/>
      </w:r>
      <w:r>
        <w:rPr>
          <w:rFonts w:hint="eastAsia" w:ascii="宋体" w:hAnsi="宋体" w:eastAsia="仿宋_GB2312" w:cstheme="minorBidi"/>
          <w:sz w:val="28"/>
          <w:szCs w:val="22"/>
          <w:lang w:val="en-US" w:eastAsia="zh-CN" w:bidi="ar-SA"/>
        </w:rPr>
        <w:instrText xml:space="preserve"> HYPERLINK \l _Toc4720 </w:instrText>
      </w:r>
      <w:r>
        <w:rPr>
          <w:rFonts w:hint="eastAsia" w:ascii="宋体" w:hAnsi="宋体" w:eastAsia="仿宋_GB2312" w:cstheme="minorBidi"/>
          <w:sz w:val="28"/>
          <w:szCs w:val="22"/>
          <w:lang w:val="en-US" w:eastAsia="zh-CN" w:bidi="ar-SA"/>
        </w:rPr>
        <w:fldChar w:fldCharType="separate"/>
      </w:r>
      <w:r>
        <w:rPr>
          <w:rFonts w:hint="eastAsia" w:ascii="宋体" w:hAnsi="宋体" w:eastAsia="仿宋_GB2312" w:cstheme="minorBidi"/>
          <w:sz w:val="28"/>
          <w:szCs w:val="22"/>
          <w:lang w:val="en-US" w:eastAsia="zh-CN" w:bidi="ar-SA"/>
        </w:rPr>
        <w:t>（一）绩效评价目的。</w:t>
      </w:r>
      <w:r>
        <w:rPr>
          <w:rFonts w:ascii="宋体" w:hAnsi="宋体" w:eastAsia="仿宋_GB2312" w:cstheme="minorBidi"/>
          <w:sz w:val="28"/>
          <w:szCs w:val="22"/>
          <w:lang w:val="en-US" w:eastAsia="zh-CN" w:bidi="ar-SA"/>
        </w:rPr>
        <w:tab/>
      </w:r>
      <w:r>
        <w:rPr>
          <w:rFonts w:ascii="宋体" w:hAnsi="宋体" w:eastAsia="仿宋_GB2312" w:cstheme="minorBidi"/>
          <w:sz w:val="28"/>
          <w:szCs w:val="22"/>
          <w:lang w:val="en-US" w:eastAsia="zh-CN" w:bidi="ar-SA"/>
        </w:rPr>
        <w:fldChar w:fldCharType="begin"/>
      </w:r>
      <w:r>
        <w:rPr>
          <w:rFonts w:ascii="宋体" w:hAnsi="宋体" w:eastAsia="仿宋_GB2312" w:cstheme="minorBidi"/>
          <w:sz w:val="28"/>
          <w:szCs w:val="22"/>
          <w:lang w:val="en-US" w:eastAsia="zh-CN" w:bidi="ar-SA"/>
        </w:rPr>
        <w:instrText xml:space="preserve"> PAGEREF _Toc4720 </w:instrText>
      </w:r>
      <w:r>
        <w:rPr>
          <w:rFonts w:ascii="宋体" w:hAnsi="宋体" w:eastAsia="仿宋_GB2312" w:cstheme="minorBidi"/>
          <w:sz w:val="28"/>
          <w:szCs w:val="22"/>
          <w:lang w:val="en-US" w:eastAsia="zh-CN" w:bidi="ar-SA"/>
        </w:rPr>
        <w:fldChar w:fldCharType="separate"/>
      </w:r>
      <w:r>
        <w:rPr>
          <w:rFonts w:ascii="宋体" w:hAnsi="宋体" w:eastAsia="仿宋_GB2312" w:cstheme="minorBidi"/>
          <w:sz w:val="28"/>
          <w:szCs w:val="22"/>
          <w:lang w:val="en-US" w:eastAsia="zh-CN" w:bidi="ar-SA"/>
        </w:rPr>
        <w:t>7</w:t>
      </w:r>
      <w:r>
        <w:rPr>
          <w:rFonts w:ascii="宋体" w:hAnsi="宋体" w:eastAsia="仿宋_GB2312" w:cstheme="minorBidi"/>
          <w:sz w:val="28"/>
          <w:szCs w:val="22"/>
          <w:lang w:val="en-US" w:eastAsia="zh-CN" w:bidi="ar-SA"/>
        </w:rPr>
        <w:fldChar w:fldCharType="end"/>
      </w:r>
      <w:r>
        <w:rPr>
          <w:rFonts w:hint="eastAsia" w:ascii="宋体" w:hAnsi="宋体" w:eastAsia="仿宋_GB2312" w:cstheme="minorBidi"/>
          <w:sz w:val="28"/>
          <w:szCs w:val="22"/>
          <w:lang w:val="en-US" w:eastAsia="zh-CN" w:bidi="ar-SA"/>
        </w:rPr>
        <w:fldChar w:fldCharType="end"/>
      </w:r>
    </w:p>
    <w:p>
      <w:pPr>
        <w:pStyle w:val="13"/>
        <w:keepNext w:val="0"/>
        <w:keepLines w:val="0"/>
        <w:pageBreakBefore w:val="0"/>
        <w:widowControl/>
        <w:tabs>
          <w:tab w:val="right" w:leader="dot" w:pos="8845"/>
        </w:tabs>
        <w:kinsoku/>
        <w:wordWrap/>
        <w:overflowPunct/>
        <w:topLinePunct w:val="0"/>
        <w:autoSpaceDE/>
        <w:autoSpaceDN/>
        <w:bidi w:val="0"/>
        <w:adjustRightInd w:val="0"/>
        <w:snapToGrid w:val="0"/>
        <w:spacing w:line="500" w:lineRule="exact"/>
        <w:ind w:right="0" w:rightChars="0" w:firstLine="0" w:firstLineChars="0"/>
        <w:jc w:val="both"/>
        <w:textAlignment w:val="auto"/>
        <w:outlineLvl w:val="9"/>
        <w:rPr>
          <w:rFonts w:ascii="宋体" w:hAnsi="宋体" w:eastAsia="仿宋_GB2312" w:cstheme="minorBidi"/>
          <w:sz w:val="28"/>
          <w:szCs w:val="22"/>
          <w:lang w:val="en-US" w:eastAsia="zh-CN" w:bidi="ar-SA"/>
        </w:rPr>
      </w:pPr>
      <w:r>
        <w:rPr>
          <w:rFonts w:hint="eastAsia" w:ascii="宋体" w:hAnsi="宋体" w:eastAsia="仿宋_GB2312" w:cstheme="minorBidi"/>
          <w:sz w:val="28"/>
          <w:szCs w:val="22"/>
          <w:lang w:val="en-US" w:eastAsia="zh-CN" w:bidi="ar-SA"/>
        </w:rPr>
        <w:fldChar w:fldCharType="begin"/>
      </w:r>
      <w:r>
        <w:rPr>
          <w:rFonts w:hint="eastAsia" w:ascii="宋体" w:hAnsi="宋体" w:eastAsia="仿宋_GB2312" w:cstheme="minorBidi"/>
          <w:sz w:val="28"/>
          <w:szCs w:val="22"/>
          <w:lang w:val="en-US" w:eastAsia="zh-CN" w:bidi="ar-SA"/>
        </w:rPr>
        <w:instrText xml:space="preserve"> HYPERLINK \l _Toc20001 </w:instrText>
      </w:r>
      <w:r>
        <w:rPr>
          <w:rFonts w:hint="eastAsia" w:ascii="宋体" w:hAnsi="宋体" w:eastAsia="仿宋_GB2312" w:cstheme="minorBidi"/>
          <w:sz w:val="28"/>
          <w:szCs w:val="22"/>
          <w:lang w:val="en-US" w:eastAsia="zh-CN" w:bidi="ar-SA"/>
        </w:rPr>
        <w:fldChar w:fldCharType="separate"/>
      </w:r>
      <w:r>
        <w:rPr>
          <w:rFonts w:hint="eastAsia" w:ascii="宋体" w:hAnsi="宋体" w:eastAsia="仿宋_GB2312" w:cstheme="minorBidi"/>
          <w:sz w:val="28"/>
          <w:szCs w:val="22"/>
          <w:lang w:val="en-US" w:eastAsia="zh-CN" w:bidi="ar-SA"/>
        </w:rPr>
        <w:t>（二）绩效评价工作方案制定过程。</w:t>
      </w:r>
      <w:r>
        <w:rPr>
          <w:rFonts w:ascii="宋体" w:hAnsi="宋体" w:eastAsia="仿宋_GB2312" w:cstheme="minorBidi"/>
          <w:sz w:val="28"/>
          <w:szCs w:val="22"/>
          <w:lang w:val="en-US" w:eastAsia="zh-CN" w:bidi="ar-SA"/>
        </w:rPr>
        <w:tab/>
      </w:r>
      <w:r>
        <w:rPr>
          <w:rFonts w:ascii="宋体" w:hAnsi="宋体" w:eastAsia="仿宋_GB2312" w:cstheme="minorBidi"/>
          <w:sz w:val="28"/>
          <w:szCs w:val="22"/>
          <w:lang w:val="en-US" w:eastAsia="zh-CN" w:bidi="ar-SA"/>
        </w:rPr>
        <w:fldChar w:fldCharType="begin"/>
      </w:r>
      <w:r>
        <w:rPr>
          <w:rFonts w:ascii="宋体" w:hAnsi="宋体" w:eastAsia="仿宋_GB2312" w:cstheme="minorBidi"/>
          <w:sz w:val="28"/>
          <w:szCs w:val="22"/>
          <w:lang w:val="en-US" w:eastAsia="zh-CN" w:bidi="ar-SA"/>
        </w:rPr>
        <w:instrText xml:space="preserve"> PAGEREF _Toc20001 </w:instrText>
      </w:r>
      <w:r>
        <w:rPr>
          <w:rFonts w:ascii="宋体" w:hAnsi="宋体" w:eastAsia="仿宋_GB2312" w:cstheme="minorBidi"/>
          <w:sz w:val="28"/>
          <w:szCs w:val="22"/>
          <w:lang w:val="en-US" w:eastAsia="zh-CN" w:bidi="ar-SA"/>
        </w:rPr>
        <w:fldChar w:fldCharType="separate"/>
      </w:r>
      <w:r>
        <w:rPr>
          <w:rFonts w:ascii="宋体" w:hAnsi="宋体" w:eastAsia="仿宋_GB2312" w:cstheme="minorBidi"/>
          <w:sz w:val="28"/>
          <w:szCs w:val="22"/>
          <w:lang w:val="en-US" w:eastAsia="zh-CN" w:bidi="ar-SA"/>
        </w:rPr>
        <w:t>7</w:t>
      </w:r>
      <w:r>
        <w:rPr>
          <w:rFonts w:ascii="宋体" w:hAnsi="宋体" w:eastAsia="仿宋_GB2312" w:cstheme="minorBidi"/>
          <w:sz w:val="28"/>
          <w:szCs w:val="22"/>
          <w:lang w:val="en-US" w:eastAsia="zh-CN" w:bidi="ar-SA"/>
        </w:rPr>
        <w:fldChar w:fldCharType="end"/>
      </w:r>
      <w:r>
        <w:rPr>
          <w:rFonts w:hint="eastAsia" w:ascii="宋体" w:hAnsi="宋体" w:eastAsia="仿宋_GB2312" w:cstheme="minorBidi"/>
          <w:sz w:val="28"/>
          <w:szCs w:val="22"/>
          <w:lang w:val="en-US" w:eastAsia="zh-CN" w:bidi="ar-SA"/>
        </w:rPr>
        <w:fldChar w:fldCharType="end"/>
      </w:r>
    </w:p>
    <w:p>
      <w:pPr>
        <w:pStyle w:val="13"/>
        <w:keepNext w:val="0"/>
        <w:keepLines w:val="0"/>
        <w:pageBreakBefore w:val="0"/>
        <w:widowControl/>
        <w:tabs>
          <w:tab w:val="right" w:leader="dot" w:pos="8845"/>
        </w:tabs>
        <w:kinsoku/>
        <w:wordWrap/>
        <w:overflowPunct/>
        <w:topLinePunct w:val="0"/>
        <w:autoSpaceDE/>
        <w:autoSpaceDN/>
        <w:bidi w:val="0"/>
        <w:adjustRightInd w:val="0"/>
        <w:snapToGrid w:val="0"/>
        <w:spacing w:line="500" w:lineRule="exact"/>
        <w:ind w:right="0" w:rightChars="0" w:firstLine="0" w:firstLineChars="0"/>
        <w:jc w:val="both"/>
        <w:textAlignment w:val="auto"/>
        <w:outlineLvl w:val="9"/>
        <w:rPr>
          <w:rFonts w:ascii="宋体" w:hAnsi="宋体" w:eastAsia="仿宋_GB2312" w:cstheme="minorBidi"/>
          <w:sz w:val="28"/>
          <w:szCs w:val="22"/>
          <w:lang w:val="en-US" w:eastAsia="zh-CN" w:bidi="ar-SA"/>
        </w:rPr>
      </w:pPr>
      <w:r>
        <w:rPr>
          <w:rFonts w:hint="eastAsia" w:ascii="宋体" w:hAnsi="宋体" w:eastAsia="仿宋_GB2312" w:cstheme="minorBidi"/>
          <w:sz w:val="28"/>
          <w:szCs w:val="22"/>
          <w:lang w:val="en-US" w:eastAsia="zh-CN" w:bidi="ar-SA"/>
        </w:rPr>
        <w:fldChar w:fldCharType="begin"/>
      </w:r>
      <w:r>
        <w:rPr>
          <w:rFonts w:hint="eastAsia" w:ascii="宋体" w:hAnsi="宋体" w:eastAsia="仿宋_GB2312" w:cstheme="minorBidi"/>
          <w:sz w:val="28"/>
          <w:szCs w:val="22"/>
          <w:lang w:val="en-US" w:eastAsia="zh-CN" w:bidi="ar-SA"/>
        </w:rPr>
        <w:instrText xml:space="preserve"> HYPERLINK \l _Toc16268 </w:instrText>
      </w:r>
      <w:r>
        <w:rPr>
          <w:rFonts w:hint="eastAsia" w:ascii="宋体" w:hAnsi="宋体" w:eastAsia="仿宋_GB2312" w:cstheme="minorBidi"/>
          <w:sz w:val="28"/>
          <w:szCs w:val="22"/>
          <w:lang w:val="en-US" w:eastAsia="zh-CN" w:bidi="ar-SA"/>
        </w:rPr>
        <w:fldChar w:fldCharType="separate"/>
      </w:r>
      <w:r>
        <w:rPr>
          <w:rFonts w:hint="eastAsia" w:ascii="宋体" w:hAnsi="宋体" w:eastAsia="仿宋_GB2312" w:cstheme="minorBidi"/>
          <w:sz w:val="28"/>
          <w:szCs w:val="22"/>
          <w:lang w:val="en-US" w:eastAsia="zh-CN" w:bidi="ar-SA"/>
        </w:rPr>
        <w:t>（三）绩效评价原则、评价方法</w:t>
      </w:r>
      <w:r>
        <w:rPr>
          <w:rFonts w:ascii="宋体" w:hAnsi="宋体" w:eastAsia="仿宋_GB2312" w:cstheme="minorBidi"/>
          <w:sz w:val="28"/>
          <w:szCs w:val="22"/>
          <w:lang w:val="en-US" w:eastAsia="zh-CN" w:bidi="ar-SA"/>
        </w:rPr>
        <w:tab/>
      </w:r>
      <w:r>
        <w:rPr>
          <w:rFonts w:ascii="宋体" w:hAnsi="宋体" w:eastAsia="仿宋_GB2312" w:cstheme="minorBidi"/>
          <w:sz w:val="28"/>
          <w:szCs w:val="22"/>
          <w:lang w:val="en-US" w:eastAsia="zh-CN" w:bidi="ar-SA"/>
        </w:rPr>
        <w:fldChar w:fldCharType="begin"/>
      </w:r>
      <w:r>
        <w:rPr>
          <w:rFonts w:ascii="宋体" w:hAnsi="宋体" w:eastAsia="仿宋_GB2312" w:cstheme="minorBidi"/>
          <w:sz w:val="28"/>
          <w:szCs w:val="22"/>
          <w:lang w:val="en-US" w:eastAsia="zh-CN" w:bidi="ar-SA"/>
        </w:rPr>
        <w:instrText xml:space="preserve"> PAGEREF _Toc16268 </w:instrText>
      </w:r>
      <w:r>
        <w:rPr>
          <w:rFonts w:ascii="宋体" w:hAnsi="宋体" w:eastAsia="仿宋_GB2312" w:cstheme="minorBidi"/>
          <w:sz w:val="28"/>
          <w:szCs w:val="22"/>
          <w:lang w:val="en-US" w:eastAsia="zh-CN" w:bidi="ar-SA"/>
        </w:rPr>
        <w:fldChar w:fldCharType="separate"/>
      </w:r>
      <w:r>
        <w:rPr>
          <w:rFonts w:ascii="宋体" w:hAnsi="宋体" w:eastAsia="仿宋_GB2312" w:cstheme="minorBidi"/>
          <w:sz w:val="28"/>
          <w:szCs w:val="22"/>
          <w:lang w:val="en-US" w:eastAsia="zh-CN" w:bidi="ar-SA"/>
        </w:rPr>
        <w:t>8</w:t>
      </w:r>
      <w:r>
        <w:rPr>
          <w:rFonts w:ascii="宋体" w:hAnsi="宋体" w:eastAsia="仿宋_GB2312" w:cstheme="minorBidi"/>
          <w:sz w:val="28"/>
          <w:szCs w:val="22"/>
          <w:lang w:val="en-US" w:eastAsia="zh-CN" w:bidi="ar-SA"/>
        </w:rPr>
        <w:fldChar w:fldCharType="end"/>
      </w:r>
      <w:r>
        <w:rPr>
          <w:rFonts w:hint="eastAsia" w:ascii="宋体" w:hAnsi="宋体" w:eastAsia="仿宋_GB2312" w:cstheme="minorBidi"/>
          <w:sz w:val="28"/>
          <w:szCs w:val="22"/>
          <w:lang w:val="en-US" w:eastAsia="zh-CN" w:bidi="ar-SA"/>
        </w:rPr>
        <w:fldChar w:fldCharType="end"/>
      </w:r>
    </w:p>
    <w:p>
      <w:pPr>
        <w:pStyle w:val="13"/>
        <w:keepNext w:val="0"/>
        <w:keepLines w:val="0"/>
        <w:pageBreakBefore w:val="0"/>
        <w:widowControl/>
        <w:tabs>
          <w:tab w:val="right" w:leader="dot" w:pos="8845"/>
        </w:tabs>
        <w:kinsoku/>
        <w:wordWrap/>
        <w:overflowPunct/>
        <w:topLinePunct w:val="0"/>
        <w:autoSpaceDE/>
        <w:autoSpaceDN/>
        <w:bidi w:val="0"/>
        <w:adjustRightInd w:val="0"/>
        <w:snapToGrid w:val="0"/>
        <w:spacing w:line="500" w:lineRule="exact"/>
        <w:ind w:right="0" w:rightChars="0" w:firstLine="0" w:firstLineChars="0"/>
        <w:jc w:val="both"/>
        <w:textAlignment w:val="auto"/>
        <w:outlineLvl w:val="9"/>
        <w:rPr>
          <w:rFonts w:ascii="宋体" w:hAnsi="宋体" w:eastAsia="仿宋_GB2312" w:cstheme="minorBidi"/>
          <w:sz w:val="28"/>
          <w:szCs w:val="22"/>
          <w:lang w:val="en-US" w:eastAsia="zh-CN" w:bidi="ar-SA"/>
        </w:rPr>
      </w:pPr>
      <w:r>
        <w:rPr>
          <w:rFonts w:hint="eastAsia" w:ascii="宋体" w:hAnsi="宋体" w:eastAsia="仿宋_GB2312" w:cstheme="minorBidi"/>
          <w:sz w:val="28"/>
          <w:szCs w:val="22"/>
          <w:lang w:val="en-US" w:eastAsia="zh-CN" w:bidi="ar-SA"/>
        </w:rPr>
        <w:fldChar w:fldCharType="begin"/>
      </w:r>
      <w:r>
        <w:rPr>
          <w:rFonts w:hint="eastAsia" w:ascii="宋体" w:hAnsi="宋体" w:eastAsia="仿宋_GB2312" w:cstheme="minorBidi"/>
          <w:sz w:val="28"/>
          <w:szCs w:val="22"/>
          <w:lang w:val="en-US" w:eastAsia="zh-CN" w:bidi="ar-SA"/>
        </w:rPr>
        <w:instrText xml:space="preserve"> HYPERLINK \l _Toc31492 </w:instrText>
      </w:r>
      <w:r>
        <w:rPr>
          <w:rFonts w:hint="eastAsia" w:ascii="宋体" w:hAnsi="宋体" w:eastAsia="仿宋_GB2312" w:cstheme="minorBidi"/>
          <w:sz w:val="28"/>
          <w:szCs w:val="22"/>
          <w:lang w:val="en-US" w:eastAsia="zh-CN" w:bidi="ar-SA"/>
        </w:rPr>
        <w:fldChar w:fldCharType="separate"/>
      </w:r>
      <w:r>
        <w:rPr>
          <w:rFonts w:hint="eastAsia" w:ascii="宋体" w:hAnsi="宋体" w:eastAsia="仿宋_GB2312" w:cstheme="minorBidi"/>
          <w:sz w:val="28"/>
          <w:szCs w:val="22"/>
          <w:lang w:val="en-US" w:eastAsia="zh-CN" w:bidi="ar-SA"/>
        </w:rPr>
        <w:t>（四）绩效评价实施过程</w:t>
      </w:r>
      <w:r>
        <w:rPr>
          <w:rFonts w:ascii="宋体" w:hAnsi="宋体" w:eastAsia="仿宋_GB2312" w:cstheme="minorBidi"/>
          <w:sz w:val="28"/>
          <w:szCs w:val="22"/>
          <w:lang w:val="en-US" w:eastAsia="zh-CN" w:bidi="ar-SA"/>
        </w:rPr>
        <w:tab/>
      </w:r>
      <w:r>
        <w:rPr>
          <w:rFonts w:ascii="宋体" w:hAnsi="宋体" w:eastAsia="仿宋_GB2312" w:cstheme="minorBidi"/>
          <w:sz w:val="28"/>
          <w:szCs w:val="22"/>
          <w:lang w:val="en-US" w:eastAsia="zh-CN" w:bidi="ar-SA"/>
        </w:rPr>
        <w:fldChar w:fldCharType="begin"/>
      </w:r>
      <w:r>
        <w:rPr>
          <w:rFonts w:ascii="宋体" w:hAnsi="宋体" w:eastAsia="仿宋_GB2312" w:cstheme="minorBidi"/>
          <w:sz w:val="28"/>
          <w:szCs w:val="22"/>
          <w:lang w:val="en-US" w:eastAsia="zh-CN" w:bidi="ar-SA"/>
        </w:rPr>
        <w:instrText xml:space="preserve"> PAGEREF _Toc31492 </w:instrText>
      </w:r>
      <w:r>
        <w:rPr>
          <w:rFonts w:ascii="宋体" w:hAnsi="宋体" w:eastAsia="仿宋_GB2312" w:cstheme="minorBidi"/>
          <w:sz w:val="28"/>
          <w:szCs w:val="22"/>
          <w:lang w:val="en-US" w:eastAsia="zh-CN" w:bidi="ar-SA"/>
        </w:rPr>
        <w:fldChar w:fldCharType="separate"/>
      </w:r>
      <w:r>
        <w:rPr>
          <w:rFonts w:ascii="宋体" w:hAnsi="宋体" w:eastAsia="仿宋_GB2312" w:cstheme="minorBidi"/>
          <w:sz w:val="28"/>
          <w:szCs w:val="22"/>
          <w:lang w:val="en-US" w:eastAsia="zh-CN" w:bidi="ar-SA"/>
        </w:rPr>
        <w:t>9</w:t>
      </w:r>
      <w:r>
        <w:rPr>
          <w:rFonts w:ascii="宋体" w:hAnsi="宋体" w:eastAsia="仿宋_GB2312" w:cstheme="minorBidi"/>
          <w:sz w:val="28"/>
          <w:szCs w:val="22"/>
          <w:lang w:val="en-US" w:eastAsia="zh-CN" w:bidi="ar-SA"/>
        </w:rPr>
        <w:fldChar w:fldCharType="end"/>
      </w:r>
      <w:r>
        <w:rPr>
          <w:rFonts w:hint="eastAsia" w:ascii="宋体" w:hAnsi="宋体" w:eastAsia="仿宋_GB2312" w:cstheme="minorBidi"/>
          <w:sz w:val="28"/>
          <w:szCs w:val="22"/>
          <w:lang w:val="en-US" w:eastAsia="zh-CN" w:bidi="ar-SA"/>
        </w:rPr>
        <w:fldChar w:fldCharType="end"/>
      </w:r>
    </w:p>
    <w:p>
      <w:pPr>
        <w:pStyle w:val="13"/>
        <w:keepNext w:val="0"/>
        <w:keepLines w:val="0"/>
        <w:pageBreakBefore w:val="0"/>
        <w:widowControl/>
        <w:tabs>
          <w:tab w:val="right" w:leader="dot" w:pos="8845"/>
        </w:tabs>
        <w:kinsoku/>
        <w:wordWrap/>
        <w:overflowPunct/>
        <w:topLinePunct w:val="0"/>
        <w:autoSpaceDE/>
        <w:autoSpaceDN/>
        <w:bidi w:val="0"/>
        <w:adjustRightInd w:val="0"/>
        <w:snapToGrid w:val="0"/>
        <w:spacing w:line="500" w:lineRule="exact"/>
        <w:ind w:right="0" w:rightChars="0" w:firstLine="0" w:firstLineChars="0"/>
        <w:jc w:val="both"/>
        <w:textAlignment w:val="auto"/>
        <w:outlineLvl w:val="9"/>
        <w:rPr>
          <w:rFonts w:ascii="宋体" w:hAnsi="宋体" w:eastAsia="仿宋_GB2312" w:cstheme="minorBidi"/>
          <w:sz w:val="28"/>
          <w:szCs w:val="22"/>
          <w:lang w:val="en-US" w:eastAsia="zh-CN" w:bidi="ar-SA"/>
        </w:rPr>
      </w:pPr>
      <w:r>
        <w:rPr>
          <w:rFonts w:hint="eastAsia" w:ascii="宋体" w:hAnsi="宋体" w:eastAsia="仿宋_GB2312" w:cstheme="minorBidi"/>
          <w:sz w:val="28"/>
          <w:szCs w:val="22"/>
          <w:lang w:val="en-US" w:eastAsia="zh-CN" w:bidi="ar-SA"/>
        </w:rPr>
        <w:fldChar w:fldCharType="begin"/>
      </w:r>
      <w:r>
        <w:rPr>
          <w:rFonts w:hint="eastAsia" w:ascii="宋体" w:hAnsi="宋体" w:eastAsia="仿宋_GB2312" w:cstheme="minorBidi"/>
          <w:sz w:val="28"/>
          <w:szCs w:val="22"/>
          <w:lang w:val="en-US" w:eastAsia="zh-CN" w:bidi="ar-SA"/>
        </w:rPr>
        <w:instrText xml:space="preserve"> HYPERLINK \l _Toc25062 </w:instrText>
      </w:r>
      <w:r>
        <w:rPr>
          <w:rFonts w:hint="eastAsia" w:ascii="宋体" w:hAnsi="宋体" w:eastAsia="仿宋_GB2312" w:cstheme="minorBidi"/>
          <w:sz w:val="28"/>
          <w:szCs w:val="22"/>
          <w:lang w:val="en-US" w:eastAsia="zh-CN" w:bidi="ar-SA"/>
        </w:rPr>
        <w:fldChar w:fldCharType="separate"/>
      </w:r>
      <w:r>
        <w:rPr>
          <w:rFonts w:hint="eastAsia" w:ascii="宋体" w:hAnsi="宋体" w:eastAsia="仿宋_GB2312" w:cstheme="minorBidi"/>
          <w:sz w:val="28"/>
          <w:szCs w:val="22"/>
          <w:lang w:val="en-US" w:eastAsia="zh-CN" w:bidi="ar-SA"/>
        </w:rPr>
        <w:t>（五）本次绩效评价的局限性</w:t>
      </w:r>
      <w:r>
        <w:rPr>
          <w:rFonts w:ascii="宋体" w:hAnsi="宋体" w:eastAsia="仿宋_GB2312" w:cstheme="minorBidi"/>
          <w:sz w:val="28"/>
          <w:szCs w:val="22"/>
          <w:lang w:val="en-US" w:eastAsia="zh-CN" w:bidi="ar-SA"/>
        </w:rPr>
        <w:tab/>
      </w:r>
      <w:r>
        <w:rPr>
          <w:rFonts w:ascii="宋体" w:hAnsi="宋体" w:eastAsia="仿宋_GB2312" w:cstheme="minorBidi"/>
          <w:sz w:val="28"/>
          <w:szCs w:val="22"/>
          <w:lang w:val="en-US" w:eastAsia="zh-CN" w:bidi="ar-SA"/>
        </w:rPr>
        <w:fldChar w:fldCharType="begin"/>
      </w:r>
      <w:r>
        <w:rPr>
          <w:rFonts w:ascii="宋体" w:hAnsi="宋体" w:eastAsia="仿宋_GB2312" w:cstheme="minorBidi"/>
          <w:sz w:val="28"/>
          <w:szCs w:val="22"/>
          <w:lang w:val="en-US" w:eastAsia="zh-CN" w:bidi="ar-SA"/>
        </w:rPr>
        <w:instrText xml:space="preserve"> PAGEREF _Toc25062 </w:instrText>
      </w:r>
      <w:r>
        <w:rPr>
          <w:rFonts w:ascii="宋体" w:hAnsi="宋体" w:eastAsia="仿宋_GB2312" w:cstheme="minorBidi"/>
          <w:sz w:val="28"/>
          <w:szCs w:val="22"/>
          <w:lang w:val="en-US" w:eastAsia="zh-CN" w:bidi="ar-SA"/>
        </w:rPr>
        <w:fldChar w:fldCharType="separate"/>
      </w:r>
      <w:r>
        <w:rPr>
          <w:rFonts w:ascii="宋体" w:hAnsi="宋体" w:eastAsia="仿宋_GB2312" w:cstheme="minorBidi"/>
          <w:sz w:val="28"/>
          <w:szCs w:val="22"/>
          <w:lang w:val="en-US" w:eastAsia="zh-CN" w:bidi="ar-SA"/>
        </w:rPr>
        <w:t>9</w:t>
      </w:r>
      <w:r>
        <w:rPr>
          <w:rFonts w:ascii="宋体" w:hAnsi="宋体" w:eastAsia="仿宋_GB2312" w:cstheme="minorBidi"/>
          <w:sz w:val="28"/>
          <w:szCs w:val="22"/>
          <w:lang w:val="en-US" w:eastAsia="zh-CN" w:bidi="ar-SA"/>
        </w:rPr>
        <w:fldChar w:fldCharType="end"/>
      </w:r>
      <w:r>
        <w:rPr>
          <w:rFonts w:hint="eastAsia" w:ascii="宋体" w:hAnsi="宋体" w:eastAsia="仿宋_GB2312" w:cstheme="minorBidi"/>
          <w:sz w:val="28"/>
          <w:szCs w:val="22"/>
          <w:lang w:val="en-US" w:eastAsia="zh-CN" w:bidi="ar-SA"/>
        </w:rPr>
        <w:fldChar w:fldCharType="end"/>
      </w:r>
    </w:p>
    <w:p>
      <w:pPr>
        <w:pStyle w:val="10"/>
        <w:keepNext w:val="0"/>
        <w:keepLines w:val="0"/>
        <w:pageBreakBefore w:val="0"/>
        <w:widowControl/>
        <w:tabs>
          <w:tab w:val="right" w:leader="dot" w:pos="8845"/>
        </w:tabs>
        <w:kinsoku/>
        <w:wordWrap/>
        <w:overflowPunct/>
        <w:topLinePunct w:val="0"/>
        <w:autoSpaceDE/>
        <w:autoSpaceDN/>
        <w:bidi w:val="0"/>
        <w:adjustRightInd w:val="0"/>
        <w:snapToGrid w:val="0"/>
        <w:spacing w:line="500" w:lineRule="exact"/>
        <w:ind w:right="0" w:rightChars="0" w:firstLine="0" w:firstLineChars="0"/>
        <w:jc w:val="both"/>
        <w:textAlignment w:val="auto"/>
        <w:outlineLvl w:val="9"/>
        <w:rPr>
          <w:rFonts w:ascii="宋体" w:hAnsi="宋体" w:eastAsia="仿宋_GB2312" w:cstheme="minorBidi"/>
          <w:sz w:val="28"/>
          <w:szCs w:val="22"/>
          <w:lang w:val="en-US" w:eastAsia="zh-CN" w:bidi="ar-SA"/>
        </w:rPr>
      </w:pPr>
      <w:r>
        <w:rPr>
          <w:rFonts w:hint="eastAsia" w:ascii="宋体" w:hAnsi="宋体" w:eastAsia="仿宋_GB2312" w:cstheme="minorBidi"/>
          <w:sz w:val="28"/>
          <w:szCs w:val="22"/>
          <w:lang w:val="en-US" w:eastAsia="zh-CN" w:bidi="ar-SA"/>
        </w:rPr>
        <w:fldChar w:fldCharType="begin"/>
      </w:r>
      <w:r>
        <w:rPr>
          <w:rFonts w:hint="eastAsia" w:ascii="宋体" w:hAnsi="宋体" w:eastAsia="仿宋_GB2312" w:cstheme="minorBidi"/>
          <w:sz w:val="28"/>
          <w:szCs w:val="22"/>
          <w:lang w:val="en-US" w:eastAsia="zh-CN" w:bidi="ar-SA"/>
        </w:rPr>
        <w:instrText xml:space="preserve"> HYPERLINK \l _Toc18451 </w:instrText>
      </w:r>
      <w:r>
        <w:rPr>
          <w:rFonts w:hint="eastAsia" w:ascii="宋体" w:hAnsi="宋体" w:eastAsia="仿宋_GB2312" w:cstheme="minorBidi"/>
          <w:sz w:val="28"/>
          <w:szCs w:val="22"/>
          <w:lang w:val="en-US" w:eastAsia="zh-CN" w:bidi="ar-SA"/>
        </w:rPr>
        <w:fldChar w:fldCharType="separate"/>
      </w:r>
      <w:r>
        <w:rPr>
          <w:rFonts w:hint="eastAsia" w:ascii="宋体" w:hAnsi="宋体" w:eastAsia="仿宋_GB2312" w:cstheme="minorBidi"/>
          <w:sz w:val="28"/>
          <w:szCs w:val="22"/>
          <w:lang w:val="en-US" w:eastAsia="zh-CN" w:bidi="ar-SA"/>
        </w:rPr>
        <w:t>三、评价结论和绩效分析</w:t>
      </w:r>
      <w:r>
        <w:rPr>
          <w:rFonts w:ascii="宋体" w:hAnsi="宋体" w:eastAsia="仿宋_GB2312" w:cstheme="minorBidi"/>
          <w:sz w:val="28"/>
          <w:szCs w:val="22"/>
          <w:lang w:val="en-US" w:eastAsia="zh-CN" w:bidi="ar-SA"/>
        </w:rPr>
        <w:tab/>
      </w:r>
      <w:r>
        <w:rPr>
          <w:rFonts w:ascii="宋体" w:hAnsi="宋体" w:eastAsia="仿宋_GB2312" w:cstheme="minorBidi"/>
          <w:sz w:val="28"/>
          <w:szCs w:val="22"/>
          <w:lang w:val="en-US" w:eastAsia="zh-CN" w:bidi="ar-SA"/>
        </w:rPr>
        <w:fldChar w:fldCharType="begin"/>
      </w:r>
      <w:r>
        <w:rPr>
          <w:rFonts w:ascii="宋体" w:hAnsi="宋体" w:eastAsia="仿宋_GB2312" w:cstheme="minorBidi"/>
          <w:sz w:val="28"/>
          <w:szCs w:val="22"/>
          <w:lang w:val="en-US" w:eastAsia="zh-CN" w:bidi="ar-SA"/>
        </w:rPr>
        <w:instrText xml:space="preserve"> PAGEREF _Toc18451 </w:instrText>
      </w:r>
      <w:r>
        <w:rPr>
          <w:rFonts w:ascii="宋体" w:hAnsi="宋体" w:eastAsia="仿宋_GB2312" w:cstheme="minorBidi"/>
          <w:sz w:val="28"/>
          <w:szCs w:val="22"/>
          <w:lang w:val="en-US" w:eastAsia="zh-CN" w:bidi="ar-SA"/>
        </w:rPr>
        <w:fldChar w:fldCharType="separate"/>
      </w:r>
      <w:r>
        <w:rPr>
          <w:rFonts w:ascii="宋体" w:hAnsi="宋体" w:eastAsia="仿宋_GB2312" w:cstheme="minorBidi"/>
          <w:sz w:val="28"/>
          <w:szCs w:val="22"/>
          <w:lang w:val="en-US" w:eastAsia="zh-CN" w:bidi="ar-SA"/>
        </w:rPr>
        <w:t>10</w:t>
      </w:r>
      <w:r>
        <w:rPr>
          <w:rFonts w:ascii="宋体" w:hAnsi="宋体" w:eastAsia="仿宋_GB2312" w:cstheme="minorBidi"/>
          <w:sz w:val="28"/>
          <w:szCs w:val="22"/>
          <w:lang w:val="en-US" w:eastAsia="zh-CN" w:bidi="ar-SA"/>
        </w:rPr>
        <w:fldChar w:fldCharType="end"/>
      </w:r>
      <w:r>
        <w:rPr>
          <w:rFonts w:hint="eastAsia" w:ascii="宋体" w:hAnsi="宋体" w:eastAsia="仿宋_GB2312" w:cstheme="minorBidi"/>
          <w:sz w:val="28"/>
          <w:szCs w:val="22"/>
          <w:lang w:val="en-US" w:eastAsia="zh-CN" w:bidi="ar-SA"/>
        </w:rPr>
        <w:fldChar w:fldCharType="end"/>
      </w:r>
    </w:p>
    <w:p>
      <w:pPr>
        <w:pStyle w:val="13"/>
        <w:keepNext w:val="0"/>
        <w:keepLines w:val="0"/>
        <w:pageBreakBefore w:val="0"/>
        <w:widowControl/>
        <w:tabs>
          <w:tab w:val="right" w:leader="dot" w:pos="8845"/>
        </w:tabs>
        <w:kinsoku/>
        <w:wordWrap/>
        <w:overflowPunct/>
        <w:topLinePunct w:val="0"/>
        <w:autoSpaceDE/>
        <w:autoSpaceDN/>
        <w:bidi w:val="0"/>
        <w:adjustRightInd w:val="0"/>
        <w:snapToGrid w:val="0"/>
        <w:spacing w:line="500" w:lineRule="exact"/>
        <w:ind w:right="0" w:rightChars="0" w:firstLine="0" w:firstLineChars="0"/>
        <w:jc w:val="both"/>
        <w:textAlignment w:val="auto"/>
        <w:outlineLvl w:val="9"/>
        <w:rPr>
          <w:rFonts w:ascii="宋体" w:hAnsi="宋体" w:eastAsia="仿宋_GB2312" w:cstheme="minorBidi"/>
          <w:sz w:val="28"/>
          <w:szCs w:val="22"/>
          <w:lang w:val="en-US" w:eastAsia="zh-CN" w:bidi="ar-SA"/>
        </w:rPr>
      </w:pPr>
      <w:r>
        <w:rPr>
          <w:rFonts w:hint="eastAsia" w:ascii="宋体" w:hAnsi="宋体" w:eastAsia="仿宋_GB2312" w:cstheme="minorBidi"/>
          <w:sz w:val="28"/>
          <w:szCs w:val="22"/>
          <w:lang w:val="en-US" w:eastAsia="zh-CN" w:bidi="ar-SA"/>
        </w:rPr>
        <w:fldChar w:fldCharType="begin"/>
      </w:r>
      <w:r>
        <w:rPr>
          <w:rFonts w:hint="eastAsia" w:ascii="宋体" w:hAnsi="宋体" w:eastAsia="仿宋_GB2312" w:cstheme="minorBidi"/>
          <w:sz w:val="28"/>
          <w:szCs w:val="22"/>
          <w:lang w:val="en-US" w:eastAsia="zh-CN" w:bidi="ar-SA"/>
        </w:rPr>
        <w:instrText xml:space="preserve"> HYPERLINK \l _Toc20741 </w:instrText>
      </w:r>
      <w:r>
        <w:rPr>
          <w:rFonts w:hint="eastAsia" w:ascii="宋体" w:hAnsi="宋体" w:eastAsia="仿宋_GB2312" w:cstheme="minorBidi"/>
          <w:sz w:val="28"/>
          <w:szCs w:val="22"/>
          <w:lang w:val="en-US" w:eastAsia="zh-CN" w:bidi="ar-SA"/>
        </w:rPr>
        <w:fldChar w:fldCharType="separate"/>
      </w:r>
      <w:r>
        <w:rPr>
          <w:rFonts w:hint="eastAsia" w:ascii="宋体" w:hAnsi="宋体" w:eastAsia="仿宋_GB2312" w:cstheme="minorBidi"/>
          <w:sz w:val="28"/>
          <w:szCs w:val="22"/>
          <w:lang w:val="en-US" w:eastAsia="zh-CN" w:bidi="ar-SA"/>
        </w:rPr>
        <w:t>（一）评价结论</w:t>
      </w:r>
      <w:r>
        <w:rPr>
          <w:rFonts w:ascii="宋体" w:hAnsi="宋体" w:eastAsia="仿宋_GB2312" w:cstheme="minorBidi"/>
          <w:sz w:val="28"/>
          <w:szCs w:val="22"/>
          <w:lang w:val="en-US" w:eastAsia="zh-CN" w:bidi="ar-SA"/>
        </w:rPr>
        <w:tab/>
      </w:r>
      <w:r>
        <w:rPr>
          <w:rFonts w:ascii="宋体" w:hAnsi="宋体" w:eastAsia="仿宋_GB2312" w:cstheme="minorBidi"/>
          <w:sz w:val="28"/>
          <w:szCs w:val="22"/>
          <w:lang w:val="en-US" w:eastAsia="zh-CN" w:bidi="ar-SA"/>
        </w:rPr>
        <w:fldChar w:fldCharType="begin"/>
      </w:r>
      <w:r>
        <w:rPr>
          <w:rFonts w:ascii="宋体" w:hAnsi="宋体" w:eastAsia="仿宋_GB2312" w:cstheme="minorBidi"/>
          <w:sz w:val="28"/>
          <w:szCs w:val="22"/>
          <w:lang w:val="en-US" w:eastAsia="zh-CN" w:bidi="ar-SA"/>
        </w:rPr>
        <w:instrText xml:space="preserve"> PAGEREF _Toc20741 </w:instrText>
      </w:r>
      <w:r>
        <w:rPr>
          <w:rFonts w:ascii="宋体" w:hAnsi="宋体" w:eastAsia="仿宋_GB2312" w:cstheme="minorBidi"/>
          <w:sz w:val="28"/>
          <w:szCs w:val="22"/>
          <w:lang w:val="en-US" w:eastAsia="zh-CN" w:bidi="ar-SA"/>
        </w:rPr>
        <w:fldChar w:fldCharType="separate"/>
      </w:r>
      <w:r>
        <w:rPr>
          <w:rFonts w:ascii="宋体" w:hAnsi="宋体" w:eastAsia="仿宋_GB2312" w:cstheme="minorBidi"/>
          <w:sz w:val="28"/>
          <w:szCs w:val="22"/>
          <w:lang w:val="en-US" w:eastAsia="zh-CN" w:bidi="ar-SA"/>
        </w:rPr>
        <w:t>10</w:t>
      </w:r>
      <w:r>
        <w:rPr>
          <w:rFonts w:ascii="宋体" w:hAnsi="宋体" w:eastAsia="仿宋_GB2312" w:cstheme="minorBidi"/>
          <w:sz w:val="28"/>
          <w:szCs w:val="22"/>
          <w:lang w:val="en-US" w:eastAsia="zh-CN" w:bidi="ar-SA"/>
        </w:rPr>
        <w:fldChar w:fldCharType="end"/>
      </w:r>
      <w:r>
        <w:rPr>
          <w:rFonts w:hint="eastAsia" w:ascii="宋体" w:hAnsi="宋体" w:eastAsia="仿宋_GB2312" w:cstheme="minorBidi"/>
          <w:sz w:val="28"/>
          <w:szCs w:val="22"/>
          <w:lang w:val="en-US" w:eastAsia="zh-CN" w:bidi="ar-SA"/>
        </w:rPr>
        <w:fldChar w:fldCharType="end"/>
      </w:r>
    </w:p>
    <w:p>
      <w:pPr>
        <w:pStyle w:val="13"/>
        <w:keepNext w:val="0"/>
        <w:keepLines w:val="0"/>
        <w:pageBreakBefore w:val="0"/>
        <w:widowControl/>
        <w:tabs>
          <w:tab w:val="right" w:leader="dot" w:pos="8845"/>
        </w:tabs>
        <w:kinsoku/>
        <w:wordWrap/>
        <w:overflowPunct/>
        <w:topLinePunct w:val="0"/>
        <w:autoSpaceDE/>
        <w:autoSpaceDN/>
        <w:bidi w:val="0"/>
        <w:adjustRightInd w:val="0"/>
        <w:snapToGrid w:val="0"/>
        <w:spacing w:line="500" w:lineRule="exact"/>
        <w:ind w:right="0" w:rightChars="0" w:firstLine="0" w:firstLineChars="0"/>
        <w:jc w:val="both"/>
        <w:textAlignment w:val="auto"/>
        <w:outlineLvl w:val="9"/>
        <w:rPr>
          <w:rFonts w:ascii="宋体" w:hAnsi="宋体" w:eastAsia="仿宋_GB2312" w:cstheme="minorBidi"/>
          <w:sz w:val="28"/>
          <w:szCs w:val="22"/>
          <w:lang w:val="en-US" w:eastAsia="zh-CN" w:bidi="ar-SA"/>
        </w:rPr>
      </w:pPr>
      <w:r>
        <w:rPr>
          <w:rFonts w:hint="eastAsia" w:ascii="宋体" w:hAnsi="宋体" w:eastAsia="仿宋_GB2312" w:cstheme="minorBidi"/>
          <w:sz w:val="28"/>
          <w:szCs w:val="22"/>
          <w:lang w:val="en-US" w:eastAsia="zh-CN" w:bidi="ar-SA"/>
        </w:rPr>
        <w:fldChar w:fldCharType="begin"/>
      </w:r>
      <w:r>
        <w:rPr>
          <w:rFonts w:hint="eastAsia" w:ascii="宋体" w:hAnsi="宋体" w:eastAsia="仿宋_GB2312" w:cstheme="minorBidi"/>
          <w:sz w:val="28"/>
          <w:szCs w:val="22"/>
          <w:lang w:val="en-US" w:eastAsia="zh-CN" w:bidi="ar-SA"/>
        </w:rPr>
        <w:instrText xml:space="preserve"> HYPERLINK \l _Toc8179 </w:instrText>
      </w:r>
      <w:r>
        <w:rPr>
          <w:rFonts w:hint="eastAsia" w:ascii="宋体" w:hAnsi="宋体" w:eastAsia="仿宋_GB2312" w:cstheme="minorBidi"/>
          <w:sz w:val="28"/>
          <w:szCs w:val="22"/>
          <w:lang w:val="en-US" w:eastAsia="zh-CN" w:bidi="ar-SA"/>
        </w:rPr>
        <w:fldChar w:fldCharType="separate"/>
      </w:r>
      <w:r>
        <w:rPr>
          <w:rFonts w:hint="eastAsia" w:ascii="宋体" w:hAnsi="宋体" w:eastAsia="仿宋_GB2312" w:cstheme="minorBidi"/>
          <w:sz w:val="28"/>
          <w:szCs w:val="22"/>
          <w:lang w:val="en-US" w:eastAsia="zh-CN" w:bidi="ar-SA"/>
        </w:rPr>
        <w:t>（二）具体绩效分析。</w:t>
      </w:r>
      <w:r>
        <w:rPr>
          <w:rFonts w:ascii="宋体" w:hAnsi="宋体" w:eastAsia="仿宋_GB2312" w:cstheme="minorBidi"/>
          <w:sz w:val="28"/>
          <w:szCs w:val="22"/>
          <w:lang w:val="en-US" w:eastAsia="zh-CN" w:bidi="ar-SA"/>
        </w:rPr>
        <w:tab/>
      </w:r>
      <w:r>
        <w:rPr>
          <w:rFonts w:ascii="宋体" w:hAnsi="宋体" w:eastAsia="仿宋_GB2312" w:cstheme="minorBidi"/>
          <w:sz w:val="28"/>
          <w:szCs w:val="22"/>
          <w:lang w:val="en-US" w:eastAsia="zh-CN" w:bidi="ar-SA"/>
        </w:rPr>
        <w:fldChar w:fldCharType="begin"/>
      </w:r>
      <w:r>
        <w:rPr>
          <w:rFonts w:ascii="宋体" w:hAnsi="宋体" w:eastAsia="仿宋_GB2312" w:cstheme="minorBidi"/>
          <w:sz w:val="28"/>
          <w:szCs w:val="22"/>
          <w:lang w:val="en-US" w:eastAsia="zh-CN" w:bidi="ar-SA"/>
        </w:rPr>
        <w:instrText xml:space="preserve"> PAGEREF _Toc8179 </w:instrText>
      </w:r>
      <w:r>
        <w:rPr>
          <w:rFonts w:ascii="宋体" w:hAnsi="宋体" w:eastAsia="仿宋_GB2312" w:cstheme="minorBidi"/>
          <w:sz w:val="28"/>
          <w:szCs w:val="22"/>
          <w:lang w:val="en-US" w:eastAsia="zh-CN" w:bidi="ar-SA"/>
        </w:rPr>
        <w:fldChar w:fldCharType="separate"/>
      </w:r>
      <w:r>
        <w:rPr>
          <w:rFonts w:ascii="宋体" w:hAnsi="宋体" w:eastAsia="仿宋_GB2312" w:cstheme="minorBidi"/>
          <w:sz w:val="28"/>
          <w:szCs w:val="22"/>
          <w:lang w:val="en-US" w:eastAsia="zh-CN" w:bidi="ar-SA"/>
        </w:rPr>
        <w:t>10</w:t>
      </w:r>
      <w:r>
        <w:rPr>
          <w:rFonts w:ascii="宋体" w:hAnsi="宋体" w:eastAsia="仿宋_GB2312" w:cstheme="minorBidi"/>
          <w:sz w:val="28"/>
          <w:szCs w:val="22"/>
          <w:lang w:val="en-US" w:eastAsia="zh-CN" w:bidi="ar-SA"/>
        </w:rPr>
        <w:fldChar w:fldCharType="end"/>
      </w:r>
      <w:r>
        <w:rPr>
          <w:rFonts w:hint="eastAsia" w:ascii="宋体" w:hAnsi="宋体" w:eastAsia="仿宋_GB2312" w:cstheme="minorBidi"/>
          <w:sz w:val="28"/>
          <w:szCs w:val="22"/>
          <w:lang w:val="en-US" w:eastAsia="zh-CN" w:bidi="ar-SA"/>
        </w:rPr>
        <w:fldChar w:fldCharType="end"/>
      </w:r>
    </w:p>
    <w:p>
      <w:pPr>
        <w:pStyle w:val="10"/>
        <w:keepNext w:val="0"/>
        <w:keepLines w:val="0"/>
        <w:pageBreakBefore w:val="0"/>
        <w:widowControl/>
        <w:tabs>
          <w:tab w:val="right" w:leader="dot" w:pos="8845"/>
        </w:tabs>
        <w:kinsoku/>
        <w:wordWrap/>
        <w:overflowPunct/>
        <w:topLinePunct w:val="0"/>
        <w:autoSpaceDE/>
        <w:autoSpaceDN/>
        <w:bidi w:val="0"/>
        <w:adjustRightInd w:val="0"/>
        <w:snapToGrid w:val="0"/>
        <w:spacing w:line="500" w:lineRule="exact"/>
        <w:ind w:right="0" w:rightChars="0" w:firstLine="0" w:firstLineChars="0"/>
        <w:jc w:val="both"/>
        <w:textAlignment w:val="auto"/>
        <w:outlineLvl w:val="9"/>
        <w:rPr>
          <w:rFonts w:ascii="宋体" w:hAnsi="宋体" w:eastAsia="仿宋_GB2312" w:cstheme="minorBidi"/>
          <w:sz w:val="28"/>
          <w:szCs w:val="22"/>
          <w:lang w:val="en-US" w:eastAsia="zh-CN" w:bidi="ar-SA"/>
        </w:rPr>
      </w:pPr>
      <w:r>
        <w:rPr>
          <w:rFonts w:hint="eastAsia" w:ascii="宋体" w:hAnsi="宋体" w:eastAsia="仿宋_GB2312" w:cstheme="minorBidi"/>
          <w:sz w:val="28"/>
          <w:szCs w:val="22"/>
          <w:lang w:val="en-US" w:eastAsia="zh-CN" w:bidi="ar-SA"/>
        </w:rPr>
        <w:fldChar w:fldCharType="begin"/>
      </w:r>
      <w:r>
        <w:rPr>
          <w:rFonts w:hint="eastAsia" w:ascii="宋体" w:hAnsi="宋体" w:eastAsia="仿宋_GB2312" w:cstheme="minorBidi"/>
          <w:sz w:val="28"/>
          <w:szCs w:val="22"/>
          <w:lang w:val="en-US" w:eastAsia="zh-CN" w:bidi="ar-SA"/>
        </w:rPr>
        <w:instrText xml:space="preserve"> HYPERLINK \l _Toc24908 </w:instrText>
      </w:r>
      <w:r>
        <w:rPr>
          <w:rFonts w:hint="eastAsia" w:ascii="宋体" w:hAnsi="宋体" w:eastAsia="仿宋_GB2312" w:cstheme="minorBidi"/>
          <w:sz w:val="28"/>
          <w:szCs w:val="22"/>
          <w:lang w:val="en-US" w:eastAsia="zh-CN" w:bidi="ar-SA"/>
        </w:rPr>
        <w:fldChar w:fldCharType="separate"/>
      </w:r>
      <w:r>
        <w:rPr>
          <w:rFonts w:hint="eastAsia" w:ascii="宋体" w:hAnsi="宋体" w:eastAsia="仿宋_GB2312" w:cstheme="minorBidi"/>
          <w:sz w:val="28"/>
          <w:szCs w:val="22"/>
          <w:lang w:val="en-US" w:eastAsia="zh-CN" w:bidi="ar-SA"/>
        </w:rPr>
        <w:t>四、成本效益分析</w:t>
      </w:r>
      <w:r>
        <w:rPr>
          <w:rFonts w:ascii="宋体" w:hAnsi="宋体" w:eastAsia="仿宋_GB2312" w:cstheme="minorBidi"/>
          <w:sz w:val="28"/>
          <w:szCs w:val="22"/>
          <w:lang w:val="en-US" w:eastAsia="zh-CN" w:bidi="ar-SA"/>
        </w:rPr>
        <w:tab/>
      </w:r>
      <w:r>
        <w:rPr>
          <w:rFonts w:ascii="宋体" w:hAnsi="宋体" w:eastAsia="仿宋_GB2312" w:cstheme="minorBidi"/>
          <w:sz w:val="28"/>
          <w:szCs w:val="22"/>
          <w:lang w:val="en-US" w:eastAsia="zh-CN" w:bidi="ar-SA"/>
        </w:rPr>
        <w:fldChar w:fldCharType="begin"/>
      </w:r>
      <w:r>
        <w:rPr>
          <w:rFonts w:ascii="宋体" w:hAnsi="宋体" w:eastAsia="仿宋_GB2312" w:cstheme="minorBidi"/>
          <w:sz w:val="28"/>
          <w:szCs w:val="22"/>
          <w:lang w:val="en-US" w:eastAsia="zh-CN" w:bidi="ar-SA"/>
        </w:rPr>
        <w:instrText xml:space="preserve"> PAGEREF _Toc24908 </w:instrText>
      </w:r>
      <w:r>
        <w:rPr>
          <w:rFonts w:ascii="宋体" w:hAnsi="宋体" w:eastAsia="仿宋_GB2312" w:cstheme="minorBidi"/>
          <w:sz w:val="28"/>
          <w:szCs w:val="22"/>
          <w:lang w:val="en-US" w:eastAsia="zh-CN" w:bidi="ar-SA"/>
        </w:rPr>
        <w:fldChar w:fldCharType="separate"/>
      </w:r>
      <w:r>
        <w:rPr>
          <w:rFonts w:ascii="宋体" w:hAnsi="宋体" w:eastAsia="仿宋_GB2312" w:cstheme="minorBidi"/>
          <w:sz w:val="28"/>
          <w:szCs w:val="22"/>
          <w:lang w:val="en-US" w:eastAsia="zh-CN" w:bidi="ar-SA"/>
        </w:rPr>
        <w:t>11</w:t>
      </w:r>
      <w:r>
        <w:rPr>
          <w:rFonts w:ascii="宋体" w:hAnsi="宋体" w:eastAsia="仿宋_GB2312" w:cstheme="minorBidi"/>
          <w:sz w:val="28"/>
          <w:szCs w:val="22"/>
          <w:lang w:val="en-US" w:eastAsia="zh-CN" w:bidi="ar-SA"/>
        </w:rPr>
        <w:fldChar w:fldCharType="end"/>
      </w:r>
      <w:r>
        <w:rPr>
          <w:rFonts w:hint="eastAsia" w:ascii="宋体" w:hAnsi="宋体" w:eastAsia="仿宋_GB2312" w:cstheme="minorBidi"/>
          <w:sz w:val="28"/>
          <w:szCs w:val="22"/>
          <w:lang w:val="en-US" w:eastAsia="zh-CN" w:bidi="ar-SA"/>
        </w:rPr>
        <w:fldChar w:fldCharType="end"/>
      </w:r>
    </w:p>
    <w:p>
      <w:pPr>
        <w:pStyle w:val="13"/>
        <w:keepNext w:val="0"/>
        <w:keepLines w:val="0"/>
        <w:pageBreakBefore w:val="0"/>
        <w:widowControl/>
        <w:tabs>
          <w:tab w:val="right" w:leader="dot" w:pos="8845"/>
        </w:tabs>
        <w:kinsoku/>
        <w:wordWrap/>
        <w:overflowPunct/>
        <w:topLinePunct w:val="0"/>
        <w:autoSpaceDE/>
        <w:autoSpaceDN/>
        <w:bidi w:val="0"/>
        <w:adjustRightInd w:val="0"/>
        <w:snapToGrid w:val="0"/>
        <w:spacing w:line="500" w:lineRule="exact"/>
        <w:ind w:right="0" w:rightChars="0" w:firstLine="0" w:firstLineChars="0"/>
        <w:jc w:val="both"/>
        <w:textAlignment w:val="auto"/>
        <w:outlineLvl w:val="9"/>
        <w:rPr>
          <w:rFonts w:ascii="宋体" w:hAnsi="宋体" w:eastAsia="仿宋_GB2312" w:cstheme="minorBidi"/>
          <w:sz w:val="28"/>
          <w:szCs w:val="22"/>
          <w:lang w:val="en-US" w:eastAsia="zh-CN" w:bidi="ar-SA"/>
        </w:rPr>
      </w:pPr>
      <w:r>
        <w:rPr>
          <w:rFonts w:hint="eastAsia" w:ascii="宋体" w:hAnsi="宋体" w:eastAsia="仿宋_GB2312" w:cstheme="minorBidi"/>
          <w:sz w:val="28"/>
          <w:szCs w:val="22"/>
          <w:lang w:val="en-US" w:eastAsia="zh-CN" w:bidi="ar-SA"/>
        </w:rPr>
        <w:fldChar w:fldCharType="begin"/>
      </w:r>
      <w:r>
        <w:rPr>
          <w:rFonts w:hint="eastAsia" w:ascii="宋体" w:hAnsi="宋体" w:eastAsia="仿宋_GB2312" w:cstheme="minorBidi"/>
          <w:sz w:val="28"/>
          <w:szCs w:val="22"/>
          <w:lang w:val="en-US" w:eastAsia="zh-CN" w:bidi="ar-SA"/>
        </w:rPr>
        <w:instrText xml:space="preserve"> HYPERLINK \l _Toc4228 </w:instrText>
      </w:r>
      <w:r>
        <w:rPr>
          <w:rFonts w:hint="eastAsia" w:ascii="宋体" w:hAnsi="宋体" w:eastAsia="仿宋_GB2312" w:cstheme="minorBidi"/>
          <w:sz w:val="28"/>
          <w:szCs w:val="22"/>
          <w:lang w:val="en-US" w:eastAsia="zh-CN" w:bidi="ar-SA"/>
        </w:rPr>
        <w:fldChar w:fldCharType="separate"/>
      </w:r>
      <w:r>
        <w:rPr>
          <w:rFonts w:hint="eastAsia" w:ascii="宋体" w:hAnsi="宋体" w:eastAsia="仿宋_GB2312" w:cstheme="minorBidi"/>
          <w:sz w:val="28"/>
          <w:szCs w:val="22"/>
          <w:lang w:val="en-US" w:eastAsia="zh-CN" w:bidi="ar-SA"/>
        </w:rPr>
        <w:t>（一）对资金使用方向、资金收入和支出结构</w:t>
      </w:r>
      <w:r>
        <w:rPr>
          <w:rFonts w:ascii="宋体" w:hAnsi="宋体" w:eastAsia="仿宋_GB2312" w:cstheme="minorBidi"/>
          <w:sz w:val="28"/>
          <w:szCs w:val="22"/>
          <w:lang w:val="en-US" w:eastAsia="zh-CN" w:bidi="ar-SA"/>
        </w:rPr>
        <w:tab/>
      </w:r>
      <w:r>
        <w:rPr>
          <w:rFonts w:ascii="宋体" w:hAnsi="宋体" w:eastAsia="仿宋_GB2312" w:cstheme="minorBidi"/>
          <w:sz w:val="28"/>
          <w:szCs w:val="22"/>
          <w:lang w:val="en-US" w:eastAsia="zh-CN" w:bidi="ar-SA"/>
        </w:rPr>
        <w:fldChar w:fldCharType="begin"/>
      </w:r>
      <w:r>
        <w:rPr>
          <w:rFonts w:ascii="宋体" w:hAnsi="宋体" w:eastAsia="仿宋_GB2312" w:cstheme="minorBidi"/>
          <w:sz w:val="28"/>
          <w:szCs w:val="22"/>
          <w:lang w:val="en-US" w:eastAsia="zh-CN" w:bidi="ar-SA"/>
        </w:rPr>
        <w:instrText xml:space="preserve"> PAGEREF _Toc4228 </w:instrText>
      </w:r>
      <w:r>
        <w:rPr>
          <w:rFonts w:ascii="宋体" w:hAnsi="宋体" w:eastAsia="仿宋_GB2312" w:cstheme="minorBidi"/>
          <w:sz w:val="28"/>
          <w:szCs w:val="22"/>
          <w:lang w:val="en-US" w:eastAsia="zh-CN" w:bidi="ar-SA"/>
        </w:rPr>
        <w:fldChar w:fldCharType="separate"/>
      </w:r>
      <w:r>
        <w:rPr>
          <w:rFonts w:ascii="宋体" w:hAnsi="宋体" w:eastAsia="仿宋_GB2312" w:cstheme="minorBidi"/>
          <w:sz w:val="28"/>
          <w:szCs w:val="22"/>
          <w:lang w:val="en-US" w:eastAsia="zh-CN" w:bidi="ar-SA"/>
        </w:rPr>
        <w:t>11</w:t>
      </w:r>
      <w:r>
        <w:rPr>
          <w:rFonts w:ascii="宋体" w:hAnsi="宋体" w:eastAsia="仿宋_GB2312" w:cstheme="minorBidi"/>
          <w:sz w:val="28"/>
          <w:szCs w:val="22"/>
          <w:lang w:val="en-US" w:eastAsia="zh-CN" w:bidi="ar-SA"/>
        </w:rPr>
        <w:fldChar w:fldCharType="end"/>
      </w:r>
      <w:r>
        <w:rPr>
          <w:rFonts w:hint="eastAsia" w:ascii="宋体" w:hAnsi="宋体" w:eastAsia="仿宋_GB2312" w:cstheme="minorBidi"/>
          <w:sz w:val="28"/>
          <w:szCs w:val="22"/>
          <w:lang w:val="en-US" w:eastAsia="zh-CN" w:bidi="ar-SA"/>
        </w:rPr>
        <w:fldChar w:fldCharType="end"/>
      </w:r>
    </w:p>
    <w:p>
      <w:pPr>
        <w:pStyle w:val="13"/>
        <w:keepNext w:val="0"/>
        <w:keepLines w:val="0"/>
        <w:pageBreakBefore w:val="0"/>
        <w:widowControl/>
        <w:tabs>
          <w:tab w:val="right" w:leader="dot" w:pos="8845"/>
        </w:tabs>
        <w:kinsoku/>
        <w:wordWrap/>
        <w:overflowPunct/>
        <w:topLinePunct w:val="0"/>
        <w:autoSpaceDE/>
        <w:autoSpaceDN/>
        <w:bidi w:val="0"/>
        <w:adjustRightInd w:val="0"/>
        <w:snapToGrid w:val="0"/>
        <w:spacing w:line="500" w:lineRule="exact"/>
        <w:ind w:right="0" w:rightChars="0" w:firstLine="0" w:firstLineChars="0"/>
        <w:jc w:val="both"/>
        <w:textAlignment w:val="auto"/>
        <w:outlineLvl w:val="9"/>
        <w:rPr>
          <w:rFonts w:ascii="宋体" w:hAnsi="宋体" w:eastAsia="仿宋_GB2312" w:cstheme="minorBidi"/>
          <w:sz w:val="28"/>
          <w:szCs w:val="22"/>
          <w:lang w:val="en-US" w:eastAsia="zh-CN" w:bidi="ar-SA"/>
        </w:rPr>
      </w:pPr>
      <w:r>
        <w:rPr>
          <w:rFonts w:hint="eastAsia" w:ascii="宋体" w:hAnsi="宋体" w:eastAsia="仿宋_GB2312" w:cstheme="minorBidi"/>
          <w:sz w:val="28"/>
          <w:szCs w:val="22"/>
          <w:lang w:val="en-US" w:eastAsia="zh-CN" w:bidi="ar-SA"/>
        </w:rPr>
        <w:fldChar w:fldCharType="begin"/>
      </w:r>
      <w:r>
        <w:rPr>
          <w:rFonts w:hint="eastAsia" w:ascii="宋体" w:hAnsi="宋体" w:eastAsia="仿宋_GB2312" w:cstheme="minorBidi"/>
          <w:sz w:val="28"/>
          <w:szCs w:val="22"/>
          <w:lang w:val="en-US" w:eastAsia="zh-CN" w:bidi="ar-SA"/>
        </w:rPr>
        <w:instrText xml:space="preserve"> HYPERLINK \l _Toc28670 </w:instrText>
      </w:r>
      <w:r>
        <w:rPr>
          <w:rFonts w:hint="eastAsia" w:ascii="宋体" w:hAnsi="宋体" w:eastAsia="仿宋_GB2312" w:cstheme="minorBidi"/>
          <w:sz w:val="28"/>
          <w:szCs w:val="22"/>
          <w:lang w:val="en-US" w:eastAsia="zh-CN" w:bidi="ar-SA"/>
        </w:rPr>
        <w:fldChar w:fldCharType="separate"/>
      </w:r>
      <w:r>
        <w:rPr>
          <w:rFonts w:hint="eastAsia" w:ascii="宋体" w:hAnsi="宋体" w:eastAsia="仿宋_GB2312" w:cstheme="minorBidi"/>
          <w:sz w:val="28"/>
          <w:szCs w:val="22"/>
          <w:lang w:val="en-US" w:eastAsia="zh-CN" w:bidi="ar-SA"/>
        </w:rPr>
        <w:t>（二）项目和资金管理情况</w:t>
      </w:r>
      <w:r>
        <w:rPr>
          <w:rFonts w:ascii="宋体" w:hAnsi="宋体" w:eastAsia="仿宋_GB2312" w:cstheme="minorBidi"/>
          <w:sz w:val="28"/>
          <w:szCs w:val="22"/>
          <w:lang w:val="en-US" w:eastAsia="zh-CN" w:bidi="ar-SA"/>
        </w:rPr>
        <w:tab/>
      </w:r>
      <w:r>
        <w:rPr>
          <w:rFonts w:ascii="宋体" w:hAnsi="宋体" w:eastAsia="仿宋_GB2312" w:cstheme="minorBidi"/>
          <w:sz w:val="28"/>
          <w:szCs w:val="22"/>
          <w:lang w:val="en-US" w:eastAsia="zh-CN" w:bidi="ar-SA"/>
        </w:rPr>
        <w:fldChar w:fldCharType="begin"/>
      </w:r>
      <w:r>
        <w:rPr>
          <w:rFonts w:ascii="宋体" w:hAnsi="宋体" w:eastAsia="仿宋_GB2312" w:cstheme="minorBidi"/>
          <w:sz w:val="28"/>
          <w:szCs w:val="22"/>
          <w:lang w:val="en-US" w:eastAsia="zh-CN" w:bidi="ar-SA"/>
        </w:rPr>
        <w:instrText xml:space="preserve"> PAGEREF _Toc28670 </w:instrText>
      </w:r>
      <w:r>
        <w:rPr>
          <w:rFonts w:ascii="宋体" w:hAnsi="宋体" w:eastAsia="仿宋_GB2312" w:cstheme="minorBidi"/>
          <w:sz w:val="28"/>
          <w:szCs w:val="22"/>
          <w:lang w:val="en-US" w:eastAsia="zh-CN" w:bidi="ar-SA"/>
        </w:rPr>
        <w:fldChar w:fldCharType="separate"/>
      </w:r>
      <w:r>
        <w:rPr>
          <w:rFonts w:ascii="宋体" w:hAnsi="宋体" w:eastAsia="仿宋_GB2312" w:cstheme="minorBidi"/>
          <w:sz w:val="28"/>
          <w:szCs w:val="22"/>
          <w:lang w:val="en-US" w:eastAsia="zh-CN" w:bidi="ar-SA"/>
        </w:rPr>
        <w:t>11</w:t>
      </w:r>
      <w:r>
        <w:rPr>
          <w:rFonts w:ascii="宋体" w:hAnsi="宋体" w:eastAsia="仿宋_GB2312" w:cstheme="minorBidi"/>
          <w:sz w:val="28"/>
          <w:szCs w:val="22"/>
          <w:lang w:val="en-US" w:eastAsia="zh-CN" w:bidi="ar-SA"/>
        </w:rPr>
        <w:fldChar w:fldCharType="end"/>
      </w:r>
      <w:r>
        <w:rPr>
          <w:rFonts w:hint="eastAsia" w:ascii="宋体" w:hAnsi="宋体" w:eastAsia="仿宋_GB2312" w:cstheme="minorBidi"/>
          <w:sz w:val="28"/>
          <w:szCs w:val="22"/>
          <w:lang w:val="en-US" w:eastAsia="zh-CN" w:bidi="ar-SA"/>
        </w:rPr>
        <w:fldChar w:fldCharType="end"/>
      </w:r>
    </w:p>
    <w:p>
      <w:pPr>
        <w:pStyle w:val="13"/>
        <w:keepNext w:val="0"/>
        <w:keepLines w:val="0"/>
        <w:pageBreakBefore w:val="0"/>
        <w:widowControl/>
        <w:tabs>
          <w:tab w:val="right" w:leader="dot" w:pos="8845"/>
        </w:tabs>
        <w:kinsoku/>
        <w:wordWrap/>
        <w:overflowPunct/>
        <w:topLinePunct w:val="0"/>
        <w:autoSpaceDE/>
        <w:autoSpaceDN/>
        <w:bidi w:val="0"/>
        <w:adjustRightInd w:val="0"/>
        <w:snapToGrid w:val="0"/>
        <w:spacing w:line="500" w:lineRule="exact"/>
        <w:ind w:right="0" w:rightChars="0" w:firstLine="0" w:firstLineChars="0"/>
        <w:jc w:val="both"/>
        <w:textAlignment w:val="auto"/>
        <w:outlineLvl w:val="9"/>
        <w:rPr>
          <w:rFonts w:ascii="宋体" w:hAnsi="宋体" w:eastAsia="仿宋_GB2312" w:cstheme="minorBidi"/>
          <w:sz w:val="28"/>
          <w:szCs w:val="22"/>
          <w:lang w:val="en-US" w:eastAsia="zh-CN" w:bidi="ar-SA"/>
        </w:rPr>
      </w:pPr>
      <w:r>
        <w:rPr>
          <w:rFonts w:hint="eastAsia" w:ascii="宋体" w:hAnsi="宋体" w:eastAsia="仿宋_GB2312" w:cstheme="minorBidi"/>
          <w:sz w:val="28"/>
          <w:szCs w:val="22"/>
          <w:lang w:val="en-US" w:eastAsia="zh-CN" w:bidi="ar-SA"/>
        </w:rPr>
        <w:fldChar w:fldCharType="begin"/>
      </w:r>
      <w:r>
        <w:rPr>
          <w:rFonts w:hint="eastAsia" w:ascii="宋体" w:hAnsi="宋体" w:eastAsia="仿宋_GB2312" w:cstheme="minorBidi"/>
          <w:sz w:val="28"/>
          <w:szCs w:val="22"/>
          <w:lang w:val="en-US" w:eastAsia="zh-CN" w:bidi="ar-SA"/>
        </w:rPr>
        <w:instrText xml:space="preserve"> HYPERLINK \l _Toc30046 </w:instrText>
      </w:r>
      <w:r>
        <w:rPr>
          <w:rFonts w:hint="eastAsia" w:ascii="宋体" w:hAnsi="宋体" w:eastAsia="仿宋_GB2312" w:cstheme="minorBidi"/>
          <w:sz w:val="28"/>
          <w:szCs w:val="22"/>
          <w:lang w:val="en-US" w:eastAsia="zh-CN" w:bidi="ar-SA"/>
        </w:rPr>
        <w:fldChar w:fldCharType="separate"/>
      </w:r>
      <w:r>
        <w:rPr>
          <w:rFonts w:hint="eastAsia" w:ascii="宋体" w:hAnsi="宋体" w:eastAsia="仿宋_GB2312" w:cstheme="minorBidi"/>
          <w:sz w:val="28"/>
          <w:szCs w:val="22"/>
          <w:lang w:val="en-US" w:eastAsia="zh-CN" w:bidi="ar-SA"/>
        </w:rPr>
        <w:t>（三）资金的节约性、资金使用效果</w:t>
      </w:r>
      <w:r>
        <w:rPr>
          <w:rFonts w:ascii="宋体" w:hAnsi="宋体" w:eastAsia="仿宋_GB2312" w:cstheme="minorBidi"/>
          <w:sz w:val="28"/>
          <w:szCs w:val="22"/>
          <w:lang w:val="en-US" w:eastAsia="zh-CN" w:bidi="ar-SA"/>
        </w:rPr>
        <w:tab/>
      </w:r>
      <w:r>
        <w:rPr>
          <w:rFonts w:ascii="宋体" w:hAnsi="宋体" w:eastAsia="仿宋_GB2312" w:cstheme="minorBidi"/>
          <w:sz w:val="28"/>
          <w:szCs w:val="22"/>
          <w:lang w:val="en-US" w:eastAsia="zh-CN" w:bidi="ar-SA"/>
        </w:rPr>
        <w:fldChar w:fldCharType="begin"/>
      </w:r>
      <w:r>
        <w:rPr>
          <w:rFonts w:ascii="宋体" w:hAnsi="宋体" w:eastAsia="仿宋_GB2312" w:cstheme="minorBidi"/>
          <w:sz w:val="28"/>
          <w:szCs w:val="22"/>
          <w:lang w:val="en-US" w:eastAsia="zh-CN" w:bidi="ar-SA"/>
        </w:rPr>
        <w:instrText xml:space="preserve"> PAGEREF _Toc30046 </w:instrText>
      </w:r>
      <w:r>
        <w:rPr>
          <w:rFonts w:ascii="宋体" w:hAnsi="宋体" w:eastAsia="仿宋_GB2312" w:cstheme="minorBidi"/>
          <w:sz w:val="28"/>
          <w:szCs w:val="22"/>
          <w:lang w:val="en-US" w:eastAsia="zh-CN" w:bidi="ar-SA"/>
        </w:rPr>
        <w:fldChar w:fldCharType="separate"/>
      </w:r>
      <w:r>
        <w:rPr>
          <w:rFonts w:ascii="宋体" w:hAnsi="宋体" w:eastAsia="仿宋_GB2312" w:cstheme="minorBidi"/>
          <w:sz w:val="28"/>
          <w:szCs w:val="22"/>
          <w:lang w:val="en-US" w:eastAsia="zh-CN" w:bidi="ar-SA"/>
        </w:rPr>
        <w:t>11</w:t>
      </w:r>
      <w:r>
        <w:rPr>
          <w:rFonts w:ascii="宋体" w:hAnsi="宋体" w:eastAsia="仿宋_GB2312" w:cstheme="minorBidi"/>
          <w:sz w:val="28"/>
          <w:szCs w:val="22"/>
          <w:lang w:val="en-US" w:eastAsia="zh-CN" w:bidi="ar-SA"/>
        </w:rPr>
        <w:fldChar w:fldCharType="end"/>
      </w:r>
      <w:r>
        <w:rPr>
          <w:rFonts w:hint="eastAsia" w:ascii="宋体" w:hAnsi="宋体" w:eastAsia="仿宋_GB2312" w:cstheme="minorBidi"/>
          <w:sz w:val="28"/>
          <w:szCs w:val="22"/>
          <w:lang w:val="en-US" w:eastAsia="zh-CN" w:bidi="ar-SA"/>
        </w:rPr>
        <w:fldChar w:fldCharType="end"/>
      </w:r>
    </w:p>
    <w:p>
      <w:pPr>
        <w:pStyle w:val="13"/>
        <w:keepNext w:val="0"/>
        <w:keepLines w:val="0"/>
        <w:pageBreakBefore w:val="0"/>
        <w:widowControl/>
        <w:tabs>
          <w:tab w:val="right" w:leader="dot" w:pos="8845"/>
        </w:tabs>
        <w:kinsoku/>
        <w:wordWrap/>
        <w:overflowPunct/>
        <w:topLinePunct w:val="0"/>
        <w:autoSpaceDE/>
        <w:autoSpaceDN/>
        <w:bidi w:val="0"/>
        <w:adjustRightInd w:val="0"/>
        <w:snapToGrid w:val="0"/>
        <w:spacing w:line="500" w:lineRule="exact"/>
        <w:ind w:right="0" w:rightChars="0" w:firstLine="0" w:firstLineChars="0"/>
        <w:jc w:val="both"/>
        <w:textAlignment w:val="auto"/>
        <w:outlineLvl w:val="9"/>
        <w:rPr>
          <w:rFonts w:ascii="宋体" w:hAnsi="宋体" w:eastAsia="仿宋_GB2312" w:cstheme="minorBidi"/>
          <w:sz w:val="28"/>
          <w:szCs w:val="22"/>
          <w:lang w:val="en-US" w:eastAsia="zh-CN" w:bidi="ar-SA"/>
        </w:rPr>
      </w:pPr>
      <w:r>
        <w:rPr>
          <w:rFonts w:hint="eastAsia" w:ascii="宋体" w:hAnsi="宋体" w:eastAsia="仿宋_GB2312" w:cstheme="minorBidi"/>
          <w:sz w:val="28"/>
          <w:szCs w:val="22"/>
          <w:lang w:val="en-US" w:eastAsia="zh-CN" w:bidi="ar-SA"/>
        </w:rPr>
        <w:fldChar w:fldCharType="begin"/>
      </w:r>
      <w:r>
        <w:rPr>
          <w:rFonts w:hint="eastAsia" w:ascii="宋体" w:hAnsi="宋体" w:eastAsia="仿宋_GB2312" w:cstheme="minorBidi"/>
          <w:sz w:val="28"/>
          <w:szCs w:val="22"/>
          <w:lang w:val="en-US" w:eastAsia="zh-CN" w:bidi="ar-SA"/>
        </w:rPr>
        <w:instrText xml:space="preserve"> HYPERLINK \l _Toc30790 </w:instrText>
      </w:r>
      <w:r>
        <w:rPr>
          <w:rFonts w:hint="eastAsia" w:ascii="宋体" w:hAnsi="宋体" w:eastAsia="仿宋_GB2312" w:cstheme="minorBidi"/>
          <w:sz w:val="28"/>
          <w:szCs w:val="22"/>
          <w:lang w:val="en-US" w:eastAsia="zh-CN" w:bidi="ar-SA"/>
        </w:rPr>
        <w:fldChar w:fldCharType="separate"/>
      </w:r>
      <w:r>
        <w:rPr>
          <w:rFonts w:hint="eastAsia" w:ascii="宋体" w:hAnsi="宋体" w:eastAsia="仿宋_GB2312" w:cstheme="minorBidi"/>
          <w:sz w:val="28"/>
          <w:szCs w:val="22"/>
          <w:lang w:val="en-US" w:eastAsia="zh-CN" w:bidi="ar-SA"/>
        </w:rPr>
        <w:t>（四）变化趋势等进行分析评价</w:t>
      </w:r>
      <w:r>
        <w:rPr>
          <w:rFonts w:ascii="宋体" w:hAnsi="宋体" w:eastAsia="仿宋_GB2312" w:cstheme="minorBidi"/>
          <w:sz w:val="28"/>
          <w:szCs w:val="22"/>
          <w:lang w:val="en-US" w:eastAsia="zh-CN" w:bidi="ar-SA"/>
        </w:rPr>
        <w:tab/>
      </w:r>
      <w:r>
        <w:rPr>
          <w:rFonts w:ascii="宋体" w:hAnsi="宋体" w:eastAsia="仿宋_GB2312" w:cstheme="minorBidi"/>
          <w:sz w:val="28"/>
          <w:szCs w:val="22"/>
          <w:lang w:val="en-US" w:eastAsia="zh-CN" w:bidi="ar-SA"/>
        </w:rPr>
        <w:fldChar w:fldCharType="begin"/>
      </w:r>
      <w:r>
        <w:rPr>
          <w:rFonts w:ascii="宋体" w:hAnsi="宋体" w:eastAsia="仿宋_GB2312" w:cstheme="minorBidi"/>
          <w:sz w:val="28"/>
          <w:szCs w:val="22"/>
          <w:lang w:val="en-US" w:eastAsia="zh-CN" w:bidi="ar-SA"/>
        </w:rPr>
        <w:instrText xml:space="preserve"> PAGEREF _Toc30790 </w:instrText>
      </w:r>
      <w:r>
        <w:rPr>
          <w:rFonts w:ascii="宋体" w:hAnsi="宋体" w:eastAsia="仿宋_GB2312" w:cstheme="minorBidi"/>
          <w:sz w:val="28"/>
          <w:szCs w:val="22"/>
          <w:lang w:val="en-US" w:eastAsia="zh-CN" w:bidi="ar-SA"/>
        </w:rPr>
        <w:fldChar w:fldCharType="separate"/>
      </w:r>
      <w:r>
        <w:rPr>
          <w:rFonts w:ascii="宋体" w:hAnsi="宋体" w:eastAsia="仿宋_GB2312" w:cstheme="minorBidi"/>
          <w:sz w:val="28"/>
          <w:szCs w:val="22"/>
          <w:lang w:val="en-US" w:eastAsia="zh-CN" w:bidi="ar-SA"/>
        </w:rPr>
        <w:t>11</w:t>
      </w:r>
      <w:r>
        <w:rPr>
          <w:rFonts w:ascii="宋体" w:hAnsi="宋体" w:eastAsia="仿宋_GB2312" w:cstheme="minorBidi"/>
          <w:sz w:val="28"/>
          <w:szCs w:val="22"/>
          <w:lang w:val="en-US" w:eastAsia="zh-CN" w:bidi="ar-SA"/>
        </w:rPr>
        <w:fldChar w:fldCharType="end"/>
      </w:r>
      <w:r>
        <w:rPr>
          <w:rFonts w:hint="eastAsia" w:ascii="宋体" w:hAnsi="宋体" w:eastAsia="仿宋_GB2312" w:cstheme="minorBidi"/>
          <w:sz w:val="28"/>
          <w:szCs w:val="22"/>
          <w:lang w:val="en-US" w:eastAsia="zh-CN" w:bidi="ar-SA"/>
        </w:rPr>
        <w:fldChar w:fldCharType="end"/>
      </w:r>
    </w:p>
    <w:p>
      <w:pPr>
        <w:pStyle w:val="10"/>
        <w:keepNext w:val="0"/>
        <w:keepLines w:val="0"/>
        <w:pageBreakBefore w:val="0"/>
        <w:widowControl/>
        <w:tabs>
          <w:tab w:val="right" w:leader="dot" w:pos="8845"/>
        </w:tabs>
        <w:kinsoku/>
        <w:wordWrap/>
        <w:overflowPunct/>
        <w:topLinePunct w:val="0"/>
        <w:autoSpaceDE/>
        <w:autoSpaceDN/>
        <w:bidi w:val="0"/>
        <w:adjustRightInd w:val="0"/>
        <w:snapToGrid w:val="0"/>
        <w:spacing w:line="500" w:lineRule="exact"/>
        <w:ind w:right="0" w:rightChars="0" w:firstLine="0" w:firstLineChars="0"/>
        <w:jc w:val="both"/>
        <w:textAlignment w:val="auto"/>
        <w:outlineLvl w:val="9"/>
        <w:rPr>
          <w:rFonts w:ascii="宋体" w:hAnsi="宋体" w:eastAsia="仿宋_GB2312" w:cstheme="minorBidi"/>
          <w:sz w:val="28"/>
          <w:szCs w:val="22"/>
          <w:lang w:val="en-US" w:eastAsia="zh-CN" w:bidi="ar-SA"/>
        </w:rPr>
      </w:pPr>
      <w:r>
        <w:rPr>
          <w:rFonts w:hint="eastAsia" w:ascii="宋体" w:hAnsi="宋体" w:eastAsia="仿宋_GB2312" w:cstheme="minorBidi"/>
          <w:sz w:val="28"/>
          <w:szCs w:val="22"/>
          <w:lang w:val="en-US" w:eastAsia="zh-CN" w:bidi="ar-SA"/>
        </w:rPr>
        <w:fldChar w:fldCharType="begin"/>
      </w:r>
      <w:r>
        <w:rPr>
          <w:rFonts w:hint="eastAsia" w:ascii="宋体" w:hAnsi="宋体" w:eastAsia="仿宋_GB2312" w:cstheme="minorBidi"/>
          <w:sz w:val="28"/>
          <w:szCs w:val="22"/>
          <w:lang w:val="en-US" w:eastAsia="zh-CN" w:bidi="ar-SA"/>
        </w:rPr>
        <w:instrText xml:space="preserve"> HYPERLINK \l _Toc31522 </w:instrText>
      </w:r>
      <w:r>
        <w:rPr>
          <w:rFonts w:hint="eastAsia" w:ascii="宋体" w:hAnsi="宋体" w:eastAsia="仿宋_GB2312" w:cstheme="minorBidi"/>
          <w:sz w:val="28"/>
          <w:szCs w:val="22"/>
          <w:lang w:val="en-US" w:eastAsia="zh-CN" w:bidi="ar-SA"/>
        </w:rPr>
        <w:fldChar w:fldCharType="separate"/>
      </w:r>
      <w:r>
        <w:rPr>
          <w:rFonts w:hint="eastAsia" w:ascii="宋体" w:hAnsi="宋体" w:eastAsia="仿宋_GB2312" w:cstheme="minorBidi"/>
          <w:sz w:val="28"/>
          <w:szCs w:val="22"/>
          <w:lang w:val="en-US" w:eastAsia="zh-CN" w:bidi="ar-SA"/>
        </w:rPr>
        <w:t>五、主要经验及做法、存在的问题和建议</w:t>
      </w:r>
      <w:r>
        <w:rPr>
          <w:rFonts w:ascii="宋体" w:hAnsi="宋体" w:eastAsia="仿宋_GB2312" w:cstheme="minorBidi"/>
          <w:sz w:val="28"/>
          <w:szCs w:val="22"/>
          <w:lang w:val="en-US" w:eastAsia="zh-CN" w:bidi="ar-SA"/>
        </w:rPr>
        <w:tab/>
      </w:r>
      <w:r>
        <w:rPr>
          <w:rFonts w:ascii="宋体" w:hAnsi="宋体" w:eastAsia="仿宋_GB2312" w:cstheme="minorBidi"/>
          <w:sz w:val="28"/>
          <w:szCs w:val="22"/>
          <w:lang w:val="en-US" w:eastAsia="zh-CN" w:bidi="ar-SA"/>
        </w:rPr>
        <w:fldChar w:fldCharType="begin"/>
      </w:r>
      <w:r>
        <w:rPr>
          <w:rFonts w:ascii="宋体" w:hAnsi="宋体" w:eastAsia="仿宋_GB2312" w:cstheme="minorBidi"/>
          <w:sz w:val="28"/>
          <w:szCs w:val="22"/>
          <w:lang w:val="en-US" w:eastAsia="zh-CN" w:bidi="ar-SA"/>
        </w:rPr>
        <w:instrText xml:space="preserve"> PAGEREF _Toc31522 </w:instrText>
      </w:r>
      <w:r>
        <w:rPr>
          <w:rFonts w:ascii="宋体" w:hAnsi="宋体" w:eastAsia="仿宋_GB2312" w:cstheme="minorBidi"/>
          <w:sz w:val="28"/>
          <w:szCs w:val="22"/>
          <w:lang w:val="en-US" w:eastAsia="zh-CN" w:bidi="ar-SA"/>
        </w:rPr>
        <w:fldChar w:fldCharType="separate"/>
      </w:r>
      <w:r>
        <w:rPr>
          <w:rFonts w:ascii="宋体" w:hAnsi="宋体" w:eastAsia="仿宋_GB2312" w:cstheme="minorBidi"/>
          <w:sz w:val="28"/>
          <w:szCs w:val="22"/>
          <w:lang w:val="en-US" w:eastAsia="zh-CN" w:bidi="ar-SA"/>
        </w:rPr>
        <w:t>12</w:t>
      </w:r>
      <w:r>
        <w:rPr>
          <w:rFonts w:ascii="宋体" w:hAnsi="宋体" w:eastAsia="仿宋_GB2312" w:cstheme="minorBidi"/>
          <w:sz w:val="28"/>
          <w:szCs w:val="22"/>
          <w:lang w:val="en-US" w:eastAsia="zh-CN" w:bidi="ar-SA"/>
        </w:rPr>
        <w:fldChar w:fldCharType="end"/>
      </w:r>
      <w:r>
        <w:rPr>
          <w:rFonts w:hint="eastAsia" w:ascii="宋体" w:hAnsi="宋体" w:eastAsia="仿宋_GB2312" w:cstheme="minorBidi"/>
          <w:sz w:val="28"/>
          <w:szCs w:val="22"/>
          <w:lang w:val="en-US" w:eastAsia="zh-CN" w:bidi="ar-SA"/>
        </w:rPr>
        <w:fldChar w:fldCharType="end"/>
      </w:r>
    </w:p>
    <w:p>
      <w:pPr>
        <w:pStyle w:val="13"/>
        <w:keepNext w:val="0"/>
        <w:keepLines w:val="0"/>
        <w:pageBreakBefore w:val="0"/>
        <w:widowControl/>
        <w:tabs>
          <w:tab w:val="right" w:leader="dot" w:pos="8845"/>
        </w:tabs>
        <w:kinsoku/>
        <w:wordWrap/>
        <w:overflowPunct/>
        <w:topLinePunct w:val="0"/>
        <w:autoSpaceDE/>
        <w:autoSpaceDN/>
        <w:bidi w:val="0"/>
        <w:adjustRightInd w:val="0"/>
        <w:snapToGrid w:val="0"/>
        <w:spacing w:line="500" w:lineRule="exact"/>
        <w:ind w:right="0" w:rightChars="0" w:firstLine="0" w:firstLineChars="0"/>
        <w:jc w:val="both"/>
        <w:textAlignment w:val="auto"/>
        <w:outlineLvl w:val="9"/>
        <w:rPr>
          <w:rFonts w:ascii="宋体" w:hAnsi="宋体" w:eastAsia="仿宋_GB2312" w:cstheme="minorBidi"/>
          <w:sz w:val="28"/>
          <w:szCs w:val="22"/>
          <w:lang w:val="en-US" w:eastAsia="zh-CN" w:bidi="ar-SA"/>
        </w:rPr>
      </w:pPr>
      <w:r>
        <w:rPr>
          <w:rFonts w:hint="eastAsia" w:ascii="宋体" w:hAnsi="宋体" w:eastAsia="仿宋_GB2312" w:cstheme="minorBidi"/>
          <w:sz w:val="28"/>
          <w:szCs w:val="22"/>
          <w:lang w:val="en-US" w:eastAsia="zh-CN" w:bidi="ar-SA"/>
        </w:rPr>
        <w:fldChar w:fldCharType="begin"/>
      </w:r>
      <w:r>
        <w:rPr>
          <w:rFonts w:hint="eastAsia" w:ascii="宋体" w:hAnsi="宋体" w:eastAsia="仿宋_GB2312" w:cstheme="minorBidi"/>
          <w:sz w:val="28"/>
          <w:szCs w:val="22"/>
          <w:lang w:val="en-US" w:eastAsia="zh-CN" w:bidi="ar-SA"/>
        </w:rPr>
        <w:instrText xml:space="preserve"> HYPERLINK \l _Toc16835 </w:instrText>
      </w:r>
      <w:r>
        <w:rPr>
          <w:rFonts w:hint="eastAsia" w:ascii="宋体" w:hAnsi="宋体" w:eastAsia="仿宋_GB2312" w:cstheme="minorBidi"/>
          <w:sz w:val="28"/>
          <w:szCs w:val="22"/>
          <w:lang w:val="en-US" w:eastAsia="zh-CN" w:bidi="ar-SA"/>
        </w:rPr>
        <w:fldChar w:fldCharType="separate"/>
      </w:r>
      <w:r>
        <w:rPr>
          <w:rFonts w:hint="eastAsia" w:ascii="宋体" w:hAnsi="宋体" w:eastAsia="仿宋_GB2312" w:cstheme="minorBidi"/>
          <w:sz w:val="28"/>
          <w:szCs w:val="22"/>
          <w:lang w:val="en-US" w:eastAsia="zh-CN" w:bidi="ar-SA"/>
        </w:rPr>
        <w:t>（一）主要经验及做法</w:t>
      </w:r>
      <w:r>
        <w:rPr>
          <w:rFonts w:ascii="宋体" w:hAnsi="宋体" w:eastAsia="仿宋_GB2312" w:cstheme="minorBidi"/>
          <w:sz w:val="28"/>
          <w:szCs w:val="22"/>
          <w:lang w:val="en-US" w:eastAsia="zh-CN" w:bidi="ar-SA"/>
        </w:rPr>
        <w:tab/>
      </w:r>
      <w:r>
        <w:rPr>
          <w:rFonts w:ascii="宋体" w:hAnsi="宋体" w:eastAsia="仿宋_GB2312" w:cstheme="minorBidi"/>
          <w:sz w:val="28"/>
          <w:szCs w:val="22"/>
          <w:lang w:val="en-US" w:eastAsia="zh-CN" w:bidi="ar-SA"/>
        </w:rPr>
        <w:fldChar w:fldCharType="begin"/>
      </w:r>
      <w:r>
        <w:rPr>
          <w:rFonts w:ascii="宋体" w:hAnsi="宋体" w:eastAsia="仿宋_GB2312" w:cstheme="minorBidi"/>
          <w:sz w:val="28"/>
          <w:szCs w:val="22"/>
          <w:lang w:val="en-US" w:eastAsia="zh-CN" w:bidi="ar-SA"/>
        </w:rPr>
        <w:instrText xml:space="preserve"> PAGEREF _Toc16835 </w:instrText>
      </w:r>
      <w:r>
        <w:rPr>
          <w:rFonts w:ascii="宋体" w:hAnsi="宋体" w:eastAsia="仿宋_GB2312" w:cstheme="minorBidi"/>
          <w:sz w:val="28"/>
          <w:szCs w:val="22"/>
          <w:lang w:val="en-US" w:eastAsia="zh-CN" w:bidi="ar-SA"/>
        </w:rPr>
        <w:fldChar w:fldCharType="separate"/>
      </w:r>
      <w:r>
        <w:rPr>
          <w:rFonts w:ascii="宋体" w:hAnsi="宋体" w:eastAsia="仿宋_GB2312" w:cstheme="minorBidi"/>
          <w:sz w:val="28"/>
          <w:szCs w:val="22"/>
          <w:lang w:val="en-US" w:eastAsia="zh-CN" w:bidi="ar-SA"/>
        </w:rPr>
        <w:t>12</w:t>
      </w:r>
      <w:r>
        <w:rPr>
          <w:rFonts w:ascii="宋体" w:hAnsi="宋体" w:eastAsia="仿宋_GB2312" w:cstheme="minorBidi"/>
          <w:sz w:val="28"/>
          <w:szCs w:val="22"/>
          <w:lang w:val="en-US" w:eastAsia="zh-CN" w:bidi="ar-SA"/>
        </w:rPr>
        <w:fldChar w:fldCharType="end"/>
      </w:r>
      <w:r>
        <w:rPr>
          <w:rFonts w:hint="eastAsia" w:ascii="宋体" w:hAnsi="宋体" w:eastAsia="仿宋_GB2312" w:cstheme="minorBidi"/>
          <w:sz w:val="28"/>
          <w:szCs w:val="22"/>
          <w:lang w:val="en-US" w:eastAsia="zh-CN" w:bidi="ar-SA"/>
        </w:rPr>
        <w:fldChar w:fldCharType="end"/>
      </w:r>
    </w:p>
    <w:p>
      <w:pPr>
        <w:pStyle w:val="13"/>
        <w:keepNext w:val="0"/>
        <w:keepLines w:val="0"/>
        <w:pageBreakBefore w:val="0"/>
        <w:widowControl/>
        <w:tabs>
          <w:tab w:val="right" w:leader="dot" w:pos="8845"/>
        </w:tabs>
        <w:kinsoku/>
        <w:wordWrap/>
        <w:overflowPunct/>
        <w:topLinePunct w:val="0"/>
        <w:autoSpaceDE/>
        <w:autoSpaceDN/>
        <w:bidi w:val="0"/>
        <w:adjustRightInd w:val="0"/>
        <w:snapToGrid w:val="0"/>
        <w:spacing w:line="500" w:lineRule="exact"/>
        <w:ind w:right="0" w:rightChars="0" w:firstLine="0" w:firstLineChars="0"/>
        <w:jc w:val="both"/>
        <w:textAlignment w:val="auto"/>
        <w:outlineLvl w:val="9"/>
        <w:rPr>
          <w:rFonts w:ascii="宋体" w:hAnsi="宋体" w:eastAsia="仿宋_GB2312" w:cstheme="minorBidi"/>
          <w:sz w:val="28"/>
          <w:szCs w:val="22"/>
          <w:lang w:val="en-US" w:eastAsia="zh-CN" w:bidi="ar-SA"/>
        </w:rPr>
      </w:pPr>
      <w:r>
        <w:rPr>
          <w:rFonts w:hint="eastAsia" w:ascii="宋体" w:hAnsi="宋体" w:eastAsia="仿宋_GB2312" w:cstheme="minorBidi"/>
          <w:sz w:val="28"/>
          <w:szCs w:val="22"/>
          <w:lang w:val="en-US" w:eastAsia="zh-CN" w:bidi="ar-SA"/>
        </w:rPr>
        <w:fldChar w:fldCharType="begin"/>
      </w:r>
      <w:r>
        <w:rPr>
          <w:rFonts w:hint="eastAsia" w:ascii="宋体" w:hAnsi="宋体" w:eastAsia="仿宋_GB2312" w:cstheme="minorBidi"/>
          <w:sz w:val="28"/>
          <w:szCs w:val="22"/>
          <w:lang w:val="en-US" w:eastAsia="zh-CN" w:bidi="ar-SA"/>
        </w:rPr>
        <w:instrText xml:space="preserve"> HYPERLINK \l _Toc27249 </w:instrText>
      </w:r>
      <w:r>
        <w:rPr>
          <w:rFonts w:hint="eastAsia" w:ascii="宋体" w:hAnsi="宋体" w:eastAsia="仿宋_GB2312" w:cstheme="minorBidi"/>
          <w:sz w:val="28"/>
          <w:szCs w:val="22"/>
          <w:lang w:val="en-US" w:eastAsia="zh-CN" w:bidi="ar-SA"/>
        </w:rPr>
        <w:fldChar w:fldCharType="separate"/>
      </w:r>
      <w:r>
        <w:rPr>
          <w:rFonts w:hint="eastAsia" w:ascii="宋体" w:hAnsi="宋体" w:eastAsia="仿宋_GB2312" w:cstheme="minorBidi"/>
          <w:sz w:val="28"/>
          <w:szCs w:val="22"/>
          <w:lang w:val="en-US" w:eastAsia="zh-CN" w:bidi="ar-SA"/>
        </w:rPr>
        <w:t>（二）存在的问题</w:t>
      </w:r>
      <w:r>
        <w:rPr>
          <w:rFonts w:ascii="宋体" w:hAnsi="宋体" w:eastAsia="仿宋_GB2312" w:cstheme="minorBidi"/>
          <w:sz w:val="28"/>
          <w:szCs w:val="22"/>
          <w:lang w:val="en-US" w:eastAsia="zh-CN" w:bidi="ar-SA"/>
        </w:rPr>
        <w:tab/>
      </w:r>
      <w:r>
        <w:rPr>
          <w:rFonts w:ascii="宋体" w:hAnsi="宋体" w:eastAsia="仿宋_GB2312" w:cstheme="minorBidi"/>
          <w:sz w:val="28"/>
          <w:szCs w:val="22"/>
          <w:lang w:val="en-US" w:eastAsia="zh-CN" w:bidi="ar-SA"/>
        </w:rPr>
        <w:fldChar w:fldCharType="begin"/>
      </w:r>
      <w:r>
        <w:rPr>
          <w:rFonts w:ascii="宋体" w:hAnsi="宋体" w:eastAsia="仿宋_GB2312" w:cstheme="minorBidi"/>
          <w:sz w:val="28"/>
          <w:szCs w:val="22"/>
          <w:lang w:val="en-US" w:eastAsia="zh-CN" w:bidi="ar-SA"/>
        </w:rPr>
        <w:instrText xml:space="preserve"> PAGEREF _Toc27249 </w:instrText>
      </w:r>
      <w:r>
        <w:rPr>
          <w:rFonts w:ascii="宋体" w:hAnsi="宋体" w:eastAsia="仿宋_GB2312" w:cstheme="minorBidi"/>
          <w:sz w:val="28"/>
          <w:szCs w:val="22"/>
          <w:lang w:val="en-US" w:eastAsia="zh-CN" w:bidi="ar-SA"/>
        </w:rPr>
        <w:fldChar w:fldCharType="separate"/>
      </w:r>
      <w:r>
        <w:rPr>
          <w:rFonts w:ascii="宋体" w:hAnsi="宋体" w:eastAsia="仿宋_GB2312" w:cstheme="minorBidi"/>
          <w:sz w:val="28"/>
          <w:szCs w:val="22"/>
          <w:lang w:val="en-US" w:eastAsia="zh-CN" w:bidi="ar-SA"/>
        </w:rPr>
        <w:t>12</w:t>
      </w:r>
      <w:r>
        <w:rPr>
          <w:rFonts w:ascii="宋体" w:hAnsi="宋体" w:eastAsia="仿宋_GB2312" w:cstheme="minorBidi"/>
          <w:sz w:val="28"/>
          <w:szCs w:val="22"/>
          <w:lang w:val="en-US" w:eastAsia="zh-CN" w:bidi="ar-SA"/>
        </w:rPr>
        <w:fldChar w:fldCharType="end"/>
      </w:r>
      <w:r>
        <w:rPr>
          <w:rFonts w:hint="eastAsia" w:ascii="宋体" w:hAnsi="宋体" w:eastAsia="仿宋_GB2312" w:cstheme="minorBidi"/>
          <w:sz w:val="28"/>
          <w:szCs w:val="22"/>
          <w:lang w:val="en-US" w:eastAsia="zh-CN" w:bidi="ar-SA"/>
        </w:rPr>
        <w:fldChar w:fldCharType="end"/>
      </w:r>
    </w:p>
    <w:p>
      <w:pPr>
        <w:pStyle w:val="13"/>
        <w:keepNext w:val="0"/>
        <w:keepLines w:val="0"/>
        <w:pageBreakBefore w:val="0"/>
        <w:widowControl/>
        <w:tabs>
          <w:tab w:val="right" w:leader="dot" w:pos="8845"/>
        </w:tabs>
        <w:kinsoku/>
        <w:wordWrap/>
        <w:overflowPunct/>
        <w:topLinePunct w:val="0"/>
        <w:autoSpaceDE/>
        <w:autoSpaceDN/>
        <w:bidi w:val="0"/>
        <w:adjustRightInd w:val="0"/>
        <w:snapToGrid w:val="0"/>
        <w:spacing w:line="500" w:lineRule="exact"/>
        <w:ind w:right="0" w:rightChars="0"/>
        <w:textAlignment w:val="auto"/>
        <w:outlineLvl w:val="9"/>
        <w:rPr>
          <w:rFonts w:ascii="Tahoma" w:hAnsi="Tahoma" w:eastAsia="仿宋_GB2312" w:cstheme="minorBidi"/>
          <w:szCs w:val="22"/>
          <w:lang w:val="en-US" w:eastAsia="zh-CN" w:bidi="ar-SA"/>
        </w:rPr>
      </w:pPr>
      <w:r>
        <w:rPr>
          <w:rFonts w:hint="eastAsia" w:ascii="宋体" w:hAnsi="宋体" w:eastAsia="仿宋_GB2312" w:cstheme="minorBidi"/>
          <w:sz w:val="28"/>
          <w:szCs w:val="22"/>
          <w:lang w:val="en-US" w:eastAsia="zh-CN" w:bidi="ar-SA"/>
        </w:rPr>
        <w:fldChar w:fldCharType="begin"/>
      </w:r>
      <w:r>
        <w:rPr>
          <w:rFonts w:hint="eastAsia" w:ascii="宋体" w:hAnsi="宋体" w:eastAsia="仿宋_GB2312" w:cstheme="minorBidi"/>
          <w:sz w:val="28"/>
          <w:szCs w:val="22"/>
          <w:lang w:val="en-US" w:eastAsia="zh-CN" w:bidi="ar-SA"/>
        </w:rPr>
        <w:instrText xml:space="preserve"> HYPERLINK \l _Toc31780 </w:instrText>
      </w:r>
      <w:r>
        <w:rPr>
          <w:rFonts w:hint="eastAsia" w:ascii="宋体" w:hAnsi="宋体" w:eastAsia="仿宋_GB2312" w:cstheme="minorBidi"/>
          <w:sz w:val="28"/>
          <w:szCs w:val="22"/>
          <w:lang w:val="en-US" w:eastAsia="zh-CN" w:bidi="ar-SA"/>
        </w:rPr>
        <w:fldChar w:fldCharType="separate"/>
      </w:r>
      <w:r>
        <w:rPr>
          <w:rFonts w:hint="eastAsia" w:ascii="宋体" w:hAnsi="宋体" w:eastAsia="仿宋_GB2312" w:cstheme="minorBidi"/>
          <w:sz w:val="28"/>
          <w:szCs w:val="22"/>
          <w:lang w:val="en-US" w:eastAsia="zh-CN" w:bidi="ar-SA"/>
        </w:rPr>
        <w:t>（三）改进措施及建议</w:t>
      </w:r>
      <w:r>
        <w:rPr>
          <w:rFonts w:ascii="宋体" w:hAnsi="宋体" w:eastAsia="仿宋_GB2312" w:cstheme="minorBidi"/>
          <w:sz w:val="28"/>
          <w:szCs w:val="22"/>
          <w:lang w:val="en-US" w:eastAsia="zh-CN" w:bidi="ar-SA"/>
        </w:rPr>
        <w:tab/>
      </w:r>
      <w:r>
        <w:rPr>
          <w:rFonts w:ascii="宋体" w:hAnsi="宋体" w:eastAsia="仿宋_GB2312" w:cstheme="minorBidi"/>
          <w:sz w:val="28"/>
          <w:szCs w:val="22"/>
          <w:lang w:val="en-US" w:eastAsia="zh-CN" w:bidi="ar-SA"/>
        </w:rPr>
        <w:fldChar w:fldCharType="begin"/>
      </w:r>
      <w:r>
        <w:rPr>
          <w:rFonts w:ascii="宋体" w:hAnsi="宋体" w:eastAsia="仿宋_GB2312" w:cstheme="minorBidi"/>
          <w:sz w:val="28"/>
          <w:szCs w:val="22"/>
          <w:lang w:val="en-US" w:eastAsia="zh-CN" w:bidi="ar-SA"/>
        </w:rPr>
        <w:instrText xml:space="preserve"> PAGEREF _Toc31780 </w:instrText>
      </w:r>
      <w:r>
        <w:rPr>
          <w:rFonts w:ascii="宋体" w:hAnsi="宋体" w:eastAsia="仿宋_GB2312" w:cstheme="minorBidi"/>
          <w:sz w:val="28"/>
          <w:szCs w:val="22"/>
          <w:lang w:val="en-US" w:eastAsia="zh-CN" w:bidi="ar-SA"/>
        </w:rPr>
        <w:fldChar w:fldCharType="separate"/>
      </w:r>
      <w:r>
        <w:rPr>
          <w:rFonts w:ascii="宋体" w:hAnsi="宋体" w:eastAsia="仿宋_GB2312" w:cstheme="minorBidi"/>
          <w:sz w:val="28"/>
          <w:szCs w:val="22"/>
          <w:lang w:val="en-US" w:eastAsia="zh-CN" w:bidi="ar-SA"/>
        </w:rPr>
        <w:t>12</w:t>
      </w:r>
      <w:r>
        <w:rPr>
          <w:rFonts w:ascii="宋体" w:hAnsi="宋体" w:eastAsia="仿宋_GB2312" w:cstheme="minorBidi"/>
          <w:sz w:val="28"/>
          <w:szCs w:val="22"/>
          <w:lang w:val="en-US" w:eastAsia="zh-CN" w:bidi="ar-SA"/>
        </w:rPr>
        <w:fldChar w:fldCharType="end"/>
      </w:r>
      <w:r>
        <w:rPr>
          <w:rFonts w:hint="eastAsia" w:ascii="宋体" w:hAnsi="宋体" w:eastAsia="仿宋_GB2312" w:cstheme="minorBidi"/>
          <w:sz w:val="28"/>
          <w:szCs w:val="22"/>
          <w:lang w:val="en-US" w:eastAsia="zh-CN" w:bidi="ar-SA"/>
        </w:rPr>
        <w:fldChar w:fldCharType="end"/>
      </w:r>
    </w:p>
    <w:p>
      <w:pPr>
        <w:keepNext w:val="0"/>
        <w:keepLines w:val="0"/>
        <w:pageBreakBefore w:val="0"/>
        <w:widowControl/>
        <w:tabs>
          <w:tab w:val="left" w:pos="3865"/>
        </w:tabs>
        <w:kinsoku/>
        <w:wordWrap/>
        <w:overflowPunct/>
        <w:topLinePunct w:val="0"/>
        <w:autoSpaceDE/>
        <w:autoSpaceDN/>
        <w:bidi w:val="0"/>
        <w:adjustRightInd w:val="0"/>
        <w:snapToGrid w:val="0"/>
        <w:spacing w:line="500" w:lineRule="exact"/>
        <w:ind w:left="0" w:leftChars="0" w:right="0" w:rightChars="0" w:firstLine="0" w:firstLineChars="0"/>
        <w:jc w:val="left"/>
        <w:textAlignment w:val="auto"/>
        <w:outlineLvl w:val="9"/>
        <w:rPr>
          <w:rFonts w:hint="eastAsia"/>
          <w:lang w:val="en-US" w:eastAsia="zh-CN"/>
        </w:rPr>
        <w:sectPr>
          <w:headerReference r:id="rId3" w:type="default"/>
          <w:footerReference r:id="rId4" w:type="default"/>
          <w:pgSz w:w="11906" w:h="16838"/>
          <w:pgMar w:top="2098" w:right="1474" w:bottom="1984" w:left="1587" w:header="708" w:footer="708" w:gutter="0"/>
          <w:cols w:space="708" w:num="1"/>
          <w:docGrid w:linePitch="360" w:charSpace="0"/>
        </w:sectPr>
      </w:pPr>
      <w:r>
        <w:rPr>
          <w:rFonts w:hint="eastAsia" w:ascii="Tahoma" w:hAnsi="Tahoma" w:eastAsia="仿宋_GB2312" w:cstheme="minorBidi"/>
          <w:szCs w:val="22"/>
          <w:lang w:val="en-US" w:eastAsia="zh-CN" w:bidi="ar-SA"/>
        </w:rPr>
        <w:fldChar w:fldCharType="end"/>
      </w:r>
    </w:p>
    <w:p>
      <w:pPr>
        <w:keepNext w:val="0"/>
        <w:keepLines w:val="0"/>
        <w:pageBreakBefore w:val="0"/>
        <w:kinsoku/>
        <w:wordWrap/>
        <w:overflowPunct/>
        <w:autoSpaceDE/>
        <w:autoSpaceDN/>
        <w:bidi w:val="0"/>
        <w:spacing w:after="0" w:line="560" w:lineRule="exact"/>
        <w:ind w:right="0" w:rightChars="0"/>
        <w:jc w:val="center"/>
        <w:textAlignment w:val="auto"/>
        <w:outlineLvl w:val="9"/>
        <w:rPr>
          <w:rFonts w:hint="eastAsia" w:ascii="方正小标宋简体" w:hAnsi="方正小标宋简体" w:eastAsia="方正小标宋简体" w:cs="方正小标宋简体"/>
          <w:b w:val="0"/>
          <w:color w:val="auto"/>
          <w:sz w:val="44"/>
          <w:szCs w:val="44"/>
        </w:rPr>
      </w:pPr>
      <w:r>
        <w:rPr>
          <w:rFonts w:hint="eastAsia" w:ascii="方正小标宋简体" w:hAnsi="方正小标宋简体" w:eastAsia="方正小标宋简体" w:cs="方正小标宋简体"/>
          <w:b w:val="0"/>
          <w:color w:val="auto"/>
          <w:sz w:val="44"/>
          <w:szCs w:val="44"/>
        </w:rPr>
        <w:t>园林绿化以奖代补项目支出绩效评价报告</w:t>
      </w:r>
    </w:p>
    <w:p>
      <w:pPr>
        <w:keepNext w:val="0"/>
        <w:keepLines w:val="0"/>
        <w:pageBreakBefore w:val="0"/>
        <w:kinsoku/>
        <w:wordWrap/>
        <w:overflowPunct/>
        <w:autoSpaceDE/>
        <w:autoSpaceDN/>
        <w:bidi w:val="0"/>
        <w:spacing w:after="0" w:line="56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b w:val="0"/>
          <w:color w:val="auto"/>
          <w:sz w:val="32"/>
          <w:szCs w:val="32"/>
          <w:lang w:val="en-US" w:eastAsia="zh-CN"/>
        </w:rPr>
      </w:pPr>
    </w:p>
    <w:p>
      <w:pPr>
        <w:pStyle w:val="2"/>
        <w:ind w:left="0" w:leftChars="0" w:firstLine="0" w:firstLineChars="0"/>
        <w:jc w:val="center"/>
        <w:rPr>
          <w:rFonts w:hint="eastAsia" w:ascii="方正小标宋简体" w:hAnsi="方正小标宋简体" w:eastAsia="方正小标宋简体" w:cs="方正小标宋简体"/>
          <w:sz w:val="32"/>
          <w:szCs w:val="32"/>
          <w:lang w:val="en-US" w:eastAsia="zh-CN"/>
        </w:rPr>
      </w:pPr>
      <w:bookmarkStart w:id="0" w:name="_Toc336"/>
      <w:r>
        <w:rPr>
          <w:rFonts w:hint="eastAsia" w:ascii="方正小标宋简体" w:hAnsi="方正小标宋简体" w:eastAsia="方正小标宋简体" w:cs="方正小标宋简体"/>
          <w:sz w:val="32"/>
          <w:szCs w:val="32"/>
          <w:lang w:val="en-US" w:eastAsia="zh-CN"/>
        </w:rPr>
        <w:t>摘     要</w:t>
      </w:r>
      <w:bookmarkEnd w:id="0"/>
    </w:p>
    <w:p>
      <w:pPr>
        <w:keepNext w:val="0"/>
        <w:keepLines w:val="0"/>
        <w:pageBreakBefore w:val="0"/>
        <w:widowControl w:val="0"/>
        <w:numPr>
          <w:ilvl w:val="0"/>
          <w:numId w:val="1"/>
        </w:numPr>
        <w:kinsoku/>
        <w:wordWrap/>
        <w:overflowPunct/>
        <w:autoSpaceDE/>
        <w:autoSpaceDN/>
        <w:bidi w:val="0"/>
        <w:adjustRightInd/>
        <w:snapToGrid/>
        <w:spacing w:after="0" w:line="560" w:lineRule="exact"/>
        <w:ind w:left="0" w:leftChars="0" w:right="0" w:rightChars="0" w:firstLine="880" w:firstLineChars="200"/>
        <w:jc w:val="both"/>
        <w:textAlignment w:val="auto"/>
        <w:outlineLvl w:val="9"/>
        <w:rPr>
          <w:rFonts w:hint="eastAsia" w:ascii="黑体" w:hAnsi="黑体" w:eastAsia="黑体" w:cs="黑体"/>
          <w:b w:val="0"/>
          <w:color w:val="auto"/>
          <w:sz w:val="32"/>
          <w:szCs w:val="32"/>
        </w:rPr>
      </w:pPr>
      <w:r>
        <w:rPr>
          <w:rFonts w:hint="eastAsia" w:ascii="黑体" w:hAnsi="黑体" w:eastAsia="黑体" w:cs="黑体"/>
          <w:b w:val="0"/>
          <w:color w:val="auto"/>
          <w:sz w:val="32"/>
          <w:szCs w:val="32"/>
        </w:rPr>
        <w:t>项目概况</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文件依据</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88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rPr>
        <w:t>根据《昆明市人民政府办公室关于印发昆明市推进“世界春城花都”建设2019年园林绿化工作方案的通知》（昆政办〔2019〕70号）、中共昆明市东川区委办公室  昆明市东川区人民政府办公室关于印发《东川区林业生态建设暨城乡园林绿化“三年行动”实施方案（2019-2021年）》（东办通〔2019〕114号）和东川区委督查室《关于加快落实区委主要领导安排工作的通知》的文件要求，精心组织园林绿化以奖代补项目，进一步改善生态环境，使市民生活质量得到有效提高。</w:t>
      </w:r>
    </w:p>
    <w:p>
      <w:pPr>
        <w:keepNext w:val="0"/>
        <w:keepLines w:val="0"/>
        <w:pageBreakBefore w:val="0"/>
        <w:widowControl w:val="0"/>
        <w:numPr>
          <w:ilvl w:val="0"/>
          <w:numId w:val="0"/>
        </w:numPr>
        <w:kinsoku/>
        <w:wordWrap/>
        <w:overflowPunct/>
        <w:autoSpaceDE/>
        <w:autoSpaceDN/>
        <w:bidi w:val="0"/>
        <w:adjustRightInd/>
        <w:snapToGrid/>
        <w:spacing w:after="0" w:line="560" w:lineRule="exact"/>
        <w:ind w:leftChars="200" w:right="0" w:rightChars="0"/>
        <w:jc w:val="both"/>
        <w:textAlignment w:val="auto"/>
        <w:outlineLvl w:val="9"/>
        <w:rPr>
          <w:rFonts w:hint="eastAsia" w:ascii="楷体_GB2312" w:hAnsi="楷体_GB2312" w:eastAsia="楷体_GB2312" w:cs="楷体_GB2312"/>
          <w:b w:val="0"/>
          <w:color w:val="auto"/>
          <w:sz w:val="32"/>
          <w:szCs w:val="32"/>
          <w:lang w:eastAsia="zh-CN"/>
        </w:rPr>
      </w:pPr>
      <w:r>
        <w:rPr>
          <w:rFonts w:hint="eastAsia" w:ascii="楷体_GB2312" w:hAnsi="楷体_GB2312" w:eastAsia="楷体_GB2312" w:cs="楷体_GB2312"/>
          <w:b w:val="0"/>
          <w:color w:val="auto"/>
          <w:sz w:val="32"/>
          <w:szCs w:val="32"/>
          <w:lang w:eastAsia="zh-CN"/>
        </w:rPr>
        <w:t>（</w:t>
      </w:r>
      <w:r>
        <w:rPr>
          <w:rFonts w:hint="eastAsia" w:ascii="楷体_GB2312" w:hAnsi="楷体_GB2312" w:eastAsia="楷体_GB2312" w:cs="楷体_GB2312"/>
          <w:b w:val="0"/>
          <w:color w:val="auto"/>
          <w:sz w:val="32"/>
          <w:szCs w:val="32"/>
          <w:lang w:val="en-US" w:eastAsia="zh-CN"/>
        </w:rPr>
        <w:t>二</w:t>
      </w:r>
      <w:r>
        <w:rPr>
          <w:rFonts w:hint="eastAsia" w:ascii="楷体_GB2312" w:hAnsi="楷体_GB2312" w:eastAsia="楷体_GB2312" w:cs="楷体_GB2312"/>
          <w:b w:val="0"/>
          <w:color w:val="auto"/>
          <w:sz w:val="32"/>
          <w:szCs w:val="32"/>
          <w:lang w:eastAsia="zh-CN"/>
        </w:rPr>
        <w:t>）目预达成的目的</w:t>
      </w:r>
      <w:r>
        <w:rPr>
          <w:rFonts w:hint="eastAsia" w:ascii="楷体_GB2312" w:hAnsi="楷体_GB2312" w:eastAsia="楷体_GB2312" w:cs="楷体_GB2312"/>
          <w:b w:val="0"/>
          <w:color w:val="auto"/>
          <w:sz w:val="32"/>
          <w:szCs w:val="32"/>
          <w:lang w:val="en-US" w:eastAsia="zh-CN"/>
        </w:rPr>
        <w:t>和</w:t>
      </w:r>
      <w:r>
        <w:rPr>
          <w:rFonts w:hint="eastAsia" w:ascii="楷体_GB2312" w:hAnsi="楷体_GB2312" w:eastAsia="楷体_GB2312" w:cs="楷体_GB2312"/>
          <w:b w:val="0"/>
          <w:color w:val="auto"/>
          <w:sz w:val="32"/>
          <w:szCs w:val="32"/>
          <w:lang w:eastAsia="zh-CN"/>
        </w:rPr>
        <w:t>作用</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ascii="宋体" w:hAnsi="宋体" w:eastAsia="仿宋_GB2312"/>
          <w:b w:val="0"/>
          <w:color w:val="auto"/>
          <w:sz w:val="32"/>
          <w:szCs w:val="32"/>
        </w:rPr>
      </w:pPr>
      <w:r>
        <w:rPr>
          <w:rFonts w:hint="eastAsia" w:ascii="宋体" w:hAnsi="宋体" w:eastAsia="仿宋_GB2312" w:cs="仿宋_GB2312"/>
          <w:b w:val="0"/>
          <w:color w:val="auto"/>
          <w:sz w:val="32"/>
          <w:szCs w:val="32"/>
        </w:rPr>
        <w:t>预达成目的：2021年底，</w:t>
      </w:r>
      <w:r>
        <w:rPr>
          <w:rFonts w:hint="eastAsia" w:ascii="宋体" w:hAnsi="宋体" w:eastAsia="仿宋_GB2312"/>
          <w:b w:val="0"/>
          <w:color w:val="auto"/>
          <w:sz w:val="32"/>
          <w:szCs w:val="32"/>
        </w:rPr>
        <w:t>城区建成区绿地率达</w:t>
      </w:r>
      <w:r>
        <w:rPr>
          <w:rFonts w:ascii="宋体" w:hAnsi="宋体" w:eastAsia="仿宋_GB2312"/>
          <w:b w:val="0"/>
          <w:color w:val="auto"/>
          <w:sz w:val="32"/>
          <w:szCs w:val="32"/>
        </w:rPr>
        <w:t>37%</w:t>
      </w:r>
      <w:r>
        <w:rPr>
          <w:rFonts w:hint="eastAsia" w:ascii="宋体" w:hAnsi="宋体" w:eastAsia="仿宋_GB2312"/>
          <w:b w:val="0"/>
          <w:color w:val="auto"/>
          <w:sz w:val="32"/>
          <w:szCs w:val="32"/>
        </w:rPr>
        <w:t>以上，2019年底，</w:t>
      </w:r>
      <w:r>
        <w:rPr>
          <w:rFonts w:hint="eastAsia" w:ascii="宋体" w:hAnsi="宋体" w:eastAsia="仿宋_GB2312" w:cs="宋体"/>
          <w:b w:val="0"/>
          <w:color w:val="auto"/>
          <w:sz w:val="32"/>
          <w:szCs w:val="32"/>
        </w:rPr>
        <w:t>完成3公顷新增绿地建设，</w:t>
      </w:r>
      <w:r>
        <w:rPr>
          <w:rFonts w:hint="eastAsia" w:ascii="宋体" w:hAnsi="宋体" w:eastAsia="仿宋_GB2312" w:cs="仿宋_GB2312"/>
          <w:b w:val="0"/>
          <w:color w:val="auto"/>
          <w:sz w:val="32"/>
          <w:szCs w:val="32"/>
        </w:rPr>
        <w:t>种植乔木</w:t>
      </w:r>
      <w:r>
        <w:rPr>
          <w:rFonts w:ascii="宋体" w:hAnsi="宋体" w:eastAsia="仿宋_GB2312" w:cs="仿宋_GB2312"/>
          <w:b w:val="0"/>
          <w:color w:val="auto"/>
          <w:sz w:val="32"/>
          <w:szCs w:val="32"/>
        </w:rPr>
        <w:t>1000</w:t>
      </w:r>
      <w:r>
        <w:rPr>
          <w:rFonts w:hint="eastAsia" w:ascii="宋体" w:hAnsi="宋体" w:eastAsia="仿宋_GB2312" w:cs="仿宋_GB2312"/>
          <w:b w:val="0"/>
          <w:color w:val="auto"/>
          <w:sz w:val="32"/>
          <w:szCs w:val="32"/>
        </w:rPr>
        <w:t>株；效果：</w:t>
      </w:r>
      <w:r>
        <w:rPr>
          <w:rFonts w:hint="eastAsia" w:ascii="宋体" w:hAnsi="宋体" w:eastAsia="仿宋_GB2312"/>
          <w:b w:val="0"/>
          <w:color w:val="auto"/>
          <w:sz w:val="32"/>
          <w:szCs w:val="32"/>
        </w:rPr>
        <w:t>城市园林绿化景观做到土不外露，基本实现</w:t>
      </w:r>
      <w:r>
        <w:rPr>
          <w:rFonts w:ascii="宋体" w:hAnsi="宋体" w:eastAsia="仿宋_GB2312"/>
          <w:b w:val="0"/>
          <w:color w:val="auto"/>
          <w:sz w:val="32"/>
          <w:szCs w:val="32"/>
        </w:rPr>
        <w:t>500</w:t>
      </w:r>
      <w:r>
        <w:rPr>
          <w:rFonts w:hint="eastAsia" w:ascii="宋体" w:hAnsi="宋体" w:eastAsia="仿宋_GB2312"/>
          <w:b w:val="0"/>
          <w:color w:val="auto"/>
          <w:sz w:val="32"/>
          <w:szCs w:val="32"/>
        </w:rPr>
        <w:t>米、</w:t>
      </w:r>
      <w:r>
        <w:rPr>
          <w:rFonts w:ascii="宋体" w:hAnsi="宋体" w:eastAsia="仿宋_GB2312"/>
          <w:b w:val="0"/>
          <w:color w:val="auto"/>
          <w:sz w:val="32"/>
          <w:szCs w:val="32"/>
        </w:rPr>
        <w:t>5</w:t>
      </w:r>
      <w:r>
        <w:rPr>
          <w:rFonts w:hint="eastAsia" w:ascii="宋体" w:hAnsi="宋体" w:eastAsia="仿宋_GB2312"/>
          <w:b w:val="0"/>
          <w:color w:val="auto"/>
          <w:sz w:val="32"/>
          <w:szCs w:val="32"/>
        </w:rPr>
        <w:t>分钟见绿；</w:t>
      </w:r>
      <w:r>
        <w:rPr>
          <w:rFonts w:hint="eastAsia" w:ascii="宋体" w:hAnsi="宋体" w:eastAsia="仿宋_GB2312" w:cs="仿宋_GB2312"/>
          <w:b w:val="0"/>
          <w:color w:val="auto"/>
          <w:sz w:val="32"/>
          <w:szCs w:val="32"/>
        </w:rPr>
        <w:t>作用：</w:t>
      </w:r>
      <w:r>
        <w:rPr>
          <w:rFonts w:hint="eastAsia" w:ascii="宋体" w:hAnsi="宋体" w:eastAsia="仿宋_GB2312"/>
          <w:b w:val="0"/>
          <w:color w:val="auto"/>
          <w:sz w:val="32"/>
          <w:szCs w:val="32"/>
        </w:rPr>
        <w:t>凸现城市绿地、生态轴线、景观廊道等公共空间，改善城市生态环境，彰显城市特色，减少城市热岛效应，提供市民舒适宜居生活空间，打造良好的招商投资环境。</w:t>
      </w:r>
    </w:p>
    <w:p>
      <w:pPr>
        <w:keepNext w:val="0"/>
        <w:keepLines w:val="0"/>
        <w:pageBreakBefore w:val="0"/>
        <w:widowControl w:val="0"/>
        <w:numPr>
          <w:ilvl w:val="0"/>
          <w:numId w:val="0"/>
        </w:numPr>
        <w:kinsoku/>
        <w:wordWrap/>
        <w:overflowPunct/>
        <w:autoSpaceDE/>
        <w:autoSpaceDN/>
        <w:bidi w:val="0"/>
        <w:adjustRightInd/>
        <w:snapToGrid/>
        <w:spacing w:after="0" w:line="560" w:lineRule="exact"/>
        <w:ind w:leftChars="200" w:right="0" w:rightChars="0"/>
        <w:jc w:val="both"/>
        <w:textAlignment w:val="auto"/>
        <w:outlineLvl w:val="9"/>
        <w:rPr>
          <w:rFonts w:hint="eastAsia" w:ascii="楷体_GB2312" w:hAnsi="楷体_GB2312" w:eastAsia="楷体_GB2312" w:cs="楷体_GB2312"/>
          <w:b w:val="0"/>
          <w:color w:val="auto"/>
          <w:sz w:val="32"/>
          <w:szCs w:val="32"/>
          <w:lang w:eastAsia="zh-CN"/>
        </w:rPr>
      </w:pPr>
      <w:r>
        <w:rPr>
          <w:rFonts w:hint="eastAsia" w:ascii="楷体_GB2312" w:hAnsi="楷体_GB2312" w:eastAsia="楷体_GB2312" w:cs="楷体_GB2312"/>
          <w:b w:val="0"/>
          <w:color w:val="auto"/>
          <w:sz w:val="32"/>
          <w:szCs w:val="32"/>
          <w:lang w:eastAsia="zh-CN"/>
        </w:rPr>
        <w:t>（</w:t>
      </w:r>
      <w:r>
        <w:rPr>
          <w:rFonts w:hint="eastAsia" w:ascii="楷体_GB2312" w:hAnsi="楷体_GB2312" w:eastAsia="楷体_GB2312" w:cs="楷体_GB2312"/>
          <w:b w:val="0"/>
          <w:color w:val="auto"/>
          <w:sz w:val="32"/>
          <w:szCs w:val="32"/>
          <w:lang w:val="en-US" w:eastAsia="zh-CN"/>
        </w:rPr>
        <w:t>三</w:t>
      </w:r>
      <w:r>
        <w:rPr>
          <w:rFonts w:hint="eastAsia" w:ascii="楷体_GB2312" w:hAnsi="楷体_GB2312" w:eastAsia="楷体_GB2312" w:cs="楷体_GB2312"/>
          <w:b w:val="0"/>
          <w:color w:val="auto"/>
          <w:sz w:val="32"/>
          <w:szCs w:val="32"/>
          <w:lang w:eastAsia="zh-CN"/>
        </w:rPr>
        <w:t>）预算资金收入与支出情况</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88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rPr>
        <w:t>2019年收入了第一批以奖代补资金16.8万元，第二批以奖代补资金 9.28万元，共计收入26.08万元，截止2019年12月31日已全部形成支出</w:t>
      </w:r>
    </w:p>
    <w:p>
      <w:pPr>
        <w:keepNext w:val="0"/>
        <w:keepLines w:val="0"/>
        <w:pageBreakBefore w:val="0"/>
        <w:widowControl w:val="0"/>
        <w:numPr>
          <w:ilvl w:val="0"/>
          <w:numId w:val="2"/>
        </w:numPr>
        <w:kinsoku/>
        <w:wordWrap/>
        <w:overflowPunct/>
        <w:autoSpaceDE/>
        <w:autoSpaceDN/>
        <w:bidi w:val="0"/>
        <w:adjustRightInd/>
        <w:snapToGrid/>
        <w:spacing w:after="0" w:line="560" w:lineRule="exact"/>
        <w:ind w:left="0" w:leftChars="0" w:right="0" w:rightChars="0" w:firstLine="880" w:firstLineChars="200"/>
        <w:jc w:val="both"/>
        <w:textAlignment w:val="auto"/>
        <w:outlineLvl w:val="9"/>
        <w:rPr>
          <w:rFonts w:hint="eastAsia" w:ascii="黑体" w:hAnsi="黑体" w:eastAsia="黑体" w:cs="黑体"/>
          <w:b w:val="0"/>
          <w:color w:val="auto"/>
          <w:sz w:val="32"/>
          <w:szCs w:val="32"/>
        </w:rPr>
      </w:pPr>
      <w:r>
        <w:rPr>
          <w:rFonts w:hint="eastAsia" w:ascii="黑体" w:hAnsi="黑体" w:eastAsia="黑体" w:cs="黑体"/>
          <w:b w:val="0"/>
          <w:color w:val="auto"/>
          <w:sz w:val="32"/>
          <w:szCs w:val="32"/>
        </w:rPr>
        <w:t>评价结论</w:t>
      </w:r>
    </w:p>
    <w:p>
      <w:pPr>
        <w:keepNext w:val="0"/>
        <w:keepLines w:val="0"/>
        <w:pageBreakBefore w:val="0"/>
        <w:kinsoku/>
        <w:wordWrap/>
        <w:overflowPunct/>
        <w:autoSpaceDE/>
        <w:autoSpaceDN/>
        <w:bidi w:val="0"/>
        <w:spacing w:after="0" w:line="560" w:lineRule="exact"/>
        <w:ind w:left="0" w:leftChars="0" w:right="0" w:rightChars="0" w:firstLine="88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rPr>
        <w:t>依据《2019年项目支出绩效自评指标体系》，2019年园林绿化以奖代补经费自评得分96分，评价等级为优。</w:t>
      </w:r>
    </w:p>
    <w:p>
      <w:pPr>
        <w:keepNext w:val="0"/>
        <w:keepLines w:val="0"/>
        <w:pageBreakBefore w:val="0"/>
        <w:kinsoku/>
        <w:wordWrap/>
        <w:overflowPunct/>
        <w:autoSpaceDE/>
        <w:autoSpaceDN/>
        <w:bidi w:val="0"/>
        <w:spacing w:after="0" w:line="560" w:lineRule="exact"/>
        <w:ind w:left="0" w:leftChars="0" w:right="0" w:rightChars="0" w:firstLine="880" w:firstLineChars="200"/>
        <w:jc w:val="both"/>
        <w:textAlignment w:val="auto"/>
        <w:outlineLvl w:val="9"/>
        <w:rPr>
          <w:rFonts w:hint="eastAsia" w:ascii="黑体" w:hAnsi="黑体" w:eastAsia="黑体" w:cs="黑体"/>
          <w:b w:val="0"/>
          <w:color w:val="auto"/>
          <w:sz w:val="32"/>
          <w:szCs w:val="32"/>
        </w:rPr>
      </w:pPr>
      <w:r>
        <w:rPr>
          <w:rFonts w:hint="eastAsia" w:ascii="黑体" w:hAnsi="黑体" w:eastAsia="黑体" w:cs="黑体"/>
          <w:b w:val="0"/>
          <w:color w:val="auto"/>
          <w:sz w:val="32"/>
          <w:szCs w:val="32"/>
        </w:rPr>
        <w:t>三、经验、问题和建议</w:t>
      </w:r>
    </w:p>
    <w:p>
      <w:pPr>
        <w:keepNext w:val="0"/>
        <w:keepLines w:val="0"/>
        <w:pageBreakBefore w:val="0"/>
        <w:kinsoku/>
        <w:wordWrap/>
        <w:overflowPunct/>
        <w:autoSpaceDE/>
        <w:autoSpaceDN/>
        <w:bidi w:val="0"/>
        <w:spacing w:after="0" w:line="560" w:lineRule="exact"/>
        <w:ind w:left="0" w:leftChars="0" w:right="0" w:rightChars="0" w:firstLine="880" w:firstLineChars="200"/>
        <w:jc w:val="both"/>
        <w:textAlignment w:val="auto"/>
        <w:outlineLvl w:val="9"/>
        <w:rPr>
          <w:rFonts w:hint="eastAsia" w:ascii="楷体_GB2312" w:hAnsi="楷体_GB2312" w:eastAsia="楷体_GB2312" w:cs="楷体_GB2312"/>
          <w:b w:val="0"/>
          <w:color w:val="auto"/>
          <w:sz w:val="32"/>
          <w:szCs w:val="32"/>
          <w:lang w:val="en-US" w:eastAsia="zh-CN"/>
        </w:rPr>
      </w:pPr>
      <w:r>
        <w:rPr>
          <w:rFonts w:hint="eastAsia" w:ascii="楷体_GB2312" w:hAnsi="楷体_GB2312" w:eastAsia="楷体_GB2312" w:cs="楷体_GB2312"/>
          <w:b w:val="0"/>
          <w:color w:val="auto"/>
          <w:sz w:val="32"/>
          <w:szCs w:val="32"/>
        </w:rPr>
        <w:t>（一）主要经验及做法</w:t>
      </w:r>
    </w:p>
    <w:p>
      <w:pPr>
        <w:keepNext w:val="0"/>
        <w:keepLines w:val="0"/>
        <w:pageBreakBefore w:val="0"/>
        <w:kinsoku/>
        <w:wordWrap/>
        <w:overflowPunct/>
        <w:autoSpaceDE/>
        <w:autoSpaceDN/>
        <w:bidi w:val="0"/>
        <w:spacing w:after="0" w:line="560" w:lineRule="exact"/>
        <w:ind w:left="0" w:leftChars="0" w:right="0" w:rightChars="0" w:firstLine="88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rPr>
        <w:t>一是认真组织开展前期调查核实面积；二是询价比选确定施工企业；三是现场组织论证确定选种植物；四是严格实施按程序验收、拨款、交付管养。</w:t>
      </w:r>
    </w:p>
    <w:p>
      <w:pPr>
        <w:keepNext w:val="0"/>
        <w:keepLines w:val="0"/>
        <w:pageBreakBefore w:val="0"/>
        <w:kinsoku/>
        <w:wordWrap/>
        <w:overflowPunct/>
        <w:autoSpaceDE/>
        <w:autoSpaceDN/>
        <w:bidi w:val="0"/>
        <w:spacing w:after="0" w:line="560" w:lineRule="exact"/>
        <w:ind w:left="0" w:leftChars="0" w:right="0" w:rightChars="0" w:firstLine="880" w:firstLineChars="200"/>
        <w:jc w:val="both"/>
        <w:textAlignment w:val="auto"/>
        <w:outlineLvl w:val="9"/>
        <w:rPr>
          <w:rFonts w:hint="eastAsia" w:ascii="楷体_GB2312" w:hAnsi="楷体_GB2312" w:eastAsia="楷体_GB2312" w:cs="楷体_GB2312"/>
          <w:b w:val="0"/>
          <w:color w:val="auto"/>
          <w:sz w:val="32"/>
          <w:szCs w:val="32"/>
        </w:rPr>
      </w:pPr>
      <w:r>
        <w:rPr>
          <w:rFonts w:hint="eastAsia" w:ascii="楷体_GB2312" w:hAnsi="楷体_GB2312" w:eastAsia="楷体_GB2312" w:cs="楷体_GB2312"/>
          <w:b w:val="0"/>
          <w:color w:val="auto"/>
          <w:sz w:val="32"/>
          <w:szCs w:val="32"/>
          <w:lang w:eastAsia="zh-CN"/>
        </w:rPr>
        <w:t>（</w:t>
      </w:r>
      <w:r>
        <w:rPr>
          <w:rFonts w:hint="eastAsia" w:ascii="楷体_GB2312" w:hAnsi="楷体_GB2312" w:eastAsia="楷体_GB2312" w:cs="楷体_GB2312"/>
          <w:b w:val="0"/>
          <w:color w:val="auto"/>
          <w:sz w:val="32"/>
          <w:szCs w:val="32"/>
          <w:lang w:val="en-US" w:eastAsia="zh-CN"/>
        </w:rPr>
        <w:t>二</w:t>
      </w:r>
      <w:r>
        <w:rPr>
          <w:rFonts w:hint="eastAsia" w:ascii="楷体_GB2312" w:hAnsi="楷体_GB2312" w:eastAsia="楷体_GB2312" w:cs="楷体_GB2312"/>
          <w:b w:val="0"/>
          <w:color w:val="auto"/>
          <w:sz w:val="32"/>
          <w:szCs w:val="32"/>
          <w:lang w:eastAsia="zh-CN"/>
        </w:rPr>
        <w:t>）</w:t>
      </w:r>
      <w:r>
        <w:rPr>
          <w:rFonts w:hint="eastAsia" w:ascii="楷体_GB2312" w:hAnsi="楷体_GB2312" w:eastAsia="楷体_GB2312" w:cs="楷体_GB2312"/>
          <w:b w:val="0"/>
          <w:color w:val="auto"/>
          <w:sz w:val="32"/>
          <w:szCs w:val="32"/>
        </w:rPr>
        <w:t>存在的问题</w:t>
      </w:r>
    </w:p>
    <w:p>
      <w:pPr>
        <w:keepNext w:val="0"/>
        <w:keepLines w:val="0"/>
        <w:pageBreakBefore w:val="0"/>
        <w:kinsoku/>
        <w:wordWrap/>
        <w:overflowPunct/>
        <w:autoSpaceDE/>
        <w:autoSpaceDN/>
        <w:bidi w:val="0"/>
        <w:spacing w:after="0" w:line="560" w:lineRule="exact"/>
        <w:ind w:left="0" w:leftChars="0" w:right="0" w:rightChars="0" w:firstLine="88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rPr>
        <w:t>项目存在问题主要有二方面，一是绿化种植品种单一，受气候、地质以及资金投入影响，可选植物品种单一；二是管护困难，城区可用于绿化项目实施土地匮乏，新增绿地零星分散，管养成本高，难度大。</w:t>
      </w:r>
    </w:p>
    <w:p>
      <w:pPr>
        <w:keepNext w:val="0"/>
        <w:keepLines w:val="0"/>
        <w:pageBreakBefore w:val="0"/>
        <w:kinsoku/>
        <w:wordWrap/>
        <w:overflowPunct/>
        <w:autoSpaceDE/>
        <w:autoSpaceDN/>
        <w:bidi w:val="0"/>
        <w:spacing w:after="0" w:line="560" w:lineRule="exact"/>
        <w:ind w:left="0" w:leftChars="0" w:right="0" w:rightChars="0" w:firstLine="880" w:firstLineChars="200"/>
        <w:jc w:val="both"/>
        <w:textAlignment w:val="auto"/>
        <w:outlineLvl w:val="9"/>
        <w:rPr>
          <w:rFonts w:hint="eastAsia" w:ascii="楷体_GB2312" w:hAnsi="楷体_GB2312" w:eastAsia="楷体_GB2312" w:cs="楷体_GB2312"/>
          <w:b w:val="0"/>
          <w:color w:val="auto"/>
          <w:sz w:val="32"/>
          <w:szCs w:val="32"/>
          <w:lang w:eastAsia="zh-CN"/>
        </w:rPr>
      </w:pPr>
      <w:r>
        <w:rPr>
          <w:rFonts w:hint="eastAsia" w:ascii="楷体_GB2312" w:hAnsi="楷体_GB2312" w:eastAsia="楷体_GB2312" w:cs="楷体_GB2312"/>
          <w:b w:val="0"/>
          <w:color w:val="auto"/>
          <w:sz w:val="32"/>
          <w:szCs w:val="32"/>
          <w:lang w:eastAsia="zh-CN"/>
        </w:rPr>
        <w:t>（三）改进措施及建议</w:t>
      </w:r>
    </w:p>
    <w:p>
      <w:pPr>
        <w:keepNext w:val="0"/>
        <w:keepLines w:val="0"/>
        <w:pageBreakBefore w:val="0"/>
        <w:kinsoku/>
        <w:wordWrap/>
        <w:overflowPunct/>
        <w:autoSpaceDE/>
        <w:autoSpaceDN/>
        <w:bidi w:val="0"/>
        <w:spacing w:after="0" w:line="560" w:lineRule="exact"/>
        <w:ind w:left="0" w:leftChars="0" w:right="0" w:rightChars="0" w:firstLine="88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rPr>
        <w:t>在今后管养过程中提升三个项措施：一是实施绿化地块“一地一策”，针对各地块制定管养方案，完善管养制度，确保管养精准到位；二是加强统筹规划，对全区城市空地进行摸底调查，统计建档，分期逐步进行绿化，改善生态环境，提升市民生活质量；三是积极向上争取资金，加大投入，提升招商外环境，形成环境整治与经济提升环形系统良性循环。</w:t>
      </w:r>
    </w:p>
    <w:p>
      <w:pPr>
        <w:keepNext w:val="0"/>
        <w:keepLines w:val="0"/>
        <w:pageBreakBefore w:val="0"/>
        <w:kinsoku/>
        <w:wordWrap/>
        <w:overflowPunct/>
        <w:autoSpaceDE/>
        <w:autoSpaceDN/>
        <w:bidi w:val="0"/>
        <w:spacing w:after="0" w:line="560" w:lineRule="exact"/>
        <w:ind w:right="0" w:rightChars="0"/>
        <w:jc w:val="center"/>
        <w:textAlignment w:val="auto"/>
        <w:outlineLvl w:val="9"/>
        <w:rPr>
          <w:rFonts w:hint="eastAsia" w:ascii="方正小标宋简体" w:hAnsi="方正小标宋简体" w:eastAsia="方正小标宋简体" w:cs="方正小标宋简体"/>
          <w:b w:val="0"/>
          <w:color w:val="auto"/>
          <w:spacing w:val="-20"/>
          <w:sz w:val="44"/>
          <w:szCs w:val="44"/>
        </w:rPr>
      </w:pPr>
      <w:bookmarkStart w:id="22" w:name="_GoBack"/>
      <w:bookmarkEnd w:id="22"/>
      <w:r>
        <w:rPr>
          <w:rFonts w:hint="eastAsia" w:ascii="方正小标宋简体" w:hAnsi="方正小标宋简体" w:eastAsia="方正小标宋简体" w:cs="方正小标宋简体"/>
          <w:b w:val="0"/>
          <w:color w:val="auto"/>
          <w:sz w:val="44"/>
          <w:szCs w:val="44"/>
        </w:rPr>
        <w:t>园林绿化以奖代补</w:t>
      </w:r>
      <w:r>
        <w:rPr>
          <w:rFonts w:hint="eastAsia" w:ascii="方正小标宋简体" w:hAnsi="方正小标宋简体" w:eastAsia="方正小标宋简体" w:cs="方正小标宋简体"/>
          <w:b w:val="0"/>
          <w:color w:val="auto"/>
          <w:spacing w:val="-20"/>
          <w:sz w:val="44"/>
          <w:szCs w:val="44"/>
        </w:rPr>
        <w:t>项目支出绩效评价报告</w:t>
      </w:r>
    </w:p>
    <w:p>
      <w:pPr>
        <w:keepNext w:val="0"/>
        <w:keepLines w:val="0"/>
        <w:pageBreakBefore w:val="0"/>
        <w:kinsoku/>
        <w:wordWrap/>
        <w:overflowPunct/>
        <w:topLinePunct/>
        <w:autoSpaceDE/>
        <w:autoSpaceDN/>
        <w:bidi w:val="0"/>
        <w:spacing w:after="0" w:line="560" w:lineRule="exact"/>
        <w:ind w:left="0" w:leftChars="0" w:right="0" w:rightChars="0" w:firstLine="880" w:firstLineChars="200"/>
        <w:jc w:val="both"/>
        <w:textAlignment w:val="auto"/>
        <w:outlineLvl w:val="9"/>
        <w:rPr>
          <w:rFonts w:hint="eastAsia" w:ascii="宋体" w:hAnsi="宋体" w:eastAsia="仿宋_GB2312" w:cs="仿宋_GB2312"/>
          <w:b w:val="0"/>
          <w:color w:val="auto"/>
          <w:sz w:val="32"/>
          <w:szCs w:val="32"/>
        </w:rPr>
      </w:pPr>
    </w:p>
    <w:p>
      <w:pPr>
        <w:pStyle w:val="2"/>
        <w:rPr>
          <w:rFonts w:hint="eastAsia"/>
        </w:rPr>
      </w:pPr>
      <w:bookmarkStart w:id="1" w:name="_Toc26487"/>
      <w:r>
        <w:rPr>
          <w:rFonts w:hint="eastAsia"/>
        </w:rPr>
        <w:t>一、项目基本情况</w:t>
      </w:r>
      <w:bookmarkEnd w:id="1"/>
    </w:p>
    <w:p>
      <w:pPr>
        <w:pStyle w:val="3"/>
        <w:rPr>
          <w:rFonts w:hint="eastAsia"/>
        </w:rPr>
      </w:pPr>
      <w:bookmarkStart w:id="2" w:name="_Toc30595"/>
      <w:r>
        <w:rPr>
          <w:rFonts w:hint="eastAsia"/>
        </w:rPr>
        <w:t>（一）项目概况</w:t>
      </w:r>
      <w:bookmarkEnd w:id="2"/>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bCs w:val="0"/>
          <w:color w:val="auto"/>
          <w:sz w:val="32"/>
          <w:szCs w:val="32"/>
        </w:rPr>
      </w:pPr>
      <w:r>
        <w:rPr>
          <w:rFonts w:hint="eastAsia" w:ascii="宋体" w:hAnsi="宋体" w:eastAsia="仿宋_GB2312" w:cs="仿宋_GB2312"/>
          <w:b/>
          <w:bCs w:val="0"/>
          <w:color w:val="auto"/>
          <w:sz w:val="32"/>
          <w:szCs w:val="32"/>
        </w:rPr>
        <w:t>1.立项背景及目的。</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rPr>
        <w:t>根据《昆明市人民政府办公室关于印发昆明市推进“世界春城花都”建设2019年园林绿化工作方案的通知》（昆政办〔2019〕70号）文件要求，为全面完成年度目标（2019年东川区在规划建成区范围内新增城市绿地5公顷，其中新增公园绿地3公顷），区城市管理局结合新增绿地指标，实施了2019年城市增绿项目，提升了城市绿地率。</w:t>
      </w:r>
    </w:p>
    <w:p>
      <w:pPr>
        <w:keepNext w:val="0"/>
        <w:keepLines w:val="0"/>
        <w:pageBreakBefore w:val="0"/>
        <w:numPr>
          <w:ilvl w:val="0"/>
          <w:numId w:val="0"/>
        </w:numPr>
        <w:kinsoku/>
        <w:wordWrap/>
        <w:overflowPunct/>
        <w:topLine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bCs w:val="0"/>
          <w:color w:val="auto"/>
          <w:sz w:val="32"/>
          <w:szCs w:val="32"/>
        </w:rPr>
      </w:pPr>
      <w:r>
        <w:rPr>
          <w:rFonts w:hint="eastAsia" w:ascii="宋体" w:hAnsi="宋体" w:eastAsia="仿宋_GB2312" w:cs="仿宋_GB2312"/>
          <w:b/>
          <w:bCs w:val="0"/>
          <w:color w:val="auto"/>
          <w:sz w:val="32"/>
          <w:szCs w:val="32"/>
          <w:lang w:val="en-US" w:eastAsia="zh-CN"/>
        </w:rPr>
        <w:t>2.</w:t>
      </w:r>
      <w:r>
        <w:rPr>
          <w:rFonts w:hint="eastAsia" w:ascii="宋体" w:hAnsi="宋体" w:eastAsia="仿宋_GB2312" w:cs="仿宋_GB2312"/>
          <w:b/>
          <w:bCs w:val="0"/>
          <w:color w:val="auto"/>
          <w:sz w:val="32"/>
          <w:szCs w:val="32"/>
        </w:rPr>
        <w:t>项目实施情况。</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rPr>
        <w:t>本项目采取项目工作领导小组负责制，全体成员积极配合、通力合作。项目工作领导小组负责组织项目实施、进行项目监管。在项目管理全过程强化监督，项目的正常实施以监督检查为保障，成立检查组组长由分管副局长王斌同志牵头，由园林绿化管理站负责对项目进行定期或不定期的现场检查和监督，及时发现、解决、上报问题，以保证项目质量。</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rPr>
        <w:t>通过施工单位比选的方式选择质优价低的施工企业具体负责施工，达到节约资金的目的。</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bCs/>
          <w:color w:val="auto"/>
          <w:sz w:val="32"/>
          <w:szCs w:val="32"/>
        </w:rPr>
      </w:pPr>
      <w:r>
        <w:rPr>
          <w:rFonts w:hint="eastAsia" w:ascii="宋体" w:hAnsi="宋体" w:eastAsia="仿宋_GB2312" w:cs="仿宋_GB2312"/>
          <w:b/>
          <w:bCs/>
          <w:color w:val="auto"/>
          <w:sz w:val="32"/>
          <w:szCs w:val="32"/>
        </w:rPr>
        <w:t>3.资金来源及使用情况。</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outlineLvl w:val="9"/>
        <w:rPr>
          <w:rFonts w:hint="eastAsia" w:ascii="宋体" w:hAnsi="宋体" w:eastAsia="仿宋_GB2312" w:cs="仿宋_GB2312"/>
          <w:b w:val="0"/>
          <w:color w:val="auto"/>
          <w:sz w:val="32"/>
          <w:szCs w:val="32"/>
          <w:lang w:val="en-US" w:eastAsia="zh-CN"/>
        </w:rPr>
      </w:pPr>
      <w:r>
        <w:rPr>
          <w:rFonts w:hint="eastAsia" w:ascii="宋体" w:hAnsi="宋体" w:eastAsia="仿宋_GB2312" w:cs="仿宋_GB2312"/>
          <w:b w:val="0"/>
          <w:color w:val="auto"/>
          <w:sz w:val="32"/>
          <w:szCs w:val="32"/>
        </w:rPr>
        <w:t>资金来源：</w:t>
      </w:r>
      <w:r>
        <w:rPr>
          <w:rFonts w:hint="eastAsia" w:ascii="宋体" w:hAnsi="宋体" w:eastAsia="仿宋_GB2312" w:cs="仿宋_GB2312"/>
          <w:b w:val="0"/>
          <w:color w:val="auto"/>
          <w:sz w:val="32"/>
          <w:szCs w:val="32"/>
          <w:lang w:val="en-US" w:eastAsia="zh-CN"/>
        </w:rPr>
        <w:t>市级财政</w:t>
      </w:r>
      <w:r>
        <w:rPr>
          <w:rFonts w:hint="eastAsia" w:ascii="宋体" w:hAnsi="宋体" w:eastAsia="仿宋_GB2312" w:cs="仿宋_GB2312"/>
          <w:b w:val="0"/>
          <w:color w:val="auto"/>
          <w:sz w:val="32"/>
          <w:szCs w:val="32"/>
        </w:rPr>
        <w:t>资金</w:t>
      </w:r>
      <w:r>
        <w:rPr>
          <w:rFonts w:hint="eastAsia" w:ascii="宋体" w:hAnsi="宋体" w:eastAsia="仿宋_GB2312" w:cs="仿宋_GB2312"/>
          <w:b w:val="0"/>
          <w:color w:val="auto"/>
          <w:sz w:val="32"/>
          <w:szCs w:val="32"/>
          <w:lang w:val="en-US" w:eastAsia="zh-CN"/>
        </w:rPr>
        <w:t>拨款26.08万元。</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rPr>
        <w:t>实际使用方面，做到了专户存储、专款专用，支付范围、标准、进度、依据符合规定，与投资预算基本一致。目前使用资金情况如下：</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rPr>
        <w:t>2019年9月18日实施主城区城市增绿项目，9月29日完成项目建设，按照合同要求组织验收和审计，依据审计报告金额321180元，一次性拨付项目实施企业云南滇川园林绿化有限公司。</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bCs/>
          <w:color w:val="auto"/>
          <w:sz w:val="32"/>
          <w:szCs w:val="32"/>
        </w:rPr>
      </w:pPr>
      <w:r>
        <w:rPr>
          <w:rFonts w:hint="eastAsia" w:ascii="宋体" w:hAnsi="宋体" w:eastAsia="仿宋_GB2312" w:cs="仿宋_GB2312"/>
          <w:b/>
          <w:bCs/>
          <w:color w:val="auto"/>
          <w:sz w:val="32"/>
          <w:szCs w:val="32"/>
        </w:rPr>
        <w:t>4.组织及管理情况。</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rPr>
        <w:t>为了使2019年城市增绿项目能够顺利实施，</w:t>
      </w:r>
      <w:r>
        <w:rPr>
          <w:rFonts w:hint="eastAsia" w:ascii="宋体" w:hAnsi="宋体" w:eastAsia="仿宋_GB2312" w:cs="仿宋_GB2312"/>
          <w:b w:val="0"/>
          <w:color w:val="auto"/>
          <w:sz w:val="32"/>
          <w:szCs w:val="32"/>
          <w:lang w:eastAsia="zh-CN"/>
        </w:rPr>
        <w:t>由相关业务科室组成</w:t>
      </w:r>
      <w:r>
        <w:rPr>
          <w:rFonts w:hint="eastAsia" w:ascii="宋体" w:hAnsi="宋体" w:eastAsia="仿宋_GB2312" w:cs="仿宋_GB2312"/>
          <w:b w:val="0"/>
          <w:color w:val="auto"/>
          <w:sz w:val="32"/>
          <w:szCs w:val="32"/>
        </w:rPr>
        <w:t>绿化项目</w:t>
      </w:r>
      <w:r>
        <w:rPr>
          <w:rFonts w:hint="eastAsia" w:ascii="宋体" w:hAnsi="宋体" w:eastAsia="仿宋_GB2312" w:cs="仿宋_GB2312"/>
          <w:b w:val="0"/>
          <w:color w:val="auto"/>
          <w:sz w:val="32"/>
          <w:szCs w:val="32"/>
          <w:lang w:eastAsia="zh-CN"/>
        </w:rPr>
        <w:t>巡查考核</w:t>
      </w:r>
      <w:r>
        <w:rPr>
          <w:rFonts w:hint="eastAsia" w:ascii="宋体" w:hAnsi="宋体" w:eastAsia="仿宋_GB2312" w:cs="仿宋_GB2312"/>
          <w:b w:val="0"/>
          <w:color w:val="auto"/>
          <w:sz w:val="32"/>
          <w:szCs w:val="32"/>
        </w:rPr>
        <w:t>小组，具体负责项目的实施与管理工作，制定合理的项目实施工作计划、施工中的技术管理。严格按照相关规定，明确工作事项，为项目顺利实施提供保障。实施过程中，为规范绿化项目市场化运作机制，加强对承包方管理与监督，制定项目施工计划、实施流程和监管措施，做到定人、定时、定点项目跟进监管工作，及时发现并解决施工过程中出现的问题，保证了项目各项工作顺利推进。</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rPr>
        <w:t>Ⅱ、实施流程</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rPr>
        <w:t>（Ⅰ）2019年9月12日，进行项目比选，参与比选公司分别是：昆明文兴园林绿化有限公司、昆明千红园林有限公司、云南滇川园林绿化有限公司，经综合评选，最终选定云南滇川园林绿化有限公司为项目实施方。</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rPr>
        <w:t>（Ⅱ）2019年9月13日签订《2019城市增绿项目合同书》</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rPr>
        <w:t>（Ⅲ）2019年9月18日开工实施，2019年9月29日竣工，实施城市增绿项目。</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rPr>
        <w:t>（Ⅳ）验收：该项目于2019年9月29日按照施工合同要求完成施工建设任务和地块绿化工作，于2019年10月23日经督查室、项目办、园林绿化管理站验收通过，并交园林绿化管理站实施日常养护管理。</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rPr>
        <w:t>（Ⅴ）结算</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rPr>
        <w:t>该项目合同金额为32.118万元，使用园林绿化以奖代补资金支付了26.08万元，主要用于购买苗木。</w:t>
      </w:r>
    </w:p>
    <w:p>
      <w:pPr>
        <w:keepNext w:val="0"/>
        <w:keepLines w:val="0"/>
        <w:pageBreakBefore w:val="0"/>
        <w:widowControl w:val="0"/>
        <w:numPr>
          <w:ilvl w:val="0"/>
          <w:numId w:val="3"/>
        </w:numPr>
        <w:kinsoku/>
        <w:wordWrap/>
        <w:overflowPunct/>
        <w:topLinePunct/>
        <w:autoSpaceDE/>
        <w:autoSpaceDN/>
        <w:bidi w:val="0"/>
        <w:adjustRightInd/>
        <w:snapToGrid/>
        <w:spacing w:after="0" w:line="560" w:lineRule="exact"/>
        <w:ind w:left="0" w:leftChars="0" w:right="0" w:rightChars="0" w:firstLine="64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rPr>
        <w:t>资金拨付和项目管理情况</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rPr>
        <w:t>Ⅰ、资金拨付及管理情况</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rPr>
        <w:t>资金拨付情况：该项目资金为2019年市级以奖代补资金，当年实际安排资金26.08万元，实际支出资金26.08万元。</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rPr>
        <w:t>资金管理情况：一是资金支付均以财政资金</w:t>
      </w:r>
      <w:r>
        <w:rPr>
          <w:rFonts w:hint="eastAsia" w:ascii="宋体" w:hAnsi="宋体" w:eastAsia="仿宋_GB2312" w:cs="仿宋_GB2312"/>
          <w:b w:val="0"/>
          <w:color w:val="auto"/>
          <w:sz w:val="32"/>
          <w:szCs w:val="32"/>
          <w:lang w:eastAsia="zh-CN"/>
        </w:rPr>
        <w:t>授权</w:t>
      </w:r>
      <w:r>
        <w:rPr>
          <w:rFonts w:hint="eastAsia" w:ascii="宋体" w:hAnsi="宋体" w:eastAsia="仿宋_GB2312" w:cs="仿宋_GB2312"/>
          <w:b w:val="0"/>
          <w:color w:val="auto"/>
          <w:sz w:val="32"/>
          <w:szCs w:val="32"/>
        </w:rPr>
        <w:t>支付方式由区财政</w:t>
      </w:r>
      <w:r>
        <w:rPr>
          <w:rFonts w:hint="eastAsia" w:ascii="宋体" w:hAnsi="宋体" w:eastAsia="仿宋_GB2312" w:cs="仿宋_GB2312"/>
          <w:b w:val="0"/>
          <w:color w:val="auto"/>
          <w:sz w:val="32"/>
          <w:szCs w:val="32"/>
          <w:lang w:eastAsia="zh-CN"/>
        </w:rPr>
        <w:t>拨入</w:t>
      </w:r>
      <w:r>
        <w:rPr>
          <w:rFonts w:hint="eastAsia" w:ascii="宋体" w:hAnsi="宋体" w:eastAsia="仿宋_GB2312" w:cs="仿宋_GB2312"/>
          <w:b w:val="0"/>
          <w:color w:val="auto"/>
          <w:sz w:val="32"/>
          <w:szCs w:val="32"/>
        </w:rPr>
        <w:t>区城市管理局统一支付，支付范围、标准、进度、依据符合规矩；二是区城市管理局修订完善财务资金拨付管理办法、进一步规范项目资金拨付审批流程；三是项目资金审批列入“三重一大”事项，通过党政会议集体审议通过后拨付资金。</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rPr>
        <w:t>Ⅱ、项目管理情况</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rPr>
        <w:t>本项目采取项目工作小组负责制，全体成员积极配合、通力合作。项目工作小组负责组织项目实施、进行项目监管。在项目管理全过程强化监督，项目的正常实施以监督检查为保障，成立检查组组长由分管副局长王斌同志牵头，由园林绿化管理站</w:t>
      </w:r>
      <w:r>
        <w:rPr>
          <w:rFonts w:hint="eastAsia" w:ascii="宋体" w:hAnsi="宋体" w:eastAsia="仿宋_GB2312" w:cs="仿宋_GB2312"/>
          <w:b w:val="0"/>
          <w:color w:val="auto"/>
          <w:sz w:val="32"/>
          <w:szCs w:val="32"/>
          <w:lang w:eastAsia="zh-CN"/>
        </w:rPr>
        <w:t>、市政市容科、公园管理科</w:t>
      </w:r>
      <w:r>
        <w:rPr>
          <w:rFonts w:hint="eastAsia" w:ascii="宋体" w:hAnsi="宋体" w:eastAsia="仿宋_GB2312" w:cs="仿宋_GB2312"/>
          <w:b w:val="0"/>
          <w:color w:val="auto"/>
          <w:sz w:val="32"/>
          <w:szCs w:val="32"/>
        </w:rPr>
        <w:t>负责对项目进行定期或不定期的现场检查和监督，及时发现、解决、上报问题，以保证项目质量。</w:t>
      </w:r>
    </w:p>
    <w:p>
      <w:pPr>
        <w:pStyle w:val="3"/>
        <w:rPr>
          <w:rFonts w:hint="eastAsia"/>
        </w:rPr>
      </w:pPr>
      <w:bookmarkStart w:id="3" w:name="_Toc26060"/>
      <w:r>
        <w:rPr>
          <w:rFonts w:hint="eastAsia"/>
        </w:rPr>
        <w:t>（二）绩效目标。</w:t>
      </w:r>
      <w:bookmarkEnd w:id="3"/>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bCs/>
          <w:color w:val="auto"/>
          <w:sz w:val="32"/>
          <w:szCs w:val="32"/>
        </w:rPr>
      </w:pPr>
      <w:r>
        <w:rPr>
          <w:rFonts w:hint="eastAsia" w:ascii="宋体" w:hAnsi="宋体" w:eastAsia="仿宋_GB2312" w:cs="仿宋_GB2312"/>
          <w:b/>
          <w:bCs/>
          <w:color w:val="auto"/>
          <w:sz w:val="32"/>
          <w:szCs w:val="32"/>
        </w:rPr>
        <w:t>1.总目标。</w:t>
      </w:r>
    </w:p>
    <w:p>
      <w:pPr>
        <w:keepNext w:val="0"/>
        <w:keepLines w:val="0"/>
        <w:pageBreakBefore w:val="0"/>
        <w:kinsoku/>
        <w:wordWrap/>
        <w:overflow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rPr>
        <w:t>按《中共昆明市东川区委办公室  昆明市东川区人民政府办公室关于印发&lt;东川区林业生态建设暨城乡园林绿化“三年行动”实施方案（2019-2021年）&gt;的通知》（东办通〔2019〕114号）文件，设立了东川总体目标如下：</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rPr>
        <w:t>到2021年底，城区建成区绿地率达37%以上，区城管局按照总体目标的思路，每年根据工作任务目标稳步推进绿化实施项目，争取圆满完成“三年行动”。</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bCs/>
          <w:color w:val="auto"/>
          <w:sz w:val="32"/>
          <w:szCs w:val="32"/>
        </w:rPr>
      </w:pPr>
      <w:r>
        <w:rPr>
          <w:rFonts w:hint="eastAsia" w:ascii="宋体" w:hAnsi="宋体" w:eastAsia="仿宋_GB2312" w:cs="仿宋_GB2312"/>
          <w:b/>
          <w:bCs/>
          <w:color w:val="auto"/>
          <w:sz w:val="32"/>
          <w:szCs w:val="32"/>
        </w:rPr>
        <w:t>2.年度目标。</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outlineLvl w:val="9"/>
        <w:rPr>
          <w:rFonts w:hint="eastAsia" w:ascii="宋体" w:hAnsi="宋体" w:eastAsia="仿宋_GB2312" w:cs="仿宋_GB2312"/>
          <w:b w:val="0"/>
          <w:color w:val="auto"/>
          <w:sz w:val="32"/>
          <w:szCs w:val="32"/>
        </w:rPr>
      </w:pPr>
      <w:r>
        <w:rPr>
          <w:rFonts w:hint="eastAsia" w:ascii="宋体" w:hAnsi="宋体" w:eastAsia="仿宋_GB2312" w:cs="仿宋_GB2312"/>
          <w:b w:val="0"/>
          <w:color w:val="auto"/>
          <w:sz w:val="32"/>
          <w:szCs w:val="32"/>
        </w:rPr>
        <w:t>按《昆明市人民政府办公室关于印发昆明市推进“世界春城花都”建设2019年园林绿化工作方案的通知》（昆政办〔2019〕70号）文件要求，2019年东川区在规划建成区范围内新增城市绿地5公顷，其中新增公园绿地3公顷。</w:t>
      </w:r>
    </w:p>
    <w:p>
      <w:pPr>
        <w:pStyle w:val="2"/>
        <w:rPr>
          <w:rFonts w:hint="eastAsia"/>
        </w:rPr>
      </w:pPr>
      <w:bookmarkStart w:id="4" w:name="_Toc19928"/>
      <w:r>
        <w:rPr>
          <w:rFonts w:hint="eastAsia"/>
        </w:rPr>
        <w:t>二、绩效评价工作情况</w:t>
      </w:r>
      <w:bookmarkEnd w:id="4"/>
    </w:p>
    <w:p>
      <w:pPr>
        <w:pStyle w:val="3"/>
        <w:rPr>
          <w:rFonts w:hint="eastAsia"/>
        </w:rPr>
      </w:pPr>
      <w:bookmarkStart w:id="5" w:name="_Toc4720"/>
      <w:r>
        <w:rPr>
          <w:rFonts w:hint="eastAsia"/>
        </w:rPr>
        <w:t>（一）绩效评价目的。</w:t>
      </w:r>
      <w:bookmarkEnd w:id="5"/>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rPr>
        <w:t>财政支出绩效评价是建设效能、责任和廉洁政府的重要手段，绩效评价目的在于客观评价2019年园林绿化项目完成情况和取得经济、社会效益，在实施园林绿化实施项目主体责任部门自评的基础上，结合项目特点，制定园林绿化绩效评价指标体系，运用科学、规范的评价方法，客观地对实施项目进行综合性评价，剖析园林绿化项目专项支出在预算、管理及项目实施过程中存在的问题，探究其可能的原因，最后提出相应的解决对策。通过绩效评价，在项目资金管理中引入绩效管理理念，规范管理方式，总结项目管理经验，同时加强项目资金管理，优化财务支出结构，进一步提升专项资金使用效益和政府公共服务水平，为领导科学决策提供确实有力的依据。</w:t>
      </w:r>
    </w:p>
    <w:p>
      <w:pPr>
        <w:pStyle w:val="3"/>
        <w:rPr>
          <w:rFonts w:hint="eastAsia"/>
        </w:rPr>
      </w:pPr>
      <w:bookmarkStart w:id="6" w:name="_Toc20001"/>
      <w:r>
        <w:rPr>
          <w:rFonts w:hint="eastAsia"/>
        </w:rPr>
        <w:t>（二）绩效评价工作方案制定过程。</w:t>
      </w:r>
      <w:bookmarkEnd w:id="6"/>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bCs/>
          <w:color w:val="auto"/>
          <w:sz w:val="32"/>
          <w:szCs w:val="32"/>
        </w:rPr>
      </w:pPr>
      <w:r>
        <w:rPr>
          <w:rFonts w:hint="eastAsia" w:ascii="宋体" w:hAnsi="宋体" w:eastAsia="仿宋_GB2312" w:cs="仿宋_GB2312"/>
          <w:b/>
          <w:bCs/>
          <w:color w:val="auto"/>
          <w:sz w:val="32"/>
          <w:szCs w:val="32"/>
        </w:rPr>
        <w:t>1.前期调研。</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lang w:eastAsia="zh-CN"/>
        </w:rPr>
        <w:t>以业务科室组成项目工作</w:t>
      </w:r>
      <w:r>
        <w:rPr>
          <w:rFonts w:hint="eastAsia" w:ascii="宋体" w:hAnsi="宋体" w:eastAsia="仿宋_GB2312" w:cs="仿宋_GB2312"/>
          <w:b w:val="0"/>
          <w:color w:val="auto"/>
          <w:sz w:val="32"/>
          <w:szCs w:val="32"/>
        </w:rPr>
        <w:t>小组，开展前期项目调研，调研方式：实地勘察、制定计划和布点规划，完成栽种植物评选，发放社会调查表，对项目实施企业方案进行审定，召开党政会议审议园林绿化项目可行性。</w:t>
      </w:r>
    </w:p>
    <w:p>
      <w:pPr>
        <w:keepNext w:val="0"/>
        <w:keepLines w:val="0"/>
        <w:pageBreakBefore w:val="0"/>
        <w:widowControl w:val="0"/>
        <w:numPr>
          <w:ilvl w:val="0"/>
          <w:numId w:val="4"/>
        </w:numPr>
        <w:kinsoku/>
        <w:wordWrap/>
        <w:overflowPunct/>
        <w:topLinePunct/>
        <w:autoSpaceDE/>
        <w:autoSpaceDN/>
        <w:bidi w:val="0"/>
        <w:adjustRightInd/>
        <w:snapToGrid/>
        <w:spacing w:after="0" w:line="560" w:lineRule="exact"/>
        <w:ind w:left="0" w:leftChars="0" w:right="0" w:rightChars="0" w:firstLine="640" w:firstLineChars="200"/>
        <w:jc w:val="both"/>
        <w:textAlignment w:val="auto"/>
        <w:outlineLvl w:val="9"/>
        <w:rPr>
          <w:rFonts w:ascii="宋体" w:hAnsi="宋体" w:eastAsia="仿宋_GB2312" w:cs="仿宋_GB2312"/>
          <w:b/>
          <w:bCs/>
          <w:color w:val="auto"/>
          <w:sz w:val="32"/>
          <w:szCs w:val="32"/>
        </w:rPr>
      </w:pPr>
      <w:r>
        <w:rPr>
          <w:rFonts w:hint="eastAsia" w:ascii="宋体" w:hAnsi="宋体" w:eastAsia="仿宋_GB2312" w:cs="仿宋_GB2312"/>
          <w:b/>
          <w:bCs/>
          <w:color w:val="auto"/>
          <w:sz w:val="32"/>
          <w:szCs w:val="32"/>
        </w:rPr>
        <w:t>研究文件。</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rPr>
        <w:t>《住房和城乡建设部关于印发国家园林城市系列标准及申报评审管理办法的通知》（建城[2016]235号）</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rPr>
        <w:t>《云南省绿化管理办法》（云南省人民政府令第104号）</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rPr>
        <w:t>《昆明市人民政府办公厅关于印发昆明市财政支出绩效评价实施办法的通知》（昆政办[2010]163号）</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rPr>
        <w:t>《昆明市人民政府办公室关于印发昆明市推进“世界春城</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rPr>
        <w:t>花都”建设2019年园林绿化工作方案的通知》（昆政办〔</w:t>
      </w:r>
      <w:r>
        <w:rPr>
          <w:rFonts w:ascii="宋体" w:hAnsi="宋体" w:eastAsia="仿宋_GB2312" w:cs="仿宋_GB2312"/>
          <w:b w:val="0"/>
          <w:color w:val="auto"/>
          <w:sz w:val="32"/>
          <w:szCs w:val="32"/>
        </w:rPr>
        <w:t>2019</w:t>
      </w:r>
      <w:r>
        <w:rPr>
          <w:rFonts w:hint="eastAsia" w:ascii="宋体" w:hAnsi="宋体" w:eastAsia="仿宋_GB2312" w:cs="仿宋_GB2312"/>
          <w:b w:val="0"/>
          <w:color w:val="auto"/>
          <w:sz w:val="32"/>
          <w:szCs w:val="32"/>
        </w:rPr>
        <w:t>〕</w:t>
      </w:r>
      <w:r>
        <w:rPr>
          <w:rFonts w:ascii="宋体" w:hAnsi="宋体" w:eastAsia="仿宋_GB2312" w:cs="仿宋_GB2312"/>
          <w:b w:val="0"/>
          <w:color w:val="auto"/>
          <w:sz w:val="32"/>
          <w:szCs w:val="32"/>
        </w:rPr>
        <w:t>70</w:t>
      </w:r>
      <w:r>
        <w:rPr>
          <w:rFonts w:hint="eastAsia" w:ascii="宋体" w:hAnsi="宋体" w:eastAsia="仿宋_GB2312" w:cs="仿宋_GB2312"/>
          <w:b w:val="0"/>
          <w:color w:val="auto"/>
          <w:sz w:val="32"/>
          <w:szCs w:val="32"/>
        </w:rPr>
        <w:t>号）</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rPr>
        <w:t>《东川区林业生态建设暨城乡园林绿化“三年行动”实施方案（2019-2021年）》（东办通〔2019〕114号）</w:t>
      </w:r>
    </w:p>
    <w:p>
      <w:pPr>
        <w:keepNext w:val="0"/>
        <w:keepLines w:val="0"/>
        <w:pageBreakBefore w:val="0"/>
        <w:widowControl w:val="0"/>
        <w:numPr>
          <w:ilvl w:val="0"/>
          <w:numId w:val="4"/>
        </w:numPr>
        <w:kinsoku/>
        <w:wordWrap/>
        <w:overflowPunct/>
        <w:topLinePunct/>
        <w:autoSpaceDE/>
        <w:autoSpaceDN/>
        <w:bidi w:val="0"/>
        <w:adjustRightInd/>
        <w:snapToGrid/>
        <w:spacing w:after="0" w:line="560" w:lineRule="exact"/>
        <w:ind w:left="0" w:leftChars="0" w:right="0" w:rightChars="0" w:firstLine="640" w:firstLineChars="200"/>
        <w:jc w:val="both"/>
        <w:textAlignment w:val="auto"/>
        <w:outlineLvl w:val="9"/>
        <w:rPr>
          <w:rFonts w:ascii="宋体" w:hAnsi="宋体" w:eastAsia="仿宋_GB2312" w:cs="仿宋_GB2312"/>
          <w:b/>
          <w:bCs/>
          <w:color w:val="auto"/>
          <w:sz w:val="32"/>
          <w:szCs w:val="32"/>
        </w:rPr>
      </w:pPr>
      <w:r>
        <w:rPr>
          <w:rFonts w:hint="eastAsia" w:ascii="宋体" w:hAnsi="宋体" w:eastAsia="仿宋_GB2312" w:cs="仿宋_GB2312"/>
          <w:b/>
          <w:bCs/>
          <w:color w:val="auto"/>
          <w:sz w:val="32"/>
          <w:szCs w:val="32"/>
        </w:rPr>
        <w:t>绩效评价指标体系及工作方案的设计。</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rPr>
        <w:t>结合区级文件文件要求、行业相关标准和项目实施实际，经领导小组研究，对《2019年项目支出绩效自评共性指标体系框架》中的C块指标进行了细化分解设置，以客观、合理、准确地反映项目绩效情况。</w:t>
      </w:r>
    </w:p>
    <w:p>
      <w:pPr>
        <w:pStyle w:val="3"/>
        <w:rPr>
          <w:rFonts w:hint="eastAsia"/>
        </w:rPr>
      </w:pPr>
      <w:bookmarkStart w:id="7" w:name="_Toc16268"/>
      <w:r>
        <w:rPr>
          <w:rFonts w:hint="eastAsia"/>
        </w:rPr>
        <w:t>（三）绩效评价原则、评价方法</w:t>
      </w:r>
      <w:bookmarkEnd w:id="7"/>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bCs/>
          <w:color w:val="auto"/>
          <w:sz w:val="32"/>
          <w:szCs w:val="32"/>
          <w:highlight w:val="yellow"/>
        </w:rPr>
      </w:pPr>
      <w:r>
        <w:rPr>
          <w:rFonts w:hint="eastAsia" w:ascii="宋体" w:hAnsi="宋体" w:eastAsia="仿宋_GB2312" w:cs="仿宋_GB2312"/>
          <w:b/>
          <w:bCs/>
          <w:color w:val="auto"/>
          <w:sz w:val="32"/>
          <w:szCs w:val="32"/>
        </w:rPr>
        <w:t>1.绩效评价原则</w:t>
      </w:r>
      <w:r>
        <w:rPr>
          <w:rFonts w:hint="eastAsia" w:ascii="宋体" w:hAnsi="宋体" w:eastAsia="仿宋_GB2312" w:cs="仿宋_GB2312"/>
          <w:b/>
          <w:bCs/>
          <w:color w:val="auto"/>
          <w:sz w:val="32"/>
          <w:szCs w:val="32"/>
          <w:lang w:eastAsia="zh-CN"/>
        </w:rPr>
        <w:t>。</w:t>
      </w:r>
    </w:p>
    <w:p>
      <w:pPr>
        <w:keepNext w:val="0"/>
        <w:keepLines w:val="0"/>
        <w:pageBreakBefore w:val="0"/>
        <w:kinsoku/>
        <w:wordWrap/>
        <w:overflow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rPr>
        <w:t>根据《财政支出绩效评价管理暂行办法》（财预〔2011〕285号），本次评价指标体系制定遵循相关性原则、重要性原则、可比性原则、经济性原则和系统性原则。</w:t>
      </w:r>
    </w:p>
    <w:p>
      <w:pPr>
        <w:keepNext w:val="0"/>
        <w:keepLines w:val="0"/>
        <w:pageBreakBefore w:val="0"/>
        <w:widowControl w:val="0"/>
        <w:numPr>
          <w:ilvl w:val="0"/>
          <w:numId w:val="5"/>
        </w:numPr>
        <w:kinsoku/>
        <w:wordWrap/>
        <w:overflowPunct/>
        <w:topLinePunct/>
        <w:autoSpaceDE/>
        <w:autoSpaceDN/>
        <w:bidi w:val="0"/>
        <w:adjustRightInd/>
        <w:snapToGrid/>
        <w:spacing w:after="0" w:line="560" w:lineRule="exact"/>
        <w:ind w:left="0" w:leftChars="0" w:right="0" w:rightChars="0" w:firstLine="640" w:firstLineChars="200"/>
        <w:jc w:val="both"/>
        <w:textAlignment w:val="auto"/>
        <w:outlineLvl w:val="9"/>
        <w:rPr>
          <w:rFonts w:ascii="宋体" w:hAnsi="宋体" w:eastAsia="仿宋_GB2312" w:cs="仿宋_GB2312"/>
          <w:b/>
          <w:bCs/>
          <w:color w:val="auto"/>
          <w:sz w:val="32"/>
          <w:szCs w:val="32"/>
        </w:rPr>
      </w:pPr>
      <w:r>
        <w:rPr>
          <w:rFonts w:hint="eastAsia" w:ascii="宋体" w:hAnsi="宋体" w:eastAsia="仿宋_GB2312" w:cs="仿宋_GB2312"/>
          <w:b/>
          <w:bCs/>
          <w:color w:val="auto"/>
          <w:sz w:val="32"/>
          <w:szCs w:val="32"/>
        </w:rPr>
        <w:t>绩效评价方法。</w:t>
      </w:r>
    </w:p>
    <w:p>
      <w:pPr>
        <w:keepNext w:val="0"/>
        <w:keepLines w:val="0"/>
        <w:pageBreakBefore w:val="0"/>
        <w:kinsoku/>
        <w:wordWrap/>
        <w:overflow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rPr>
        <w:t>主要采用《财政支出绩效评价管理暂行办法》（财预〔2011〕285号）所确定的绩效评价方法，在实施过程中，根据东川区城市管理局财政整体支出的具体情况，主要采用比较法、因素分析法和公众评判法等，了解东川区城市管理局在资金使用管理、制度建设、项目组织实施管理、项目跟踪、资金使用产生的社会、经济、环境效益等情况，对整体支出进行绩效评价。</w:t>
      </w:r>
    </w:p>
    <w:p>
      <w:pPr>
        <w:pStyle w:val="3"/>
        <w:rPr>
          <w:rFonts w:hint="eastAsia"/>
        </w:rPr>
      </w:pPr>
      <w:bookmarkStart w:id="8" w:name="_Toc31492"/>
      <w:r>
        <w:rPr>
          <w:rFonts w:hint="eastAsia"/>
        </w:rPr>
        <w:t>（四）绩效评价实施过程</w:t>
      </w:r>
      <w:bookmarkEnd w:id="8"/>
    </w:p>
    <w:p>
      <w:pPr>
        <w:keepNext w:val="0"/>
        <w:keepLines w:val="0"/>
        <w:pageBreakBefore w:val="0"/>
        <w:numPr>
          <w:ilvl w:val="255"/>
          <w:numId w:val="0"/>
        </w:numPr>
        <w:kinsoku/>
        <w:wordWrap/>
        <w:overflow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b w:val="0"/>
          <w:color w:val="auto"/>
          <w:sz w:val="32"/>
          <w:szCs w:val="32"/>
        </w:rPr>
      </w:pPr>
      <w:r>
        <w:rPr>
          <w:rFonts w:hint="eastAsia" w:ascii="宋体" w:hAnsi="宋体" w:eastAsia="仿宋_GB2312" w:cs="仿宋_GB2312"/>
          <w:b w:val="0"/>
          <w:color w:val="auto"/>
          <w:sz w:val="32"/>
          <w:szCs w:val="32"/>
        </w:rPr>
        <w:t>绩效评价工作小组根据拟定的绩效自评实施方案和绩效指标考评体系，召开</w:t>
      </w:r>
      <w:r>
        <w:rPr>
          <w:rFonts w:hint="eastAsia" w:ascii="宋体" w:hAnsi="宋体" w:eastAsia="仿宋_GB2312" w:cs="宋体"/>
          <w:b w:val="0"/>
          <w:color w:val="auto"/>
          <w:sz w:val="32"/>
          <w:szCs w:val="32"/>
        </w:rPr>
        <w:t>项目评价小组工作会议对项目资料</w:t>
      </w:r>
      <w:r>
        <w:rPr>
          <w:rFonts w:hint="eastAsia" w:ascii="宋体" w:hAnsi="宋体" w:eastAsia="仿宋_GB2312" w:cs="仿宋_GB2312"/>
          <w:b w:val="0"/>
          <w:color w:val="auto"/>
          <w:sz w:val="32"/>
          <w:szCs w:val="32"/>
        </w:rPr>
        <w:t>进行核实、复核及初步分析，设置了符合项目特点的绩效评价指标体系，并对访谈分析报告和社会调查问卷设置重点进行了明确。按照</w:t>
      </w:r>
      <w:r>
        <w:rPr>
          <w:rFonts w:hint="eastAsia" w:ascii="宋体" w:hAnsi="宋体" w:eastAsia="仿宋_GB2312" w:cs="宋体"/>
          <w:b w:val="0"/>
          <w:color w:val="auto"/>
          <w:sz w:val="32"/>
          <w:szCs w:val="32"/>
        </w:rPr>
        <w:t>项目评价小组工作会议要求，工作人员梳理了材料清单、设置了社会调查问卷和访谈提纲。2020年3月底至4月初，项目自评工作组分步骤、分批次进行了多层次多维度的社会调查和自评访谈，共</w:t>
      </w:r>
      <w:r>
        <w:rPr>
          <w:rFonts w:hint="eastAsia" w:ascii="宋体" w:hAnsi="宋体" w:eastAsia="仿宋_GB2312" w:cs="仿宋_GB2312"/>
          <w:b w:val="0"/>
          <w:color w:val="auto"/>
          <w:sz w:val="32"/>
          <w:szCs w:val="32"/>
        </w:rPr>
        <w:t>发放和收回社会调查问卷20份、访谈提纲3份。依据对项目调查问卷、访谈记录和指标体系打分结果的分析，撰写了2019年园林绿化以奖代补项目自评报告。</w:t>
      </w:r>
    </w:p>
    <w:p>
      <w:pPr>
        <w:pStyle w:val="3"/>
        <w:rPr>
          <w:rFonts w:hint="eastAsia"/>
        </w:rPr>
      </w:pPr>
      <w:bookmarkStart w:id="9" w:name="_Toc25062"/>
      <w:r>
        <w:rPr>
          <w:rFonts w:hint="eastAsia"/>
          <w:lang w:eastAsia="zh-CN"/>
        </w:rPr>
        <w:t>（</w:t>
      </w:r>
      <w:r>
        <w:rPr>
          <w:rFonts w:hint="eastAsia"/>
          <w:lang w:val="en-US" w:eastAsia="zh-CN"/>
        </w:rPr>
        <w:t>五</w:t>
      </w:r>
      <w:r>
        <w:rPr>
          <w:rFonts w:hint="eastAsia"/>
          <w:lang w:eastAsia="zh-CN"/>
        </w:rPr>
        <w:t>）</w:t>
      </w:r>
      <w:r>
        <w:rPr>
          <w:rFonts w:hint="eastAsia"/>
        </w:rPr>
        <w:t>本次绩效评价的局限性</w:t>
      </w:r>
      <w:bookmarkEnd w:id="9"/>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rPr>
        <w:t>本次绩效评价采用定量分析与定性分析相结合，对项目实施所带来的社会效益和经济效益进行深入分析，但仍然存在局限性。主要有以下三个方面：一是项目绩效评价建立在传统会计数据基础上，以有形资产衡量为主，而项目实施对环境改善等所产生的社会效益则无法统计，在无形资产的确认，计量，记录，报告方面却显得无能为力；二是侧重指标完成情况，对外部环境影响分析较少。侧重于对项目实施效能评价，较少分析目标达成对主城区环境带来的影响；三是受资金制约，在项目实施上偏重于完成短期绿地指标任务，对园林绿化长期规划发展考虑不足。</w:t>
      </w:r>
    </w:p>
    <w:p>
      <w:pPr>
        <w:pStyle w:val="2"/>
        <w:rPr>
          <w:rFonts w:hint="eastAsia"/>
        </w:rPr>
      </w:pPr>
      <w:bookmarkStart w:id="10" w:name="_Toc18451"/>
      <w:r>
        <w:rPr>
          <w:rFonts w:hint="eastAsia"/>
        </w:rPr>
        <w:t>三、评价结论和绩效分析</w:t>
      </w:r>
      <w:bookmarkEnd w:id="10"/>
    </w:p>
    <w:p>
      <w:pPr>
        <w:pStyle w:val="3"/>
        <w:rPr>
          <w:rFonts w:hint="eastAsia" w:ascii="楷体_GB2312" w:hAnsi="楷体_GB2312" w:eastAsia="楷体_GB2312" w:cs="楷体_GB2312"/>
          <w:b w:val="0"/>
          <w:color w:val="auto"/>
          <w:szCs w:val="32"/>
        </w:rPr>
      </w:pPr>
      <w:bookmarkStart w:id="11" w:name="_Toc20741"/>
      <w:r>
        <w:rPr>
          <w:rFonts w:hint="eastAsia"/>
        </w:rPr>
        <w:t>（一）评价结论</w:t>
      </w:r>
      <w:bookmarkEnd w:id="11"/>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outlineLvl w:val="9"/>
        <w:rPr>
          <w:rFonts w:hint="eastAsia" w:ascii="宋体" w:hAnsi="宋体" w:eastAsia="仿宋_GB2312" w:cs="仿宋_GB2312"/>
          <w:b/>
          <w:bCs/>
          <w:color w:val="auto"/>
          <w:sz w:val="32"/>
          <w:szCs w:val="32"/>
        </w:rPr>
      </w:pPr>
      <w:r>
        <w:rPr>
          <w:rFonts w:hint="eastAsia" w:ascii="宋体" w:hAnsi="宋体" w:eastAsia="仿宋_GB2312" w:cs="仿宋_GB2312"/>
          <w:b/>
          <w:bCs/>
          <w:color w:val="auto"/>
          <w:sz w:val="32"/>
          <w:szCs w:val="32"/>
        </w:rPr>
        <w:t>1.评价结果。</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outlineLvl w:val="9"/>
        <w:rPr>
          <w:rFonts w:hint="eastAsia" w:ascii="宋体" w:hAnsi="宋体" w:eastAsia="仿宋_GB2312" w:cs="仿宋_GB2312"/>
          <w:b w:val="0"/>
          <w:color w:val="auto"/>
          <w:sz w:val="32"/>
          <w:szCs w:val="32"/>
        </w:rPr>
      </w:pPr>
      <w:r>
        <w:rPr>
          <w:rFonts w:hint="eastAsia" w:ascii="宋体" w:hAnsi="宋体" w:eastAsia="仿宋_GB2312" w:cs="仿宋_GB2312"/>
          <w:b w:val="0"/>
          <w:color w:val="auto"/>
          <w:sz w:val="32"/>
          <w:szCs w:val="32"/>
          <w:lang w:eastAsia="zh-CN"/>
        </w:rPr>
        <w:t>（</w:t>
      </w:r>
      <w:r>
        <w:rPr>
          <w:rFonts w:hint="eastAsia" w:ascii="宋体" w:hAnsi="宋体" w:eastAsia="仿宋_GB2312" w:cs="仿宋_GB2312"/>
          <w:b w:val="0"/>
          <w:color w:val="auto"/>
          <w:sz w:val="32"/>
          <w:szCs w:val="32"/>
          <w:lang w:val="en-US" w:eastAsia="zh-CN"/>
        </w:rPr>
        <w:t>1</w:t>
      </w:r>
      <w:r>
        <w:rPr>
          <w:rFonts w:hint="eastAsia" w:ascii="宋体" w:hAnsi="宋体" w:eastAsia="仿宋_GB2312" w:cs="仿宋_GB2312"/>
          <w:b w:val="0"/>
          <w:color w:val="auto"/>
          <w:sz w:val="32"/>
          <w:szCs w:val="32"/>
          <w:lang w:eastAsia="zh-CN"/>
        </w:rPr>
        <w:t>）</w:t>
      </w:r>
      <w:r>
        <w:rPr>
          <w:rFonts w:hint="eastAsia" w:ascii="宋体" w:hAnsi="宋体" w:eastAsia="仿宋_GB2312" w:cs="仿宋_GB2312"/>
          <w:b w:val="0"/>
          <w:color w:val="auto"/>
          <w:sz w:val="32"/>
          <w:szCs w:val="32"/>
        </w:rPr>
        <w:t>项目决策自评分16分</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outlineLvl w:val="9"/>
        <w:rPr>
          <w:rFonts w:hint="eastAsia" w:ascii="宋体" w:hAnsi="宋体" w:eastAsia="仿宋_GB2312" w:cs="仿宋_GB2312"/>
          <w:b w:val="0"/>
          <w:color w:val="auto"/>
          <w:sz w:val="32"/>
          <w:szCs w:val="32"/>
        </w:rPr>
      </w:pPr>
      <w:r>
        <w:rPr>
          <w:rFonts w:hint="eastAsia" w:ascii="宋体" w:hAnsi="宋体" w:eastAsia="仿宋_GB2312" w:cs="仿宋_GB2312"/>
          <w:b w:val="0"/>
          <w:color w:val="auto"/>
          <w:sz w:val="32"/>
          <w:szCs w:val="32"/>
          <w:lang w:eastAsia="zh-CN"/>
        </w:rPr>
        <w:t>（</w:t>
      </w:r>
      <w:r>
        <w:rPr>
          <w:rFonts w:hint="eastAsia" w:ascii="宋体" w:hAnsi="宋体" w:eastAsia="仿宋_GB2312" w:cs="仿宋_GB2312"/>
          <w:b w:val="0"/>
          <w:color w:val="auto"/>
          <w:sz w:val="32"/>
          <w:szCs w:val="32"/>
          <w:lang w:val="en-US" w:eastAsia="zh-CN"/>
        </w:rPr>
        <w:t>2</w:t>
      </w:r>
      <w:r>
        <w:rPr>
          <w:rFonts w:hint="eastAsia" w:ascii="宋体" w:hAnsi="宋体" w:eastAsia="仿宋_GB2312" w:cs="仿宋_GB2312"/>
          <w:b w:val="0"/>
          <w:color w:val="auto"/>
          <w:sz w:val="32"/>
          <w:szCs w:val="32"/>
          <w:lang w:eastAsia="zh-CN"/>
        </w:rPr>
        <w:t>）</w:t>
      </w:r>
      <w:r>
        <w:rPr>
          <w:rFonts w:hint="eastAsia" w:ascii="宋体" w:hAnsi="宋体" w:eastAsia="仿宋_GB2312" w:cs="仿宋_GB2312"/>
          <w:b w:val="0"/>
          <w:color w:val="auto"/>
          <w:sz w:val="32"/>
          <w:szCs w:val="32"/>
        </w:rPr>
        <w:t>项目管理自评分20分</w:t>
      </w:r>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outlineLvl w:val="9"/>
        <w:rPr>
          <w:rFonts w:hint="eastAsia" w:ascii="宋体" w:hAnsi="宋体" w:eastAsia="仿宋_GB2312" w:cs="仿宋_GB2312"/>
          <w:b w:val="0"/>
          <w:color w:val="auto"/>
          <w:sz w:val="32"/>
          <w:szCs w:val="32"/>
        </w:rPr>
      </w:pPr>
      <w:r>
        <w:rPr>
          <w:rFonts w:hint="eastAsia" w:ascii="宋体" w:hAnsi="宋体" w:eastAsia="仿宋_GB2312" w:cs="仿宋_GB2312"/>
          <w:b w:val="0"/>
          <w:color w:val="auto"/>
          <w:sz w:val="32"/>
          <w:szCs w:val="32"/>
          <w:lang w:eastAsia="zh-CN"/>
        </w:rPr>
        <w:t>（</w:t>
      </w:r>
      <w:r>
        <w:rPr>
          <w:rFonts w:hint="eastAsia" w:ascii="宋体" w:hAnsi="宋体" w:eastAsia="仿宋_GB2312" w:cs="仿宋_GB2312"/>
          <w:b w:val="0"/>
          <w:color w:val="auto"/>
          <w:sz w:val="32"/>
          <w:szCs w:val="32"/>
          <w:lang w:val="en-US" w:eastAsia="zh-CN"/>
        </w:rPr>
        <w:t>3</w:t>
      </w:r>
      <w:r>
        <w:rPr>
          <w:rFonts w:hint="eastAsia" w:ascii="宋体" w:hAnsi="宋体" w:eastAsia="仿宋_GB2312" w:cs="仿宋_GB2312"/>
          <w:b w:val="0"/>
          <w:color w:val="auto"/>
          <w:sz w:val="32"/>
          <w:szCs w:val="32"/>
          <w:lang w:eastAsia="zh-CN"/>
        </w:rPr>
        <w:t>）</w:t>
      </w:r>
      <w:r>
        <w:rPr>
          <w:rFonts w:hint="eastAsia" w:ascii="宋体" w:hAnsi="宋体" w:eastAsia="仿宋_GB2312" w:cs="仿宋_GB2312"/>
          <w:b w:val="0"/>
          <w:color w:val="auto"/>
          <w:sz w:val="32"/>
          <w:szCs w:val="32"/>
        </w:rPr>
        <w:t>项目绩效自评分60分</w:t>
      </w:r>
    </w:p>
    <w:p>
      <w:pPr>
        <w:pStyle w:val="19"/>
        <w:keepNext w:val="0"/>
        <w:keepLines w:val="0"/>
        <w:pageBreakBefore w:val="0"/>
        <w:kinsoku/>
        <w:wordWrap/>
        <w:overflow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rPr>
        <w:t>本次自评分总分为96分。总体评价为“优”，评分情况祥见附件2《2019年项目支出绩效自评共性指标体系》。</w:t>
      </w:r>
    </w:p>
    <w:p>
      <w:pPr>
        <w:keepNext w:val="0"/>
        <w:keepLines w:val="0"/>
        <w:pageBreakBefore w:val="0"/>
        <w:widowControl w:val="0"/>
        <w:numPr>
          <w:ilvl w:val="0"/>
          <w:numId w:val="6"/>
        </w:numPr>
        <w:kinsoku/>
        <w:wordWrap/>
        <w:overflowPunct/>
        <w:topLinePunct/>
        <w:autoSpaceDE/>
        <w:autoSpaceDN/>
        <w:bidi w:val="0"/>
        <w:adjustRightInd/>
        <w:snapToGrid/>
        <w:spacing w:after="0" w:line="560" w:lineRule="exact"/>
        <w:ind w:left="0" w:leftChars="0" w:right="0" w:rightChars="0" w:firstLine="640" w:firstLineChars="200"/>
        <w:jc w:val="both"/>
        <w:textAlignment w:val="auto"/>
        <w:outlineLvl w:val="9"/>
        <w:rPr>
          <w:rFonts w:ascii="宋体" w:hAnsi="宋体" w:eastAsia="仿宋_GB2312" w:cs="仿宋_GB2312"/>
          <w:b/>
          <w:bCs/>
          <w:color w:val="auto"/>
          <w:sz w:val="32"/>
          <w:szCs w:val="32"/>
        </w:rPr>
      </w:pPr>
      <w:r>
        <w:rPr>
          <w:rFonts w:hint="eastAsia" w:ascii="宋体" w:hAnsi="宋体" w:eastAsia="仿宋_GB2312" w:cs="仿宋_GB2312"/>
          <w:b/>
          <w:bCs/>
          <w:color w:val="auto"/>
          <w:sz w:val="32"/>
          <w:szCs w:val="32"/>
        </w:rPr>
        <w:t>主要绩效。</w:t>
      </w:r>
    </w:p>
    <w:p>
      <w:pPr>
        <w:keepNext w:val="0"/>
        <w:keepLines w:val="0"/>
        <w:pageBreakBefore w:val="0"/>
        <w:tabs>
          <w:tab w:val="right" w:pos="8055"/>
        </w:tabs>
        <w:kinsoku/>
        <w:wordWrap/>
        <w:overflowPunct/>
        <w:topLinePunct/>
        <w:autoSpaceDE/>
        <w:autoSpaceDN/>
        <w:bidi w:val="0"/>
        <w:spacing w:after="0" w:line="560" w:lineRule="exact"/>
        <w:ind w:left="0" w:leftChars="0" w:right="0" w:rightChars="0" w:firstLine="640" w:firstLineChars="200"/>
        <w:jc w:val="both"/>
        <w:textAlignment w:val="auto"/>
        <w:outlineLvl w:val="9"/>
        <w:rPr>
          <w:rFonts w:hint="eastAsia" w:ascii="宋体" w:hAnsi="宋体" w:eastAsia="仿宋_GB2312" w:cs="仿宋_GB2312"/>
          <w:b w:val="0"/>
          <w:color w:val="auto"/>
          <w:sz w:val="32"/>
          <w:szCs w:val="32"/>
        </w:rPr>
      </w:pPr>
      <w:r>
        <w:rPr>
          <w:rFonts w:hint="eastAsia" w:ascii="宋体" w:hAnsi="宋体" w:eastAsia="仿宋_GB2312" w:cs="仿宋_GB2312"/>
          <w:b w:val="0"/>
          <w:color w:val="auto"/>
          <w:sz w:val="32"/>
          <w:szCs w:val="32"/>
        </w:rPr>
        <w:t>该项目实施改善了城市生态环境，提升城市绿地率，通过问卷调查、汇总分析和对照指标体系评价等绩效测评手段，进一步提升城市绿化建设水平，促进了2019年新增绿地指标完成，为推进区域植物多样性和地区生态环境改善打下坚实基础。</w:t>
      </w:r>
    </w:p>
    <w:p>
      <w:pPr>
        <w:pStyle w:val="3"/>
        <w:rPr>
          <w:rFonts w:hint="eastAsia"/>
        </w:rPr>
      </w:pPr>
      <w:bookmarkStart w:id="12" w:name="_Toc8179"/>
      <w:r>
        <w:rPr>
          <w:rFonts w:hint="eastAsia"/>
          <w:lang w:eastAsia="zh-CN"/>
        </w:rPr>
        <w:t>（</w:t>
      </w:r>
      <w:r>
        <w:rPr>
          <w:rFonts w:hint="eastAsia"/>
          <w:lang w:val="en-US" w:eastAsia="zh-CN"/>
        </w:rPr>
        <w:t>二</w:t>
      </w:r>
      <w:r>
        <w:rPr>
          <w:rFonts w:hint="eastAsia"/>
          <w:lang w:eastAsia="zh-CN"/>
        </w:rPr>
        <w:t>）</w:t>
      </w:r>
      <w:r>
        <w:rPr>
          <w:rFonts w:hint="eastAsia"/>
        </w:rPr>
        <w:t>具体绩效分析。</w:t>
      </w:r>
      <w:bookmarkEnd w:id="12"/>
    </w:p>
    <w:p>
      <w:pPr>
        <w:keepNext w:val="0"/>
        <w:keepLines w:val="0"/>
        <w:pageBreakBefore w:val="0"/>
        <w:widowControl w:val="0"/>
        <w:numPr>
          <w:ilvl w:val="0"/>
          <w:numId w:val="7"/>
        </w:numPr>
        <w:kinsoku/>
        <w:wordWrap/>
        <w:overflowPunct/>
        <w:autoSpaceDE/>
        <w:autoSpaceDN/>
        <w:bidi w:val="0"/>
        <w:adjustRightInd/>
        <w:snapToGrid/>
        <w:spacing w:after="0" w:line="560" w:lineRule="exact"/>
        <w:ind w:left="0" w:leftChars="0" w:right="0" w:rightChars="0" w:firstLine="640" w:firstLineChars="200"/>
        <w:jc w:val="both"/>
        <w:textAlignment w:val="auto"/>
        <w:outlineLvl w:val="9"/>
        <w:rPr>
          <w:rFonts w:ascii="宋体" w:hAnsi="宋体" w:eastAsia="仿宋_GB2312" w:cs="仿宋_GB2312"/>
          <w:b/>
          <w:bCs/>
          <w:color w:val="auto"/>
          <w:sz w:val="32"/>
          <w:szCs w:val="32"/>
        </w:rPr>
      </w:pPr>
      <w:r>
        <w:rPr>
          <w:rFonts w:hint="eastAsia" w:ascii="宋体" w:hAnsi="宋体" w:eastAsia="仿宋_GB2312" w:cs="仿宋_GB2312"/>
          <w:b/>
          <w:bCs/>
          <w:color w:val="auto"/>
          <w:sz w:val="32"/>
          <w:szCs w:val="32"/>
        </w:rPr>
        <w:t>项目决策</w:t>
      </w:r>
    </w:p>
    <w:p>
      <w:pPr>
        <w:keepNext w:val="0"/>
        <w:keepLines w:val="0"/>
        <w:pageBreakBefore w:val="0"/>
        <w:kinsoku/>
        <w:wordWrap/>
        <w:overflow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rPr>
        <w:t>项目立项与部门中长期规划目标匹配度达100%，立项依据充分，立项规范；绩效目标设定合理、绩效指标设定明确。</w:t>
      </w:r>
    </w:p>
    <w:p>
      <w:pPr>
        <w:keepNext w:val="0"/>
        <w:keepLines w:val="0"/>
        <w:pageBreakBefore w:val="0"/>
        <w:kinsoku/>
        <w:wordWrap/>
        <w:overflow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bCs/>
          <w:color w:val="auto"/>
          <w:sz w:val="32"/>
          <w:szCs w:val="32"/>
        </w:rPr>
      </w:pPr>
      <w:r>
        <w:rPr>
          <w:rFonts w:hint="eastAsia" w:ascii="宋体" w:hAnsi="宋体" w:eastAsia="仿宋_GB2312" w:cs="仿宋_GB2312"/>
          <w:b/>
          <w:bCs/>
          <w:color w:val="auto"/>
          <w:sz w:val="32"/>
          <w:szCs w:val="32"/>
        </w:rPr>
        <w:t>2.项目管理</w:t>
      </w:r>
    </w:p>
    <w:p>
      <w:pPr>
        <w:keepNext w:val="0"/>
        <w:keepLines w:val="0"/>
        <w:pageBreakBefore w:val="0"/>
        <w:kinsoku/>
        <w:wordWrap/>
        <w:overflowPunct/>
        <w:autoSpaceDE/>
        <w:autoSpaceDN/>
        <w:bidi w:val="0"/>
        <w:spacing w:after="0" w:line="560" w:lineRule="exact"/>
        <w:ind w:left="0" w:leftChars="0" w:right="0" w:rightChars="0" w:firstLine="640" w:firstLineChars="200"/>
        <w:jc w:val="both"/>
        <w:textAlignment w:val="auto"/>
        <w:outlineLvl w:val="9"/>
        <w:rPr>
          <w:rFonts w:hint="eastAsia" w:ascii="宋体" w:hAnsi="宋体" w:eastAsia="仿宋_GB2312" w:cs="仿宋_GB2312"/>
          <w:b w:val="0"/>
          <w:color w:val="auto"/>
          <w:sz w:val="32"/>
          <w:szCs w:val="32"/>
        </w:rPr>
      </w:pPr>
      <w:r>
        <w:rPr>
          <w:rFonts w:hint="eastAsia" w:ascii="宋体" w:hAnsi="宋体" w:eastAsia="仿宋_GB2312" w:cs="仿宋_GB2312"/>
          <w:b w:val="0"/>
          <w:color w:val="auto"/>
          <w:sz w:val="32"/>
          <w:szCs w:val="32"/>
        </w:rPr>
        <w:t>项目预算编制合理、调整规范、执行率高；资金使用规范、财务管理制度健全、财务监督有效；项目管理制度健全、执行有效、采购项目和程序规范。</w:t>
      </w:r>
    </w:p>
    <w:p>
      <w:pPr>
        <w:keepNext w:val="0"/>
        <w:keepLines w:val="0"/>
        <w:pageBreakBefore w:val="0"/>
        <w:kinsoku/>
        <w:wordWrap/>
        <w:overflow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bCs/>
          <w:color w:val="auto"/>
          <w:sz w:val="32"/>
          <w:szCs w:val="32"/>
        </w:rPr>
      </w:pPr>
      <w:r>
        <w:rPr>
          <w:rFonts w:hint="eastAsia" w:ascii="宋体" w:hAnsi="宋体" w:eastAsia="仿宋_GB2312" w:cs="仿宋_GB2312"/>
          <w:b/>
          <w:bCs/>
          <w:color w:val="auto"/>
          <w:sz w:val="32"/>
          <w:szCs w:val="32"/>
          <w:lang w:val="en-US" w:eastAsia="zh-CN"/>
        </w:rPr>
        <w:t>3.</w:t>
      </w:r>
      <w:r>
        <w:rPr>
          <w:rFonts w:hint="eastAsia" w:ascii="宋体" w:hAnsi="宋体" w:eastAsia="仿宋_GB2312" w:cs="仿宋_GB2312"/>
          <w:b/>
          <w:bCs/>
          <w:color w:val="auto"/>
          <w:sz w:val="32"/>
          <w:szCs w:val="32"/>
        </w:rPr>
        <w:t>项目绩效</w:t>
      </w:r>
    </w:p>
    <w:p>
      <w:pPr>
        <w:keepNext w:val="0"/>
        <w:keepLines w:val="0"/>
        <w:pageBreakBefore w:val="0"/>
        <w:kinsoku/>
        <w:wordWrap/>
        <w:overflow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rPr>
        <w:t>按照上级指标新增绿地达标率100%，完成区级目标100%，树木成活率达到98%，群众满意度高、生态效益明显。</w:t>
      </w:r>
    </w:p>
    <w:p>
      <w:pPr>
        <w:pStyle w:val="2"/>
      </w:pPr>
      <w:bookmarkStart w:id="13" w:name="_Toc24908"/>
      <w:r>
        <w:rPr>
          <w:rFonts w:hint="eastAsia"/>
          <w:lang w:val="en-US" w:eastAsia="zh-CN"/>
        </w:rPr>
        <w:t>四、</w:t>
      </w:r>
      <w:r>
        <w:rPr>
          <w:rFonts w:hint="eastAsia"/>
        </w:rPr>
        <w:t>成本效益分析</w:t>
      </w:r>
      <w:bookmarkEnd w:id="13"/>
    </w:p>
    <w:p>
      <w:pPr>
        <w:pStyle w:val="3"/>
        <w:rPr>
          <w:rFonts w:hint="eastAsia"/>
        </w:rPr>
      </w:pPr>
      <w:bookmarkStart w:id="14" w:name="_Toc4228"/>
      <w:r>
        <w:rPr>
          <w:rFonts w:hint="eastAsia"/>
        </w:rPr>
        <w:t>（一）对资金使用方向、资金收入和支出结构</w:t>
      </w:r>
      <w:bookmarkEnd w:id="14"/>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rPr>
        <w:t>资金全部用于新增绿化的施工、苗木购买方面。</w:t>
      </w:r>
    </w:p>
    <w:p>
      <w:pPr>
        <w:pStyle w:val="3"/>
        <w:rPr>
          <w:rFonts w:hint="eastAsia"/>
        </w:rPr>
      </w:pPr>
      <w:bookmarkStart w:id="15" w:name="_Toc28670"/>
      <w:r>
        <w:rPr>
          <w:rFonts w:hint="eastAsia"/>
        </w:rPr>
        <w:t>（二）项目和资金管理情况</w:t>
      </w:r>
      <w:bookmarkEnd w:id="15"/>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rPr>
        <w:t>资金做到专款专用，未出现挤占挪用等违规现象，项目推进由园林绿化管理站负责全程监督指导工作。</w:t>
      </w:r>
    </w:p>
    <w:p>
      <w:pPr>
        <w:pStyle w:val="3"/>
        <w:rPr>
          <w:rFonts w:hint="eastAsia"/>
        </w:rPr>
      </w:pPr>
      <w:bookmarkStart w:id="16" w:name="_Toc30046"/>
      <w:r>
        <w:rPr>
          <w:rFonts w:hint="eastAsia"/>
        </w:rPr>
        <w:t>（三）资金的节约性、资金使用效果</w:t>
      </w:r>
      <w:bookmarkEnd w:id="16"/>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rPr>
        <w:t>对项目实施公司进行多家比选，选出质优价低的绿化公司进行施工。</w:t>
      </w:r>
    </w:p>
    <w:p>
      <w:pPr>
        <w:pStyle w:val="3"/>
        <w:rPr>
          <w:rFonts w:hint="eastAsia"/>
        </w:rPr>
      </w:pPr>
      <w:bookmarkStart w:id="17" w:name="_Toc30790"/>
      <w:r>
        <w:rPr>
          <w:rFonts w:hint="eastAsia"/>
        </w:rPr>
        <w:t>（四）变化趋势等进行分析评价</w:t>
      </w:r>
      <w:bookmarkEnd w:id="17"/>
    </w:p>
    <w:p>
      <w:pPr>
        <w:keepNext w:val="0"/>
        <w:keepLines w:val="0"/>
        <w:pageBreakBefore w:val="0"/>
        <w:kinsoku/>
        <w:wordWrap/>
        <w:overflowPunct/>
        <w:topLinePunct/>
        <w:autoSpaceDE/>
        <w:autoSpaceDN/>
        <w:bidi w:val="0"/>
        <w:spacing w:after="0" w:line="560" w:lineRule="exact"/>
        <w:ind w:left="0" w:leftChars="0" w:right="0" w:rightChars="0" w:firstLine="640" w:firstLineChars="200"/>
        <w:jc w:val="both"/>
        <w:textAlignment w:val="auto"/>
        <w:outlineLvl w:val="9"/>
        <w:rPr>
          <w:rFonts w:hint="eastAsia" w:ascii="宋体" w:hAnsi="宋体" w:eastAsia="仿宋_GB2312" w:cs="仿宋_GB2312"/>
          <w:b w:val="0"/>
          <w:color w:val="auto"/>
          <w:sz w:val="32"/>
          <w:szCs w:val="32"/>
        </w:rPr>
      </w:pPr>
      <w:r>
        <w:rPr>
          <w:rFonts w:hint="eastAsia" w:ascii="宋体" w:hAnsi="宋体" w:eastAsia="仿宋_GB2312" w:cs="仿宋_GB2312"/>
          <w:b w:val="0"/>
          <w:color w:val="auto"/>
          <w:sz w:val="32"/>
          <w:szCs w:val="32"/>
        </w:rPr>
        <w:t>按市级目标、区级要求进行及时调整工作方案和工作思路，使项目按标准、时限完工。</w:t>
      </w:r>
    </w:p>
    <w:p>
      <w:pPr>
        <w:pStyle w:val="2"/>
        <w:rPr>
          <w:rFonts w:hint="eastAsia"/>
        </w:rPr>
      </w:pPr>
      <w:bookmarkStart w:id="18" w:name="_Toc31522"/>
      <w:r>
        <w:rPr>
          <w:rFonts w:hint="eastAsia"/>
          <w:lang w:val="en-US" w:eastAsia="zh-CN"/>
        </w:rPr>
        <w:t>五、</w:t>
      </w:r>
      <w:r>
        <w:rPr>
          <w:rFonts w:hint="eastAsia"/>
        </w:rPr>
        <w:t>主要经验及做法、存在的问题和建议</w:t>
      </w:r>
      <w:bookmarkEnd w:id="18"/>
    </w:p>
    <w:p>
      <w:pPr>
        <w:pStyle w:val="3"/>
        <w:rPr>
          <w:rFonts w:hint="eastAsia"/>
          <w:lang w:eastAsia="zh-CN"/>
        </w:rPr>
      </w:pPr>
      <w:bookmarkStart w:id="19" w:name="_Toc16835"/>
      <w:r>
        <w:rPr>
          <w:rFonts w:hint="eastAsia"/>
          <w:lang w:eastAsia="zh-CN"/>
        </w:rPr>
        <w:t>（</w:t>
      </w:r>
      <w:r>
        <w:rPr>
          <w:rFonts w:hint="eastAsia"/>
          <w:lang w:val="en-US" w:eastAsia="zh-CN"/>
        </w:rPr>
        <w:t>一</w:t>
      </w:r>
      <w:r>
        <w:rPr>
          <w:rFonts w:hint="eastAsia"/>
          <w:lang w:eastAsia="zh-CN"/>
        </w:rPr>
        <w:t>）</w:t>
      </w:r>
      <w:r>
        <w:rPr>
          <w:rFonts w:hint="eastAsia"/>
        </w:rPr>
        <w:t>主要经验及做法</w:t>
      </w:r>
      <w:bookmarkEnd w:id="19"/>
    </w:p>
    <w:p>
      <w:pPr>
        <w:keepNext w:val="0"/>
        <w:keepLines w:val="0"/>
        <w:pageBreakBefore w:val="0"/>
        <w:kinsoku/>
        <w:wordWrap/>
        <w:overflow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rPr>
        <w:t>一是认真组织开展前期调查核实面积；二是询价比选确定施工企业；三是现场组织论证确定选种植物；四是严格实施按程序验收、拨款、交付管养。</w:t>
      </w:r>
    </w:p>
    <w:p>
      <w:pPr>
        <w:pStyle w:val="3"/>
        <w:rPr>
          <w:rFonts w:hint="eastAsia"/>
          <w:lang w:eastAsia="zh-CN"/>
        </w:rPr>
      </w:pPr>
      <w:bookmarkStart w:id="20" w:name="_Toc27249"/>
      <w:r>
        <w:rPr>
          <w:rFonts w:hint="eastAsia"/>
          <w:lang w:eastAsia="zh-CN"/>
        </w:rPr>
        <w:t>（</w:t>
      </w:r>
      <w:r>
        <w:rPr>
          <w:rFonts w:hint="eastAsia"/>
          <w:lang w:val="en-US" w:eastAsia="zh-CN"/>
        </w:rPr>
        <w:t>二</w:t>
      </w:r>
      <w:r>
        <w:rPr>
          <w:rFonts w:hint="eastAsia"/>
          <w:lang w:eastAsia="zh-CN"/>
        </w:rPr>
        <w:t>）</w:t>
      </w:r>
      <w:r>
        <w:rPr>
          <w:rFonts w:hint="eastAsia"/>
        </w:rPr>
        <w:t>存在的问题</w:t>
      </w:r>
      <w:bookmarkEnd w:id="20"/>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rPr>
        <w:t>项目存在问题主要有二方面，一是绿化种植品种单一，因资金短缺，可选植物品种单一；二是管护困难，城区绿化土地匮乏，新增绿地零星分散，管养成本高，难度大。</w:t>
      </w:r>
    </w:p>
    <w:p>
      <w:pPr>
        <w:pStyle w:val="3"/>
        <w:rPr>
          <w:rFonts w:hint="eastAsia"/>
        </w:rPr>
      </w:pPr>
      <w:bookmarkStart w:id="21" w:name="_Toc31780"/>
      <w:r>
        <w:rPr>
          <w:rFonts w:hint="eastAsia"/>
        </w:rPr>
        <w:t>（三）改进措施及建议</w:t>
      </w:r>
      <w:bookmarkEnd w:id="21"/>
    </w:p>
    <w:p>
      <w:pPr>
        <w:keepNext w:val="0"/>
        <w:keepLines w:val="0"/>
        <w:pageBreakBefore w:val="0"/>
        <w:kinsoku/>
        <w:wordWrap/>
        <w:overflowPunct/>
        <w:autoSpaceDE/>
        <w:autoSpaceDN/>
        <w:bidi w:val="0"/>
        <w:spacing w:after="0" w:line="560" w:lineRule="exact"/>
        <w:ind w:left="0" w:leftChars="0" w:right="0" w:rightChars="0" w:firstLine="640" w:firstLineChars="200"/>
        <w:jc w:val="both"/>
        <w:textAlignment w:val="auto"/>
        <w:outlineLvl w:val="9"/>
        <w:rPr>
          <w:rFonts w:ascii="宋体" w:hAnsi="宋体" w:eastAsia="仿宋_GB2312" w:cs="仿宋_GB2312"/>
          <w:b w:val="0"/>
          <w:color w:val="auto"/>
          <w:sz w:val="32"/>
          <w:szCs w:val="32"/>
        </w:rPr>
      </w:pPr>
      <w:r>
        <w:rPr>
          <w:rFonts w:hint="eastAsia" w:ascii="宋体" w:hAnsi="宋体" w:eastAsia="仿宋_GB2312" w:cs="仿宋_GB2312"/>
          <w:b w:val="0"/>
          <w:color w:val="auto"/>
          <w:sz w:val="32"/>
          <w:szCs w:val="32"/>
        </w:rPr>
        <w:t>在今后管养过程中提升三个项措施：一是实施绿化地块“一地一策”，针对各地块制定管养方案，完善管养制度，确保管养精准到位；二是加强统筹规划，对全区城市空地进行摸底调查，统计建档，分期逐步进行绿化，改善生态环境，提升市民生活质量；三是积极向上争取资金，加大投入，提升招商外环境，形成环境整治与经济提升环形系统良性循环。</w:t>
      </w:r>
    </w:p>
    <w:p>
      <w:pPr>
        <w:keepNext w:val="0"/>
        <w:keepLines w:val="0"/>
        <w:pageBreakBefore w:val="0"/>
        <w:kinsoku/>
        <w:wordWrap/>
        <w:overflowPunct/>
        <w:autoSpaceDE/>
        <w:autoSpaceDN/>
        <w:bidi w:val="0"/>
        <w:spacing w:after="0" w:line="560" w:lineRule="exact"/>
        <w:ind w:right="0" w:rightChars="0"/>
        <w:jc w:val="both"/>
        <w:textAlignment w:val="auto"/>
        <w:outlineLvl w:val="9"/>
        <w:rPr>
          <w:rFonts w:ascii="宋体" w:hAnsi="宋体" w:eastAsia="仿宋_GB2312" w:cs="仿宋_GB2312"/>
          <w:b w:val="0"/>
          <w:color w:val="auto"/>
          <w:sz w:val="32"/>
          <w:szCs w:val="32"/>
        </w:rPr>
      </w:pPr>
    </w:p>
    <w:sectPr>
      <w:headerReference r:id="rId5" w:type="default"/>
      <w:footerReference r:id="rId6" w:type="default"/>
      <w:pgSz w:w="11906" w:h="16838"/>
      <w:pgMar w:top="2098" w:right="1474" w:bottom="1984" w:left="1587" w:header="708" w:footer="708" w:gutter="0"/>
      <w:pgNumType w:fmt="decimal"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AF93AA"/>
    <w:multiLevelType w:val="singleLevel"/>
    <w:tmpl w:val="C8AF93AA"/>
    <w:lvl w:ilvl="0" w:tentative="0">
      <w:start w:val="1"/>
      <w:numFmt w:val="chineseCounting"/>
      <w:suff w:val="nothing"/>
      <w:lvlText w:val="%1、"/>
      <w:lvlJc w:val="left"/>
      <w:rPr>
        <w:rFonts w:hint="eastAsia"/>
      </w:rPr>
    </w:lvl>
  </w:abstractNum>
  <w:abstractNum w:abstractNumId="1">
    <w:nsid w:val="5E956BD4"/>
    <w:multiLevelType w:val="singleLevel"/>
    <w:tmpl w:val="5E956BD4"/>
    <w:lvl w:ilvl="0" w:tentative="0">
      <w:start w:val="2"/>
      <w:numFmt w:val="chineseCounting"/>
      <w:suff w:val="nothing"/>
      <w:lvlText w:val="%1、"/>
      <w:lvlJc w:val="left"/>
    </w:lvl>
  </w:abstractNum>
  <w:abstractNum w:abstractNumId="2">
    <w:nsid w:val="5E96568A"/>
    <w:multiLevelType w:val="singleLevel"/>
    <w:tmpl w:val="5E96568A"/>
    <w:lvl w:ilvl="0" w:tentative="0">
      <w:start w:val="2"/>
      <w:numFmt w:val="decimal"/>
      <w:suff w:val="nothing"/>
      <w:lvlText w:val="（%1）"/>
      <w:lvlJc w:val="left"/>
    </w:lvl>
  </w:abstractNum>
  <w:abstractNum w:abstractNumId="3">
    <w:nsid w:val="5E96611F"/>
    <w:multiLevelType w:val="singleLevel"/>
    <w:tmpl w:val="5E96611F"/>
    <w:lvl w:ilvl="0" w:tentative="0">
      <w:start w:val="2"/>
      <w:numFmt w:val="decimal"/>
      <w:suff w:val="nothing"/>
      <w:lvlText w:val="%1."/>
      <w:lvlJc w:val="left"/>
    </w:lvl>
  </w:abstractNum>
  <w:abstractNum w:abstractNumId="4">
    <w:nsid w:val="5E9665F8"/>
    <w:multiLevelType w:val="singleLevel"/>
    <w:tmpl w:val="5E9665F8"/>
    <w:lvl w:ilvl="0" w:tentative="0">
      <w:start w:val="2"/>
      <w:numFmt w:val="decimal"/>
      <w:suff w:val="nothing"/>
      <w:lvlText w:val="%1."/>
      <w:lvlJc w:val="left"/>
    </w:lvl>
  </w:abstractNum>
  <w:abstractNum w:abstractNumId="5">
    <w:nsid w:val="5E966989"/>
    <w:multiLevelType w:val="singleLevel"/>
    <w:tmpl w:val="5E966989"/>
    <w:lvl w:ilvl="0" w:tentative="0">
      <w:start w:val="2"/>
      <w:numFmt w:val="decimal"/>
      <w:suff w:val="nothing"/>
      <w:lvlText w:val="%1."/>
      <w:lvlJc w:val="left"/>
    </w:lvl>
  </w:abstractNum>
  <w:abstractNum w:abstractNumId="6">
    <w:nsid w:val="5EA4F51A"/>
    <w:multiLevelType w:val="singleLevel"/>
    <w:tmpl w:val="5EA4F51A"/>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hdrShapeDefaults>
    <o:shapelayout v:ext="edit">
      <o:idmap v:ext="edit" data="2"/>
    </o:shapelayout>
  </w:hdrShapeDefaults>
  <w:compat>
    <w:useFELayout/>
    <w:compatSetting w:name="compatibilityMode" w:uri="http://schemas.microsoft.com/office/word" w:val="12"/>
  </w:compat>
  <w:rsids>
    <w:rsidRoot w:val="00D31D50"/>
    <w:rsid w:val="00010E68"/>
    <w:rsid w:val="00027D1D"/>
    <w:rsid w:val="00091AB2"/>
    <w:rsid w:val="000C2511"/>
    <w:rsid w:val="00176ABC"/>
    <w:rsid w:val="001A3A9B"/>
    <w:rsid w:val="001B3BA9"/>
    <w:rsid w:val="001F727F"/>
    <w:rsid w:val="0020172D"/>
    <w:rsid w:val="00212A4C"/>
    <w:rsid w:val="002F633A"/>
    <w:rsid w:val="00323578"/>
    <w:rsid w:val="00323B43"/>
    <w:rsid w:val="0037654F"/>
    <w:rsid w:val="003D37D8"/>
    <w:rsid w:val="003D54FA"/>
    <w:rsid w:val="00426133"/>
    <w:rsid w:val="004358AB"/>
    <w:rsid w:val="0049403E"/>
    <w:rsid w:val="00494769"/>
    <w:rsid w:val="004E2C01"/>
    <w:rsid w:val="00583510"/>
    <w:rsid w:val="00701EAE"/>
    <w:rsid w:val="00716EE5"/>
    <w:rsid w:val="007938A6"/>
    <w:rsid w:val="007D7A44"/>
    <w:rsid w:val="00863455"/>
    <w:rsid w:val="00890DF1"/>
    <w:rsid w:val="008B7726"/>
    <w:rsid w:val="008B7CBC"/>
    <w:rsid w:val="008C3B90"/>
    <w:rsid w:val="008C5809"/>
    <w:rsid w:val="00907D55"/>
    <w:rsid w:val="00950943"/>
    <w:rsid w:val="00954CA5"/>
    <w:rsid w:val="009E5200"/>
    <w:rsid w:val="00A015F8"/>
    <w:rsid w:val="00A43831"/>
    <w:rsid w:val="00AA29C9"/>
    <w:rsid w:val="00AA5276"/>
    <w:rsid w:val="00AA729A"/>
    <w:rsid w:val="00B03737"/>
    <w:rsid w:val="00B1538D"/>
    <w:rsid w:val="00B41EE9"/>
    <w:rsid w:val="00B90A63"/>
    <w:rsid w:val="00BE6DDA"/>
    <w:rsid w:val="00BF4490"/>
    <w:rsid w:val="00C61FB2"/>
    <w:rsid w:val="00C7315F"/>
    <w:rsid w:val="00C87BD8"/>
    <w:rsid w:val="00D11602"/>
    <w:rsid w:val="00D31D50"/>
    <w:rsid w:val="00D97A39"/>
    <w:rsid w:val="00DD4FE5"/>
    <w:rsid w:val="00E86A88"/>
    <w:rsid w:val="00EB620A"/>
    <w:rsid w:val="00EC37BB"/>
    <w:rsid w:val="00ED1F7F"/>
    <w:rsid w:val="00F2695D"/>
    <w:rsid w:val="00F447DB"/>
    <w:rsid w:val="00FE2FA2"/>
    <w:rsid w:val="016150FB"/>
    <w:rsid w:val="0A3A5377"/>
    <w:rsid w:val="0CB735F8"/>
    <w:rsid w:val="0EE644D6"/>
    <w:rsid w:val="0F8246B5"/>
    <w:rsid w:val="12A73265"/>
    <w:rsid w:val="14CC3832"/>
    <w:rsid w:val="187C0EA6"/>
    <w:rsid w:val="19DA6EE2"/>
    <w:rsid w:val="1A443EE7"/>
    <w:rsid w:val="1C470ADA"/>
    <w:rsid w:val="1CF52EDB"/>
    <w:rsid w:val="1D7E0463"/>
    <w:rsid w:val="254F0AD5"/>
    <w:rsid w:val="26797A35"/>
    <w:rsid w:val="26CA5C34"/>
    <w:rsid w:val="26ED4FE2"/>
    <w:rsid w:val="2A93371E"/>
    <w:rsid w:val="31055E67"/>
    <w:rsid w:val="316039CB"/>
    <w:rsid w:val="32225E2D"/>
    <w:rsid w:val="3A933CED"/>
    <w:rsid w:val="41C541D9"/>
    <w:rsid w:val="459320D1"/>
    <w:rsid w:val="47D27CFB"/>
    <w:rsid w:val="48E44761"/>
    <w:rsid w:val="4CFB5F29"/>
    <w:rsid w:val="4DA33846"/>
    <w:rsid w:val="4F021450"/>
    <w:rsid w:val="51456840"/>
    <w:rsid w:val="52CA41A1"/>
    <w:rsid w:val="55B3412B"/>
    <w:rsid w:val="58F949FB"/>
    <w:rsid w:val="5FFC4A48"/>
    <w:rsid w:val="607F045D"/>
    <w:rsid w:val="637964D7"/>
    <w:rsid w:val="69D81F11"/>
    <w:rsid w:val="6A0D0F8E"/>
    <w:rsid w:val="6AF41CF9"/>
    <w:rsid w:val="6BD73D34"/>
    <w:rsid w:val="6E351D85"/>
    <w:rsid w:val="74E47506"/>
    <w:rsid w:val="75940D97"/>
    <w:rsid w:val="7FAD5E3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560" w:lineRule="exact"/>
      <w:ind w:firstLine="880" w:firstLineChars="200"/>
      <w:jc w:val="both"/>
    </w:pPr>
    <w:rPr>
      <w:rFonts w:ascii="Tahoma" w:hAnsi="Tahoma" w:eastAsia="仿宋_GB2312" w:cstheme="minorBidi"/>
      <w:sz w:val="32"/>
      <w:szCs w:val="22"/>
      <w:lang w:val="en-US" w:eastAsia="zh-CN" w:bidi="ar-SA"/>
    </w:rPr>
  </w:style>
  <w:style w:type="paragraph" w:styleId="2">
    <w:name w:val="heading 1"/>
    <w:basedOn w:val="1"/>
    <w:next w:val="1"/>
    <w:qFormat/>
    <w:uiPriority w:val="9"/>
    <w:pPr>
      <w:keepNext/>
      <w:keepLines/>
      <w:spacing w:beforeLines="0" w:beforeAutospacing="0" w:afterLines="0" w:afterAutospacing="0" w:line="560" w:lineRule="exact"/>
      <w:ind w:firstLine="880" w:firstLineChars="200"/>
      <w:jc w:val="both"/>
      <w:outlineLvl w:val="0"/>
    </w:pPr>
    <w:rPr>
      <w:rFonts w:eastAsia="黑体"/>
      <w:kern w:val="44"/>
      <w:sz w:val="32"/>
    </w:rPr>
  </w:style>
  <w:style w:type="paragraph" w:styleId="3">
    <w:name w:val="heading 2"/>
    <w:basedOn w:val="1"/>
    <w:next w:val="1"/>
    <w:unhideWhenUsed/>
    <w:qFormat/>
    <w:uiPriority w:val="9"/>
    <w:pPr>
      <w:keepNext/>
      <w:keepLines/>
      <w:spacing w:beforeLines="0" w:beforeAutospacing="0" w:afterLines="0" w:afterAutospacing="0" w:line="560" w:lineRule="exact"/>
      <w:outlineLvl w:val="1"/>
    </w:pPr>
    <w:rPr>
      <w:rFonts w:ascii="Arial" w:hAnsi="Arial" w:eastAsia="楷体_GB2312"/>
    </w:rPr>
  </w:style>
  <w:style w:type="character" w:default="1" w:styleId="15">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4">
    <w:name w:val="toc 7"/>
    <w:basedOn w:val="1"/>
    <w:next w:val="1"/>
    <w:unhideWhenUsed/>
    <w:uiPriority w:val="39"/>
    <w:pPr>
      <w:ind w:left="2520" w:leftChars="1200"/>
    </w:pPr>
  </w:style>
  <w:style w:type="paragraph" w:styleId="5">
    <w:name w:val="toc 5"/>
    <w:basedOn w:val="1"/>
    <w:next w:val="1"/>
    <w:unhideWhenUsed/>
    <w:uiPriority w:val="39"/>
    <w:pPr>
      <w:ind w:left="1680" w:leftChars="800"/>
    </w:pPr>
  </w:style>
  <w:style w:type="paragraph" w:styleId="6">
    <w:name w:val="toc 3"/>
    <w:basedOn w:val="1"/>
    <w:next w:val="1"/>
    <w:unhideWhenUsed/>
    <w:uiPriority w:val="39"/>
    <w:pPr>
      <w:ind w:left="840" w:leftChars="400"/>
    </w:pPr>
  </w:style>
  <w:style w:type="paragraph" w:styleId="7">
    <w:name w:val="toc 8"/>
    <w:basedOn w:val="1"/>
    <w:next w:val="1"/>
    <w:unhideWhenUsed/>
    <w:uiPriority w:val="39"/>
    <w:pPr>
      <w:ind w:left="2940" w:leftChars="1400"/>
    </w:pPr>
  </w:style>
  <w:style w:type="paragraph" w:styleId="8">
    <w:name w:val="footer"/>
    <w:basedOn w:val="1"/>
    <w:link w:val="18"/>
    <w:unhideWhenUsed/>
    <w:qFormat/>
    <w:uiPriority w:val="99"/>
    <w:pPr>
      <w:tabs>
        <w:tab w:val="center" w:pos="4153"/>
        <w:tab w:val="right" w:pos="8306"/>
      </w:tabs>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jc w:val="center"/>
    </w:pPr>
    <w:rPr>
      <w:sz w:val="18"/>
      <w:szCs w:val="18"/>
    </w:rPr>
  </w:style>
  <w:style w:type="paragraph" w:styleId="10">
    <w:name w:val="toc 1"/>
    <w:basedOn w:val="1"/>
    <w:next w:val="1"/>
    <w:unhideWhenUsed/>
    <w:uiPriority w:val="39"/>
  </w:style>
  <w:style w:type="paragraph" w:styleId="11">
    <w:name w:val="toc 4"/>
    <w:basedOn w:val="1"/>
    <w:next w:val="1"/>
    <w:unhideWhenUsed/>
    <w:uiPriority w:val="39"/>
    <w:pPr>
      <w:ind w:left="1260" w:leftChars="600"/>
    </w:pPr>
  </w:style>
  <w:style w:type="paragraph" w:styleId="12">
    <w:name w:val="toc 6"/>
    <w:basedOn w:val="1"/>
    <w:next w:val="1"/>
    <w:unhideWhenUsed/>
    <w:uiPriority w:val="39"/>
    <w:pPr>
      <w:ind w:left="2100" w:leftChars="1000"/>
    </w:pPr>
  </w:style>
  <w:style w:type="paragraph" w:styleId="13">
    <w:name w:val="toc 2"/>
    <w:basedOn w:val="1"/>
    <w:next w:val="1"/>
    <w:unhideWhenUsed/>
    <w:uiPriority w:val="39"/>
    <w:pPr>
      <w:ind w:left="420" w:leftChars="200"/>
    </w:pPr>
  </w:style>
  <w:style w:type="paragraph" w:styleId="14">
    <w:name w:val="toc 9"/>
    <w:basedOn w:val="1"/>
    <w:next w:val="1"/>
    <w:unhideWhenUsed/>
    <w:uiPriority w:val="39"/>
    <w:pPr>
      <w:ind w:left="3360" w:leftChars="1600"/>
    </w:pPr>
  </w:style>
  <w:style w:type="character" w:customStyle="1" w:styleId="17">
    <w:name w:val="页眉 Char"/>
    <w:basedOn w:val="15"/>
    <w:link w:val="9"/>
    <w:semiHidden/>
    <w:qFormat/>
    <w:uiPriority w:val="99"/>
    <w:rPr>
      <w:rFonts w:ascii="Tahoma" w:hAnsi="Tahoma"/>
      <w:sz w:val="18"/>
      <w:szCs w:val="18"/>
    </w:rPr>
  </w:style>
  <w:style w:type="character" w:customStyle="1" w:styleId="18">
    <w:name w:val="页脚 Char"/>
    <w:basedOn w:val="15"/>
    <w:link w:val="8"/>
    <w:semiHidden/>
    <w:qFormat/>
    <w:uiPriority w:val="99"/>
    <w:rPr>
      <w:rFonts w:ascii="Tahoma" w:hAnsi="Tahoma"/>
      <w:sz w:val="18"/>
      <w:szCs w:val="18"/>
    </w:rPr>
  </w:style>
  <w:style w:type="paragraph" w:customStyle="1" w:styleId="19">
    <w:name w:val="列出段落1"/>
    <w:basedOn w:val="1"/>
    <w:unhideWhenUsed/>
    <w:qFormat/>
    <w:uiPriority w:val="99"/>
    <w:pPr>
      <w:ind w:firstLine="420" w:firstLineChars="200"/>
    </w:pPr>
  </w:style>
  <w:style w:type="paragraph" w:customStyle="1" w:styleId="20">
    <w:name w:val="paragraph"/>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21">
    <w:name w:val="Char Char Char Char Char Char Char Char Char Char Char Char Char Char Char Char Char Char Char Char Char Char Char Char Char Char Char Char Char Char Char Char Char"/>
    <w:basedOn w:val="1"/>
    <w:qFormat/>
    <w:uiPriority w:val="0"/>
    <w:pPr>
      <w:adjustRightInd/>
      <w:snapToGrid/>
      <w:spacing w:after="160" w:line="240" w:lineRule="exact"/>
    </w:pPr>
    <w:rPr>
      <w:rFonts w:ascii="Times New Roman" w:hAnsi="Times New Roman" w:eastAsia="仿宋_GB2312" w:cs="Times New Roman"/>
      <w:kern w:val="2"/>
      <w:sz w:val="32"/>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Mxkj</Company>
  <Pages>13</Pages>
  <Words>846</Words>
  <Characters>4827</Characters>
  <Lines>40</Lines>
  <Paragraphs>11</Paragraphs>
  <ScaleCrop>false</ScaleCrop>
  <LinksUpToDate>false</LinksUpToDate>
  <CharactersWithSpaces>5662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2020-05-25T23:37:00Z</dcterms:created>
  <dc:creator>Administrator</dc:creator>
  <cp:lastModifiedBy>fdj</cp:lastModifiedBy>
  <dcterms:modified xsi:type="dcterms:W3CDTF">2020-05-28T04:30:10Z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