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firstLine="0" w:firstLineChars="0"/>
        <w:jc w:val="left"/>
        <w:rPr>
          <w:rFonts w:ascii="黑体" w:eastAsia="黑体"/>
          <w:b/>
          <w:sz w:val="28"/>
          <w:szCs w:val="28"/>
        </w:rPr>
      </w:pPr>
      <w:r>
        <w:rPr>
          <w:rFonts w:hint="eastAsia" w:ascii="仿宋_GB2312" w:hAnsi="宋体" w:cs="宋体"/>
          <w:b/>
          <w:kern w:val="0"/>
          <w:sz w:val="28"/>
          <w:szCs w:val="28"/>
        </w:rPr>
        <w:t>附件5：</w:t>
      </w:r>
      <w:r>
        <w:rPr>
          <w:rFonts w:ascii="仿宋_GB2312" w:hAnsi="宋体" w:cs="宋体"/>
          <w:b/>
          <w:kern w:val="0"/>
          <w:sz w:val="28"/>
          <w:szCs w:val="28"/>
        </w:rPr>
        <w:t>项目支出绩效评价报告（参考提纲）</w:t>
      </w:r>
      <w:r>
        <w:rPr>
          <w:rFonts w:hint="eastAsia" w:ascii="仿宋_GB2312" w:hAnsi="宋体" w:cs="宋体"/>
          <w:b/>
          <w:kern w:val="0"/>
          <w:sz w:val="28"/>
          <w:szCs w:val="28"/>
        </w:rPr>
        <w:t>及所需提供的佐证材料</w:t>
      </w:r>
    </w:p>
    <w:p>
      <w:pPr>
        <w:spacing w:line="580" w:lineRule="exact"/>
        <w:rPr>
          <w:rFonts w:ascii="黑体" w:eastAsia="黑体"/>
          <w:szCs w:val="32"/>
        </w:rPr>
      </w:pPr>
    </w:p>
    <w:p>
      <w:pPr>
        <w:spacing w:line="540" w:lineRule="exact"/>
        <w:jc w:val="center"/>
        <w:rPr>
          <w:rFonts w:ascii="方正小标宋_GBK" w:eastAsia="方正小标宋_GBK"/>
          <w:sz w:val="36"/>
          <w:szCs w:val="36"/>
        </w:rPr>
      </w:pPr>
      <w:r>
        <w:rPr>
          <w:rFonts w:hint="eastAsia" w:ascii="方正小标宋_GBK" w:eastAsia="方正小标宋_GBK"/>
          <w:sz w:val="36"/>
          <w:szCs w:val="36"/>
        </w:rPr>
        <w:t>项目支出绩效评价报告</w:t>
      </w:r>
    </w:p>
    <w:p>
      <w:pPr>
        <w:spacing w:line="540" w:lineRule="exact"/>
        <w:jc w:val="center"/>
        <w:rPr>
          <w:rFonts w:ascii="方正小标宋_GBK" w:eastAsia="方正小标宋_GBK"/>
          <w:sz w:val="36"/>
          <w:szCs w:val="36"/>
        </w:rPr>
      </w:pPr>
      <w:r>
        <w:rPr>
          <w:rFonts w:hint="eastAsia" w:ascii="方正小标宋_GBK" w:eastAsia="方正小标宋_GBK"/>
          <w:sz w:val="36"/>
          <w:szCs w:val="36"/>
        </w:rPr>
        <w:t>（参考提纲）</w:t>
      </w:r>
    </w:p>
    <w:p>
      <w:pPr>
        <w:spacing w:line="540" w:lineRule="exact"/>
        <w:ind w:firstLine="632" w:firstLineChars="200"/>
        <w:jc w:val="left"/>
        <w:rPr>
          <w:rFonts w:ascii="黑体" w:hAnsi="黑体" w:eastAsia="黑体"/>
          <w:szCs w:val="32"/>
        </w:rPr>
      </w:pPr>
    </w:p>
    <w:p>
      <w:pPr>
        <w:spacing w:line="540" w:lineRule="exact"/>
        <w:ind w:firstLine="632" w:firstLineChars="200"/>
        <w:jc w:val="center"/>
        <w:rPr>
          <w:rFonts w:ascii="方正小标宋_GBK" w:hAnsi="黑体" w:eastAsia="方正小标宋_GBK"/>
          <w:szCs w:val="32"/>
        </w:rPr>
      </w:pPr>
      <w:r>
        <w:rPr>
          <w:rFonts w:hint="eastAsia" w:ascii="方正小标宋_GBK" w:hAnsi="黑体" w:eastAsia="方正小标宋_GBK"/>
          <w:szCs w:val="32"/>
        </w:rPr>
        <w:t>摘要（1500字以内）</w:t>
      </w:r>
    </w:p>
    <w:p>
      <w:pPr>
        <w:spacing w:line="540" w:lineRule="exact"/>
        <w:ind w:firstLine="632" w:firstLineChars="200"/>
        <w:jc w:val="left"/>
        <w:rPr>
          <w:rFonts w:ascii="仿宋_GB2312" w:hAnsi="黑体"/>
          <w:szCs w:val="32"/>
        </w:rPr>
      </w:pPr>
      <w:r>
        <w:rPr>
          <w:rFonts w:hint="eastAsia" w:ascii="黑体" w:hAnsi="黑体" w:eastAsia="黑体"/>
          <w:szCs w:val="32"/>
        </w:rPr>
        <w:t>一、项目概况：</w:t>
      </w:r>
      <w:r>
        <w:rPr>
          <w:rFonts w:hint="eastAsia" w:ascii="仿宋_GB2312" w:hAnsi="黑体"/>
          <w:szCs w:val="32"/>
        </w:rPr>
        <w:t>含项目立项背景及目的，预算收支情况。</w:t>
      </w:r>
    </w:p>
    <w:p>
      <w:pPr>
        <w:spacing w:line="540" w:lineRule="exact"/>
        <w:ind w:firstLine="632" w:firstLineChars="200"/>
        <w:jc w:val="left"/>
        <w:rPr>
          <w:rFonts w:ascii="黑体" w:hAnsi="黑体" w:eastAsia="黑体"/>
          <w:szCs w:val="32"/>
        </w:rPr>
      </w:pPr>
      <w:r>
        <w:rPr>
          <w:rFonts w:hint="eastAsia" w:ascii="黑体" w:hAnsi="黑体" w:eastAsia="黑体"/>
          <w:szCs w:val="32"/>
        </w:rPr>
        <w:t>二、评价结论</w:t>
      </w:r>
    </w:p>
    <w:p>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632" w:firstLineChars="200"/>
        <w:jc w:val="left"/>
        <w:rPr>
          <w:rFonts w:ascii="楷体" w:hAnsi="楷体" w:eastAsia="楷体"/>
          <w:szCs w:val="32"/>
        </w:rPr>
      </w:pPr>
      <w:r>
        <w:rPr>
          <w:rFonts w:hint="eastAsia" w:ascii="楷体" w:hAnsi="楷体" w:eastAsia="楷体"/>
          <w:szCs w:val="32"/>
        </w:rPr>
        <w:t>1.主要经验及做法；</w:t>
      </w:r>
    </w:p>
    <w:p>
      <w:pPr>
        <w:spacing w:line="540" w:lineRule="exact"/>
        <w:ind w:firstLine="632" w:firstLineChars="200"/>
        <w:jc w:val="left"/>
        <w:rPr>
          <w:rFonts w:ascii="楷体" w:hAnsi="楷体" w:eastAsia="楷体"/>
          <w:szCs w:val="32"/>
        </w:rPr>
      </w:pPr>
      <w:r>
        <w:rPr>
          <w:rFonts w:hint="eastAsia" w:ascii="楷体" w:hAnsi="楷体" w:eastAsia="楷体"/>
          <w:szCs w:val="32"/>
        </w:rPr>
        <w:t>2.存在的问题；</w:t>
      </w:r>
    </w:p>
    <w:p>
      <w:pPr>
        <w:spacing w:line="540" w:lineRule="exact"/>
        <w:ind w:firstLine="632" w:firstLineChars="200"/>
        <w:jc w:val="left"/>
        <w:rPr>
          <w:rFonts w:ascii="楷体" w:hAnsi="楷体" w:eastAsia="楷体"/>
          <w:szCs w:val="32"/>
        </w:rPr>
      </w:pPr>
      <w:r>
        <w:rPr>
          <w:rFonts w:hint="eastAsia" w:ascii="楷体" w:hAnsi="楷体" w:eastAsia="楷体"/>
          <w:szCs w:val="32"/>
        </w:rPr>
        <w:t>3.改进措施及建议。</w:t>
      </w:r>
    </w:p>
    <w:p>
      <w:pPr>
        <w:spacing w:line="540" w:lineRule="exact"/>
        <w:ind w:firstLine="632" w:firstLineChars="200"/>
        <w:jc w:val="left"/>
        <w:rPr>
          <w:rFonts w:ascii="楷体" w:hAnsi="楷体" w:eastAsia="楷体"/>
          <w:szCs w:val="32"/>
        </w:rPr>
      </w:pPr>
    </w:p>
    <w:p>
      <w:pPr>
        <w:spacing w:line="540" w:lineRule="exact"/>
        <w:ind w:firstLine="552" w:firstLineChars="200"/>
        <w:jc w:val="center"/>
        <w:rPr>
          <w:rFonts w:ascii="黑体" w:hAnsi="黑体" w:eastAsia="黑体"/>
          <w:spacing w:val="-20"/>
          <w:sz w:val="36"/>
          <w:szCs w:val="36"/>
        </w:rPr>
      </w:pPr>
      <w:r>
        <w:rPr>
          <w:rFonts w:hint="eastAsia" w:ascii="黑体" w:hAnsi="黑体" w:eastAsia="黑体"/>
          <w:spacing w:val="-20"/>
          <w:szCs w:val="32"/>
          <w:lang w:eastAsia="zh-CN"/>
        </w:rPr>
        <w:t>十个招商分局</w:t>
      </w:r>
      <w:r>
        <w:rPr>
          <w:rFonts w:hint="eastAsia" w:ascii="黑体" w:hAnsi="黑体" w:eastAsia="黑体"/>
          <w:spacing w:val="-20"/>
          <w:szCs w:val="32"/>
        </w:rPr>
        <w:t>项目支出绩效评价报告</w:t>
      </w:r>
    </w:p>
    <w:p>
      <w:pPr>
        <w:topLinePunct/>
        <w:spacing w:line="540" w:lineRule="exact"/>
        <w:ind w:firstLine="790" w:firstLineChars="250"/>
        <w:rPr>
          <w:rFonts w:ascii="黑体" w:eastAsia="黑体"/>
          <w:szCs w:val="32"/>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790" w:firstLineChars="250"/>
        <w:rPr>
          <w:rFonts w:hint="eastAsia" w:ascii="仿宋_GB2312" w:hAnsi="楷体"/>
          <w:szCs w:val="32"/>
        </w:rPr>
      </w:pPr>
      <w:r>
        <w:rPr>
          <w:rFonts w:hint="eastAsia" w:ascii="仿宋_GB2312" w:hAnsi="楷体"/>
          <w:szCs w:val="32"/>
        </w:rPr>
        <w:t>1.立项背景及目的。</w:t>
      </w:r>
    </w:p>
    <w:p>
      <w:pPr>
        <w:spacing w:line="560" w:lineRule="exact"/>
        <w:ind w:firstLine="632" w:firstLineChars="200"/>
        <w:rPr>
          <w:rFonts w:eastAsia="黑体"/>
          <w:szCs w:val="32"/>
        </w:rPr>
      </w:pPr>
      <w:r>
        <w:rPr>
          <w:rFonts w:hint="eastAsia"/>
          <w:szCs w:val="32"/>
        </w:rPr>
        <w:t>为深入贯彻落实党的十九大和十九届二中、三中全会精神和习近平总书记系列重要讲话精神，按照市委十一届七次全会和区委四届八次全会的要求，围绕</w:t>
      </w:r>
      <w:r>
        <w:rPr>
          <w:color w:val="000000"/>
          <w:szCs w:val="32"/>
        </w:rPr>
        <w:t>“</w:t>
      </w:r>
      <w:r>
        <w:rPr>
          <w:rFonts w:ascii="宋体" w:hAnsi="宋体" w:eastAsia="宋体"/>
          <w:color w:val="000000"/>
          <w:szCs w:val="32"/>
        </w:rPr>
        <w:t>11311</w:t>
      </w:r>
      <w:r>
        <w:rPr>
          <w:color w:val="000000"/>
          <w:szCs w:val="32"/>
        </w:rPr>
        <w:t>”</w:t>
      </w:r>
      <w:r>
        <w:rPr>
          <w:rFonts w:hint="eastAsia"/>
          <w:color w:val="000000"/>
          <w:szCs w:val="32"/>
        </w:rPr>
        <w:t>发展思路，进一步强化招商引资，</w:t>
      </w:r>
      <w:r>
        <w:rPr>
          <w:rFonts w:hint="eastAsia"/>
          <w:szCs w:val="32"/>
        </w:rPr>
        <w:t>把招商引资作为</w:t>
      </w:r>
      <w:r>
        <w:rPr>
          <w:szCs w:val="32"/>
        </w:rPr>
        <w:t>“</w:t>
      </w:r>
      <w:r>
        <w:rPr>
          <w:rFonts w:hint="eastAsia"/>
          <w:szCs w:val="32"/>
        </w:rPr>
        <w:t>一号工程</w:t>
      </w:r>
      <w:r>
        <w:rPr>
          <w:szCs w:val="32"/>
        </w:rPr>
        <w:t>”</w:t>
      </w:r>
      <w:r>
        <w:rPr>
          <w:rFonts w:hint="eastAsia"/>
          <w:szCs w:val="32"/>
        </w:rPr>
        <w:t>，举全区之力切实掀起</w:t>
      </w:r>
      <w:r>
        <w:rPr>
          <w:szCs w:val="32"/>
        </w:rPr>
        <w:t>“</w:t>
      </w:r>
      <w:r>
        <w:rPr>
          <w:rFonts w:hint="eastAsia"/>
          <w:szCs w:val="32"/>
        </w:rPr>
        <w:t>大招商、招大商</w:t>
      </w:r>
      <w:r>
        <w:rPr>
          <w:szCs w:val="32"/>
        </w:rPr>
        <w:t>”</w:t>
      </w:r>
      <w:r>
        <w:rPr>
          <w:rFonts w:hint="eastAsia"/>
          <w:szCs w:val="32"/>
        </w:rPr>
        <w:t>热潮。经区委研究，决定从全区各单位各部门挑选</w:t>
      </w:r>
      <w:r>
        <w:rPr>
          <w:rFonts w:ascii="宋体" w:hAnsi="宋体" w:eastAsia="宋体"/>
          <w:szCs w:val="32"/>
        </w:rPr>
        <w:t>30</w:t>
      </w:r>
      <w:r>
        <w:rPr>
          <w:rFonts w:hint="eastAsia"/>
          <w:szCs w:val="32"/>
        </w:rPr>
        <w:t>名优秀干部组建东川区十个招商分局，</w:t>
      </w:r>
      <w:r>
        <w:rPr>
          <w:rFonts w:hint="eastAsia"/>
          <w:color w:val="000000"/>
          <w:szCs w:val="32"/>
        </w:rPr>
        <w:t>特制定本实施方案。</w:t>
      </w:r>
    </w:p>
    <w:p>
      <w:pPr>
        <w:widowControl/>
        <w:spacing w:line="560" w:lineRule="exact"/>
        <w:ind w:firstLine="632" w:firstLineChars="200"/>
        <w:rPr>
          <w:rFonts w:hint="eastAsia" w:ascii="仿宋_GB2312" w:hAnsi="楷体"/>
          <w:szCs w:val="32"/>
        </w:rPr>
      </w:pPr>
      <w:r>
        <w:rPr>
          <w:rFonts w:hint="eastAsia"/>
          <w:szCs w:val="32"/>
        </w:rPr>
        <w:t>选派一批优秀储备干部组成一支招商专业铁军，重点围绕生物制药、食品加工、新型建材、绿色能源、旅游服务五个新兴产业，紧盯长三角、珠三角、京津冀、成渝等地区深入实施产业链招商。到对口发达地区、市级驻外招商分局、省市综合部门、招商目标企业、企业地政府部门，挂职锻炼、跟班学习、驻点协调。做好企业的招商员、信息员、宣传员、服务员，提升全区招商工作水平和实效，逐步建立新的产业体系，着力引进一批重点产业项目，保障产业招商各项工作任务顺利完成。在招商引资工作中发现一批优秀年轻的人才重点培养提拔。</w:t>
      </w:r>
    </w:p>
    <w:p>
      <w:pPr>
        <w:numPr>
          <w:ilvl w:val="0"/>
          <w:numId w:val="1"/>
        </w:numPr>
        <w:topLinePunct/>
        <w:spacing w:line="540" w:lineRule="exact"/>
        <w:ind w:firstLine="790" w:firstLineChars="250"/>
        <w:rPr>
          <w:rFonts w:hint="eastAsia" w:ascii="仿宋_GB2312" w:hAnsi="楷体"/>
          <w:szCs w:val="32"/>
        </w:rPr>
      </w:pPr>
      <w:r>
        <w:rPr>
          <w:rFonts w:hint="eastAsia" w:ascii="仿宋_GB2312" w:hAnsi="楷体"/>
          <w:szCs w:val="32"/>
        </w:rPr>
        <w:t>项目实施情况。</w:t>
      </w:r>
    </w:p>
    <w:p>
      <w:pPr>
        <w:spacing w:line="560" w:lineRule="exact"/>
        <w:ind w:firstLine="632" w:firstLineChars="200"/>
        <w:rPr>
          <w:szCs w:val="32"/>
        </w:rPr>
      </w:pPr>
      <w:r>
        <w:rPr>
          <w:rFonts w:hint="eastAsia" w:eastAsia="楷体_GB2312"/>
          <w:szCs w:val="32"/>
        </w:rPr>
        <w:t>（一）聚焦龙头，强化攻坚。</w:t>
      </w:r>
      <w:r>
        <w:rPr>
          <w:rFonts w:hint="eastAsia"/>
          <w:szCs w:val="32"/>
        </w:rPr>
        <w:t>注重选择拜访各重点产业和行业龙头企业，强化领军企业的带动效应、聚集效应，发</w:t>
      </w:r>
      <w:r>
        <w:rPr>
          <w:rFonts w:hint="eastAsia"/>
          <w:spacing w:val="-4"/>
          <w:szCs w:val="32"/>
        </w:rPr>
        <w:t>挥领军企业的前沿性、创新性，实现产业发展的提质转型攻坚。</w:t>
      </w:r>
    </w:p>
    <w:p>
      <w:pPr>
        <w:spacing w:line="560" w:lineRule="exact"/>
        <w:ind w:firstLine="632" w:firstLineChars="200"/>
        <w:rPr>
          <w:szCs w:val="32"/>
        </w:rPr>
      </w:pPr>
      <w:r>
        <w:rPr>
          <w:rFonts w:hint="eastAsia" w:eastAsia="楷体_GB2312"/>
          <w:szCs w:val="32"/>
        </w:rPr>
        <w:t>（二）锁定目标，补齐短板。</w:t>
      </w:r>
      <w:r>
        <w:rPr>
          <w:rFonts w:hint="eastAsia"/>
          <w:szCs w:val="32"/>
        </w:rPr>
        <w:t>在梳理研究各重点产业链核心环节、缺项漏项的基础上，强调对链条补足、延伸、整合起关键作用的重点企业进行针对性引进。夯实链条基础、优化链条结构、实现价值倍增。</w:t>
      </w:r>
    </w:p>
    <w:p>
      <w:pPr>
        <w:numPr>
          <w:ilvl w:val="0"/>
          <w:numId w:val="0"/>
        </w:numPr>
        <w:topLinePunct/>
        <w:spacing w:line="540" w:lineRule="exact"/>
        <w:ind w:firstLine="632" w:firstLineChars="200"/>
        <w:rPr>
          <w:rFonts w:hint="eastAsia" w:ascii="仿宋_GB2312" w:hAnsi="楷体"/>
          <w:szCs w:val="32"/>
        </w:rPr>
      </w:pPr>
      <w:r>
        <w:rPr>
          <w:rFonts w:hint="eastAsia" w:eastAsia="楷体_GB2312"/>
          <w:szCs w:val="32"/>
        </w:rPr>
        <w:t>（三）精准对接，服务企业。</w:t>
      </w:r>
      <w:r>
        <w:rPr>
          <w:rFonts w:hint="eastAsia"/>
          <w:szCs w:val="32"/>
        </w:rPr>
        <w:t>突出项目前序接洽的重要性，发挥招商分局的促进性，筛选拜访有合作意向、有洽谈基础的重点企业，着力推动项目在谈向签约、签约向落地、落地向投产的转化，确保招商引资取得实效</w:t>
      </w:r>
      <w:r>
        <w:rPr>
          <w:rFonts w:hint="eastAsia"/>
          <w:szCs w:val="32"/>
          <w:lang w:val="en-US" w:eastAsia="zh-CN"/>
        </w:rPr>
        <w:t>.</w:t>
      </w:r>
    </w:p>
    <w:p>
      <w:pPr>
        <w:numPr>
          <w:ilvl w:val="0"/>
          <w:numId w:val="1"/>
        </w:numPr>
        <w:topLinePunct/>
        <w:spacing w:line="540" w:lineRule="exact"/>
        <w:ind w:firstLine="790" w:firstLineChars="250"/>
        <w:rPr>
          <w:rFonts w:hint="eastAsia" w:ascii="仿宋_GB2312" w:hAnsi="楷体"/>
          <w:szCs w:val="32"/>
        </w:rPr>
      </w:pPr>
      <w:r>
        <w:rPr>
          <w:rFonts w:hint="eastAsia" w:ascii="仿宋_GB2312" w:hAnsi="楷体"/>
          <w:szCs w:val="32"/>
        </w:rPr>
        <w:t>资金来源及使用情况。</w:t>
      </w:r>
    </w:p>
    <w:p>
      <w:pPr>
        <w:numPr>
          <w:ilvl w:val="0"/>
          <w:numId w:val="0"/>
        </w:numPr>
        <w:topLinePunct/>
        <w:spacing w:line="540" w:lineRule="exact"/>
        <w:ind w:firstLine="632" w:firstLineChars="200"/>
        <w:rPr>
          <w:rFonts w:hint="eastAsia" w:ascii="仿宋_GB2312" w:hAnsi="楷体"/>
          <w:szCs w:val="32"/>
          <w:lang w:val="en-US" w:eastAsia="zh-CN"/>
        </w:rPr>
      </w:pPr>
      <w:r>
        <w:rPr>
          <w:rFonts w:hint="eastAsia" w:ascii="仿宋_GB2312" w:hAnsi="楷体"/>
          <w:szCs w:val="32"/>
          <w:lang w:val="en-US" w:eastAsia="zh-CN"/>
        </w:rPr>
        <w:t>东川区区级财政解决资金。</w:t>
      </w:r>
    </w:p>
    <w:p>
      <w:pPr>
        <w:pStyle w:val="7"/>
        <w:spacing w:before="0" w:beforeAutospacing="0" w:after="0" w:afterAutospacing="0" w:line="560" w:lineRule="exact"/>
        <w:ind w:firstLine="336"/>
        <w:jc w:val="both"/>
        <w:rPr>
          <w:rFonts w:eastAsia="仿宋_GB2312"/>
          <w:kern w:val="2"/>
          <w:sz w:val="32"/>
          <w:szCs w:val="32"/>
        </w:rPr>
      </w:pPr>
      <w:r>
        <w:rPr>
          <w:rFonts w:hint="eastAsia" w:ascii="Times New Roman" w:hAnsi="Times New Roman" w:eastAsia="楷体_GB2312"/>
          <w:kern w:val="2"/>
          <w:sz w:val="32"/>
          <w:szCs w:val="32"/>
        </w:rPr>
        <w:t>（一）</w:t>
      </w:r>
      <w:r>
        <w:rPr>
          <w:rFonts w:hint="eastAsia" w:eastAsia="仿宋_GB2312"/>
          <w:kern w:val="2"/>
          <w:sz w:val="32"/>
          <w:szCs w:val="32"/>
        </w:rPr>
        <w:t>分局招商实施驻点招商，驻点招商原则上选择在长三角、珠三角、环渤海</w:t>
      </w:r>
      <w:r>
        <w:rPr>
          <w:rFonts w:hint="eastAsia" w:eastAsia="仿宋_GB2312"/>
          <w:sz w:val="32"/>
          <w:szCs w:val="32"/>
        </w:rPr>
        <w:t>、京津冀、成渝</w:t>
      </w:r>
      <w:r>
        <w:rPr>
          <w:rFonts w:hint="eastAsia" w:eastAsia="仿宋_GB2312"/>
          <w:kern w:val="2"/>
          <w:sz w:val="32"/>
          <w:szCs w:val="32"/>
        </w:rPr>
        <w:t>等地区。实施驻点招商的分局由区商务和投促局先提出方案报区招商引资领导小组研究后确定驻点城市及区域。</w:t>
      </w:r>
    </w:p>
    <w:p>
      <w:pPr>
        <w:pStyle w:val="7"/>
        <w:spacing w:before="0" w:beforeAutospacing="0" w:after="0" w:afterAutospacing="0" w:line="560" w:lineRule="exact"/>
        <w:ind w:firstLine="336"/>
        <w:jc w:val="both"/>
        <w:rPr>
          <w:rFonts w:eastAsia="仿宋_GB2312"/>
          <w:kern w:val="2"/>
          <w:sz w:val="32"/>
          <w:szCs w:val="32"/>
        </w:rPr>
      </w:pPr>
      <w:r>
        <w:rPr>
          <w:rFonts w:hint="eastAsia" w:ascii="Times New Roman" w:hAnsi="Times New Roman" w:eastAsia="楷体_GB2312"/>
          <w:kern w:val="2"/>
          <w:sz w:val="32"/>
          <w:szCs w:val="32"/>
        </w:rPr>
        <w:t>（二）</w:t>
      </w:r>
      <w:r>
        <w:rPr>
          <w:rFonts w:hint="eastAsia" w:eastAsia="仿宋_GB2312"/>
          <w:kern w:val="2"/>
          <w:sz w:val="32"/>
          <w:szCs w:val="32"/>
        </w:rPr>
        <w:t>对分局招商实行定点、定区域管理。招商分局在指定区域开展招商工作，即</w:t>
      </w:r>
      <w:r>
        <w:rPr>
          <w:rFonts w:ascii="宋体" w:hAnsi="宋体"/>
          <w:kern w:val="2"/>
          <w:sz w:val="32"/>
          <w:szCs w:val="32"/>
        </w:rPr>
        <w:t>1</w:t>
      </w:r>
      <w:r>
        <w:rPr>
          <w:rFonts w:hint="eastAsia" w:eastAsia="仿宋_GB2312"/>
          <w:kern w:val="2"/>
          <w:sz w:val="32"/>
          <w:szCs w:val="32"/>
        </w:rPr>
        <w:t>个中心城市辐射</w:t>
      </w:r>
      <w:r>
        <w:rPr>
          <w:rFonts w:ascii="宋体" w:hAnsi="宋体"/>
          <w:kern w:val="2"/>
          <w:sz w:val="32"/>
          <w:szCs w:val="32"/>
        </w:rPr>
        <w:t>1</w:t>
      </w:r>
      <w:r>
        <w:rPr>
          <w:rFonts w:hint="eastAsia" w:eastAsia="仿宋_GB2312"/>
          <w:kern w:val="2"/>
          <w:sz w:val="32"/>
          <w:szCs w:val="32"/>
        </w:rPr>
        <w:t>至</w:t>
      </w:r>
      <w:r>
        <w:rPr>
          <w:rFonts w:ascii="宋体" w:hAnsi="宋体"/>
          <w:kern w:val="2"/>
          <w:sz w:val="32"/>
          <w:szCs w:val="32"/>
        </w:rPr>
        <w:t>2</w:t>
      </w:r>
      <w:r>
        <w:rPr>
          <w:rFonts w:hint="eastAsia" w:eastAsia="仿宋_GB2312"/>
          <w:kern w:val="2"/>
          <w:sz w:val="32"/>
          <w:szCs w:val="32"/>
        </w:rPr>
        <w:t>个周边城市。如有重大项目信息确需跨区域或跨省跟踪的，应向区招商引资领导小组办公室报告。</w:t>
      </w:r>
    </w:p>
    <w:p>
      <w:pPr>
        <w:pStyle w:val="7"/>
        <w:spacing w:before="0" w:beforeAutospacing="0" w:after="0" w:afterAutospacing="0" w:line="560" w:lineRule="exact"/>
        <w:ind w:firstLine="336"/>
        <w:jc w:val="both"/>
        <w:rPr>
          <w:rFonts w:eastAsia="仿宋_GB2312"/>
          <w:kern w:val="2"/>
          <w:sz w:val="32"/>
          <w:szCs w:val="32"/>
        </w:rPr>
      </w:pPr>
      <w:r>
        <w:rPr>
          <w:rFonts w:hint="eastAsia" w:ascii="Times New Roman" w:hAnsi="Times New Roman" w:eastAsia="楷体_GB2312"/>
          <w:kern w:val="2"/>
          <w:sz w:val="32"/>
          <w:szCs w:val="32"/>
        </w:rPr>
        <w:t>（三）</w:t>
      </w:r>
      <w:r>
        <w:rPr>
          <w:rFonts w:hint="eastAsia" w:eastAsia="仿宋_GB2312"/>
          <w:kern w:val="2"/>
          <w:sz w:val="32"/>
          <w:szCs w:val="32"/>
        </w:rPr>
        <w:t>招商分局可合理安排队员的工作与休假时间，确保每个分局常年驻点人员不少于</w:t>
      </w:r>
      <w:r>
        <w:rPr>
          <w:rFonts w:ascii="宋体" w:hAnsi="宋体"/>
          <w:kern w:val="2"/>
          <w:sz w:val="32"/>
          <w:szCs w:val="32"/>
        </w:rPr>
        <w:t>3</w:t>
      </w:r>
      <w:r>
        <w:rPr>
          <w:rFonts w:hint="eastAsia" w:eastAsia="仿宋_GB2312"/>
          <w:kern w:val="2"/>
          <w:sz w:val="32"/>
          <w:szCs w:val="32"/>
        </w:rPr>
        <w:t>名，每人每月驻点时间达到</w:t>
      </w:r>
      <w:r>
        <w:rPr>
          <w:rFonts w:ascii="宋体" w:hAnsi="宋体"/>
          <w:kern w:val="2"/>
          <w:sz w:val="32"/>
          <w:szCs w:val="32"/>
        </w:rPr>
        <w:t>20</w:t>
      </w:r>
      <w:r>
        <w:rPr>
          <w:rFonts w:hint="eastAsia" w:eastAsia="仿宋_GB2312"/>
          <w:kern w:val="2"/>
          <w:sz w:val="32"/>
          <w:szCs w:val="32"/>
        </w:rPr>
        <w:t>天以上。</w:t>
      </w:r>
    </w:p>
    <w:p>
      <w:pPr>
        <w:pStyle w:val="7"/>
        <w:spacing w:before="0" w:beforeAutospacing="0" w:after="0" w:afterAutospacing="0" w:line="560" w:lineRule="exact"/>
        <w:ind w:firstLine="336"/>
        <w:jc w:val="both"/>
        <w:rPr>
          <w:rFonts w:eastAsia="仿宋_GB2312"/>
          <w:kern w:val="2"/>
          <w:sz w:val="32"/>
          <w:szCs w:val="32"/>
        </w:rPr>
      </w:pPr>
      <w:r>
        <w:rPr>
          <w:rFonts w:hint="eastAsia" w:ascii="Times New Roman" w:hAnsi="Times New Roman" w:eastAsia="楷体_GB2312"/>
          <w:kern w:val="2"/>
          <w:sz w:val="32"/>
          <w:szCs w:val="32"/>
        </w:rPr>
        <w:t>（四）</w:t>
      </w:r>
      <w:r>
        <w:rPr>
          <w:rFonts w:hint="eastAsia" w:eastAsia="仿宋_GB2312"/>
          <w:kern w:val="2"/>
          <w:sz w:val="32"/>
          <w:szCs w:val="32"/>
        </w:rPr>
        <w:t>招商分局每月末必须以书面形式分别向区招商引资领导小组办公室（区商务和投资促进局）报告当月招商引资情况。</w:t>
      </w:r>
    </w:p>
    <w:p>
      <w:pPr>
        <w:numPr>
          <w:ilvl w:val="0"/>
          <w:numId w:val="0"/>
        </w:numPr>
        <w:topLinePunct/>
        <w:spacing w:line="540" w:lineRule="exact"/>
        <w:rPr>
          <w:rFonts w:hint="eastAsia" w:ascii="仿宋_GB2312" w:hAnsi="楷体"/>
          <w:szCs w:val="32"/>
          <w:lang w:val="en-US" w:eastAsia="zh-CN"/>
        </w:rPr>
      </w:pPr>
      <w:r>
        <w:rPr>
          <w:rFonts w:hint="eastAsia" w:ascii="Times New Roman" w:hAnsi="Times New Roman" w:eastAsia="楷体_GB2312"/>
          <w:kern w:val="2"/>
          <w:sz w:val="32"/>
          <w:szCs w:val="32"/>
        </w:rPr>
        <w:t>（五）</w:t>
      </w:r>
      <w:r>
        <w:rPr>
          <w:rFonts w:hint="eastAsia" w:eastAsia="仿宋_GB2312"/>
          <w:kern w:val="2"/>
          <w:sz w:val="32"/>
          <w:szCs w:val="32"/>
        </w:rPr>
        <w:t>建立项目信息评审制度。由区管委会、区商务投促局、区发改局、区环保局、区应急管理局、区工商局、区财政局等</w:t>
      </w:r>
      <w:r>
        <w:rPr>
          <w:rFonts w:ascii="宋体" w:hAnsi="宋体"/>
          <w:kern w:val="2"/>
          <w:sz w:val="32"/>
          <w:szCs w:val="32"/>
        </w:rPr>
        <w:t>7</w:t>
      </w:r>
      <w:r>
        <w:rPr>
          <w:rFonts w:hint="eastAsia" w:eastAsia="仿宋_GB2312"/>
          <w:kern w:val="2"/>
          <w:sz w:val="32"/>
          <w:szCs w:val="32"/>
        </w:rPr>
        <w:t>家部门和单位组成项目信息评审小组，定期对各小分队提供的项目信息进行评审，对确属操作性强、有跟踪价值的项目信息纳入全区重点招商跟踪项目，其后续联系及客</w:t>
      </w:r>
      <w:r>
        <w:rPr>
          <w:rFonts w:hint="eastAsia" w:eastAsia="仿宋_GB2312"/>
          <w:spacing w:val="-8"/>
          <w:kern w:val="2"/>
          <w:sz w:val="32"/>
          <w:szCs w:val="32"/>
        </w:rPr>
        <w:t>商接待、洽谈工作由区招商引资工作领导小组办公室归口负责。</w:t>
      </w:r>
    </w:p>
    <w:p>
      <w:pPr>
        <w:numPr>
          <w:ilvl w:val="0"/>
          <w:numId w:val="1"/>
        </w:numPr>
        <w:topLinePunct/>
        <w:spacing w:line="540" w:lineRule="exact"/>
        <w:ind w:firstLine="790" w:firstLineChars="250"/>
        <w:rPr>
          <w:rFonts w:hint="eastAsia" w:ascii="仿宋_GB2312" w:hAnsi="楷体"/>
          <w:szCs w:val="32"/>
        </w:rPr>
      </w:pPr>
      <w:r>
        <w:rPr>
          <w:rFonts w:hint="eastAsia" w:ascii="仿宋_GB2312" w:hAnsi="楷体"/>
          <w:szCs w:val="32"/>
        </w:rPr>
        <w:t>组织及管理情况。</w:t>
      </w:r>
    </w:p>
    <w:p>
      <w:pPr>
        <w:spacing w:line="560" w:lineRule="exact"/>
        <w:ind w:firstLine="632" w:firstLineChars="200"/>
        <w:rPr>
          <w:rFonts w:eastAsia="楷体"/>
          <w:szCs w:val="32"/>
        </w:rPr>
      </w:pPr>
      <w:r>
        <w:rPr>
          <w:rFonts w:hint="eastAsia"/>
          <w:szCs w:val="32"/>
        </w:rPr>
        <w:t>区招商引资工作领导小组办公室应</w:t>
      </w:r>
      <w:r>
        <w:rPr>
          <w:rFonts w:hint="eastAsia"/>
          <w:szCs w:val="32"/>
          <w:lang w:val="zh-CN"/>
        </w:rPr>
        <w:t>及时、全面掌握各分局的工作动态</w:t>
      </w:r>
      <w:r>
        <w:rPr>
          <w:rFonts w:hint="eastAsia"/>
          <w:szCs w:val="32"/>
        </w:rPr>
        <w:t>，加强对分局工作的统筹协调和指导。按照职责分工和管理办法，加强对目标任务和工作进度的监督检查；</w:t>
      </w:r>
      <w:r>
        <w:rPr>
          <w:rFonts w:hint="eastAsia"/>
          <w:kern w:val="0"/>
          <w:szCs w:val="32"/>
        </w:rPr>
        <w:t>将招商工作考核成绩作为招商分局组成人员的个人年度考核成绩。</w:t>
      </w:r>
    </w:p>
    <w:p>
      <w:pPr>
        <w:pStyle w:val="7"/>
        <w:spacing w:before="0" w:beforeAutospacing="0" w:after="0" w:afterAutospacing="0" w:line="560" w:lineRule="exact"/>
        <w:ind w:firstLine="632" w:firstLineChars="200"/>
        <w:jc w:val="both"/>
        <w:rPr>
          <w:rFonts w:eastAsia="仿宋_GB2312"/>
          <w:kern w:val="2"/>
          <w:sz w:val="32"/>
          <w:szCs w:val="32"/>
        </w:rPr>
      </w:pPr>
      <w:r>
        <w:rPr>
          <w:rFonts w:ascii="宋体" w:hAnsi="宋体"/>
          <w:kern w:val="2"/>
          <w:sz w:val="32"/>
          <w:szCs w:val="32"/>
        </w:rPr>
        <w:t>1</w:t>
      </w:r>
      <w:r>
        <w:rPr>
          <w:rFonts w:hint="eastAsia" w:ascii="仿宋_GB2312" w:eastAsia="仿宋_GB2312"/>
          <w:kern w:val="2"/>
          <w:sz w:val="32"/>
          <w:szCs w:val="32"/>
        </w:rPr>
        <w:t>.</w:t>
      </w:r>
      <w:r>
        <w:rPr>
          <w:rFonts w:hint="eastAsia" w:eastAsia="仿宋_GB2312"/>
          <w:kern w:val="2"/>
          <w:sz w:val="32"/>
          <w:szCs w:val="32"/>
        </w:rPr>
        <w:t>实行</w:t>
      </w:r>
      <w:r>
        <w:rPr>
          <w:rFonts w:eastAsia="仿宋_GB2312"/>
          <w:kern w:val="2"/>
          <w:sz w:val="32"/>
          <w:szCs w:val="32"/>
        </w:rPr>
        <w:t>“</w:t>
      </w:r>
      <w:r>
        <w:rPr>
          <w:rFonts w:hint="eastAsia" w:eastAsia="仿宋_GB2312"/>
          <w:kern w:val="2"/>
          <w:sz w:val="32"/>
          <w:szCs w:val="32"/>
        </w:rPr>
        <w:t>月调度、季通报、半年督查、全年考核</w:t>
      </w:r>
      <w:r>
        <w:rPr>
          <w:rFonts w:eastAsia="仿宋_GB2312"/>
          <w:kern w:val="2"/>
          <w:sz w:val="32"/>
          <w:szCs w:val="32"/>
        </w:rPr>
        <w:t>”</w:t>
      </w:r>
      <w:r>
        <w:rPr>
          <w:rFonts w:hint="eastAsia" w:eastAsia="仿宋_GB2312"/>
          <w:kern w:val="2"/>
          <w:sz w:val="32"/>
          <w:szCs w:val="32"/>
        </w:rPr>
        <w:t>的方式，区招商引资工作领导小组办公室对各招商分局工作情况进行考核。</w:t>
      </w:r>
    </w:p>
    <w:p>
      <w:pPr>
        <w:pStyle w:val="7"/>
        <w:spacing w:before="0" w:beforeAutospacing="0" w:after="0" w:afterAutospacing="0" w:line="560" w:lineRule="exact"/>
        <w:ind w:firstLine="632" w:firstLineChars="200"/>
        <w:jc w:val="both"/>
        <w:rPr>
          <w:rFonts w:eastAsia="仿宋_GB2312"/>
          <w:kern w:val="2"/>
          <w:sz w:val="32"/>
          <w:szCs w:val="32"/>
        </w:rPr>
      </w:pPr>
      <w:r>
        <w:rPr>
          <w:rFonts w:ascii="宋体" w:hAnsi="宋体"/>
          <w:kern w:val="2"/>
          <w:sz w:val="32"/>
          <w:szCs w:val="32"/>
        </w:rPr>
        <w:t>2</w:t>
      </w:r>
      <w:r>
        <w:rPr>
          <w:rFonts w:hint="eastAsia" w:ascii="仿宋_GB2312" w:eastAsia="仿宋_GB2312"/>
          <w:kern w:val="2"/>
          <w:sz w:val="32"/>
          <w:szCs w:val="32"/>
        </w:rPr>
        <w:t>.</w:t>
      </w:r>
      <w:r>
        <w:rPr>
          <w:rFonts w:hint="eastAsia" w:eastAsia="仿宋_GB2312"/>
          <w:kern w:val="2"/>
          <w:sz w:val="32"/>
          <w:szCs w:val="32"/>
        </w:rPr>
        <w:t>各招商分局成员在驻点期间，原职务、级别、编制均不变，工资、福利享受在岗人员待遇。如驻点期间发生机构改革和人事制度改革，驻点人员优先定编上岗。</w:t>
      </w:r>
    </w:p>
    <w:p>
      <w:pPr>
        <w:pStyle w:val="7"/>
        <w:spacing w:before="0" w:beforeAutospacing="0" w:after="0" w:afterAutospacing="0" w:line="560" w:lineRule="exact"/>
        <w:ind w:firstLine="632" w:firstLineChars="200"/>
        <w:jc w:val="both"/>
        <w:rPr>
          <w:rFonts w:eastAsia="仿宋_GB2312"/>
          <w:kern w:val="2"/>
          <w:sz w:val="32"/>
          <w:szCs w:val="32"/>
        </w:rPr>
      </w:pPr>
      <w:r>
        <w:rPr>
          <w:rFonts w:ascii="宋体" w:hAnsi="宋体"/>
          <w:kern w:val="2"/>
          <w:sz w:val="32"/>
          <w:szCs w:val="32"/>
        </w:rPr>
        <w:t>3</w:t>
      </w:r>
      <w:r>
        <w:rPr>
          <w:rFonts w:hint="eastAsia" w:ascii="仿宋_GB2312" w:eastAsia="仿宋_GB2312"/>
          <w:kern w:val="2"/>
          <w:sz w:val="32"/>
          <w:szCs w:val="32"/>
        </w:rPr>
        <w:t>.</w:t>
      </w:r>
      <w:r>
        <w:rPr>
          <w:rFonts w:hint="eastAsia" w:eastAsia="仿宋_GB2312"/>
          <w:kern w:val="2"/>
          <w:sz w:val="32"/>
          <w:szCs w:val="32"/>
        </w:rPr>
        <w:t>区招商引资工作领导小组办公室负责督促驻点小分队人员到岗到位，并可结合本单位实际，研究制定有效的激励措施。</w:t>
      </w:r>
    </w:p>
    <w:p>
      <w:pPr>
        <w:pStyle w:val="7"/>
        <w:spacing w:before="0" w:beforeAutospacing="0" w:after="0" w:afterAutospacing="0" w:line="560" w:lineRule="exact"/>
        <w:ind w:firstLine="632" w:firstLineChars="200"/>
        <w:jc w:val="both"/>
        <w:rPr>
          <w:rFonts w:eastAsia="仿宋_GB2312"/>
          <w:kern w:val="2"/>
          <w:sz w:val="32"/>
          <w:szCs w:val="32"/>
        </w:rPr>
      </w:pPr>
      <w:r>
        <w:rPr>
          <w:rFonts w:ascii="宋体" w:hAnsi="宋体"/>
          <w:kern w:val="2"/>
          <w:sz w:val="32"/>
          <w:szCs w:val="32"/>
        </w:rPr>
        <w:t>4</w:t>
      </w:r>
      <w:r>
        <w:rPr>
          <w:rFonts w:hint="eastAsia" w:ascii="仿宋_GB2312" w:eastAsia="仿宋_GB2312"/>
          <w:kern w:val="2"/>
          <w:sz w:val="32"/>
          <w:szCs w:val="32"/>
        </w:rPr>
        <w:t>.</w:t>
      </w:r>
      <w:r>
        <w:rPr>
          <w:rFonts w:hint="eastAsia" w:eastAsia="仿宋_GB2312"/>
          <w:kern w:val="2"/>
          <w:sz w:val="32"/>
          <w:szCs w:val="32"/>
        </w:rPr>
        <w:t>对完成年度招商引资指导性计划的驻点招商分局人员，在公务员年度考核中可直接评定为优秀；对超额完成年度招商引资指导性计划的招商分局人员，除公务员年度考核直接评为优秀外，在晋级、提拔上予以重点考虑。</w:t>
      </w:r>
    </w:p>
    <w:p>
      <w:pPr>
        <w:pStyle w:val="7"/>
        <w:spacing w:before="0" w:beforeAutospacing="0" w:after="0" w:afterAutospacing="0" w:line="560" w:lineRule="exact"/>
        <w:ind w:firstLine="632" w:firstLineChars="200"/>
        <w:jc w:val="both"/>
        <w:rPr>
          <w:rFonts w:eastAsia="仿宋_GB2312"/>
          <w:kern w:val="2"/>
          <w:sz w:val="32"/>
          <w:szCs w:val="32"/>
        </w:rPr>
      </w:pPr>
      <w:r>
        <w:rPr>
          <w:rFonts w:ascii="宋体" w:hAnsi="宋体"/>
          <w:kern w:val="2"/>
          <w:sz w:val="32"/>
          <w:szCs w:val="32"/>
        </w:rPr>
        <w:t>5</w:t>
      </w:r>
      <w:r>
        <w:rPr>
          <w:rFonts w:hint="eastAsia" w:ascii="仿宋_GB2312" w:eastAsia="仿宋_GB2312"/>
          <w:kern w:val="2"/>
          <w:sz w:val="32"/>
          <w:szCs w:val="32"/>
        </w:rPr>
        <w:t>.</w:t>
      </w:r>
      <w:r>
        <w:rPr>
          <w:rFonts w:hint="eastAsia" w:eastAsia="仿宋_GB2312"/>
          <w:kern w:val="2"/>
          <w:sz w:val="32"/>
          <w:szCs w:val="32"/>
        </w:rPr>
        <w:t>对招商分局引进项目的有功人员，按当年实际到位固定资产投资额，适当增加双目标考核奖直接奖励到个人。</w:t>
      </w:r>
    </w:p>
    <w:p>
      <w:pPr>
        <w:pStyle w:val="7"/>
        <w:spacing w:before="0" w:beforeAutospacing="0" w:after="0" w:afterAutospacing="0" w:line="560" w:lineRule="exact"/>
        <w:ind w:firstLine="632" w:firstLineChars="200"/>
        <w:jc w:val="both"/>
        <w:rPr>
          <w:rFonts w:eastAsia="仿宋_GB2312"/>
          <w:kern w:val="2"/>
          <w:sz w:val="32"/>
          <w:szCs w:val="32"/>
        </w:rPr>
      </w:pPr>
      <w:r>
        <w:rPr>
          <w:rFonts w:ascii="宋体" w:hAnsi="宋体"/>
          <w:kern w:val="2"/>
          <w:sz w:val="32"/>
          <w:szCs w:val="32"/>
        </w:rPr>
        <w:t>6</w:t>
      </w:r>
      <w:r>
        <w:rPr>
          <w:rFonts w:hint="eastAsia" w:ascii="仿宋_GB2312" w:eastAsia="仿宋_GB2312"/>
          <w:kern w:val="2"/>
          <w:sz w:val="32"/>
          <w:szCs w:val="32"/>
        </w:rPr>
        <w:t>.</w:t>
      </w:r>
      <w:r>
        <w:rPr>
          <w:rFonts w:hint="eastAsia" w:eastAsia="仿宋_GB2312"/>
          <w:kern w:val="2"/>
          <w:sz w:val="32"/>
          <w:szCs w:val="32"/>
        </w:rPr>
        <w:t>招商分局未完成年度招商引资指导性计划的，其分局人员在当年公务员年度考核中不得评定为优秀。</w:t>
      </w:r>
    </w:p>
    <w:p>
      <w:pPr>
        <w:pStyle w:val="7"/>
        <w:spacing w:before="0" w:beforeAutospacing="0" w:after="0" w:afterAutospacing="0" w:line="560" w:lineRule="exact"/>
        <w:ind w:firstLine="632" w:firstLineChars="200"/>
        <w:jc w:val="both"/>
        <w:rPr>
          <w:rFonts w:eastAsia="仿宋_GB2312"/>
          <w:kern w:val="2"/>
          <w:sz w:val="32"/>
          <w:szCs w:val="32"/>
        </w:rPr>
      </w:pPr>
      <w:r>
        <w:rPr>
          <w:rFonts w:ascii="宋体" w:hAnsi="宋体"/>
          <w:kern w:val="2"/>
          <w:sz w:val="32"/>
          <w:szCs w:val="32"/>
        </w:rPr>
        <w:t>7</w:t>
      </w:r>
      <w:r>
        <w:rPr>
          <w:rFonts w:hint="eastAsia" w:ascii="仿宋_GB2312" w:eastAsia="仿宋_GB2312"/>
          <w:kern w:val="2"/>
          <w:sz w:val="32"/>
          <w:szCs w:val="32"/>
        </w:rPr>
        <w:t>.</w:t>
      </w:r>
      <w:r>
        <w:rPr>
          <w:rFonts w:hint="eastAsia" w:eastAsia="仿宋_GB2312"/>
          <w:kern w:val="2"/>
          <w:sz w:val="32"/>
          <w:szCs w:val="32"/>
        </w:rPr>
        <w:t>对以招商引资名义，长期在外从事与招商引资工作无关的招商分局人员，一经查实，立即调换，并在当年公务员年度考核中直接确定为不称职。</w:t>
      </w:r>
    </w:p>
    <w:p>
      <w:pPr>
        <w:pStyle w:val="7"/>
        <w:spacing w:before="0" w:beforeAutospacing="0" w:after="0" w:afterAutospacing="0" w:line="560" w:lineRule="exact"/>
        <w:ind w:firstLine="632" w:firstLineChars="200"/>
        <w:jc w:val="both"/>
        <w:rPr>
          <w:rFonts w:eastAsia="仿宋_GB2312"/>
          <w:kern w:val="2"/>
          <w:sz w:val="32"/>
          <w:szCs w:val="32"/>
        </w:rPr>
      </w:pPr>
      <w:r>
        <w:rPr>
          <w:rFonts w:ascii="宋体" w:hAnsi="宋体"/>
          <w:kern w:val="2"/>
          <w:sz w:val="32"/>
          <w:szCs w:val="32"/>
        </w:rPr>
        <w:t>8</w:t>
      </w:r>
      <w:r>
        <w:rPr>
          <w:rFonts w:hint="eastAsia" w:ascii="仿宋_GB2312" w:eastAsia="仿宋_GB2312"/>
          <w:kern w:val="2"/>
          <w:sz w:val="32"/>
          <w:szCs w:val="32"/>
        </w:rPr>
        <w:t>.</w:t>
      </w:r>
      <w:r>
        <w:rPr>
          <w:rFonts w:hint="eastAsia" w:eastAsia="仿宋_GB2312"/>
          <w:kern w:val="2"/>
          <w:sz w:val="32"/>
          <w:szCs w:val="32"/>
        </w:rPr>
        <w:t>招商分局人员在招商引资工作中有违法乱纪行为，或者有损害本区招商引资形象、破坏招商引资环境并造成损失的，一经查实，立即撤回并进行责任追究。</w:t>
      </w:r>
    </w:p>
    <w:p>
      <w:pPr>
        <w:numPr>
          <w:ilvl w:val="0"/>
          <w:numId w:val="0"/>
        </w:numPr>
        <w:topLinePunct/>
        <w:spacing w:line="540" w:lineRule="exact"/>
        <w:rPr>
          <w:rFonts w:hint="eastAsia" w:ascii="仿宋_GB2312" w:hAnsi="楷体"/>
          <w:szCs w:val="32"/>
        </w:rPr>
      </w:pPr>
      <w:r>
        <w:rPr>
          <w:rFonts w:ascii="宋体" w:hAnsi="宋体" w:eastAsia="宋体"/>
          <w:szCs w:val="32"/>
        </w:rPr>
        <w:t>9</w:t>
      </w:r>
      <w:r>
        <w:rPr>
          <w:rFonts w:hint="eastAsia" w:ascii="仿宋_GB2312"/>
          <w:szCs w:val="32"/>
        </w:rPr>
        <w:t>.</w:t>
      </w:r>
      <w:r>
        <w:rPr>
          <w:rFonts w:hint="eastAsia"/>
          <w:szCs w:val="32"/>
        </w:rPr>
        <w:t>工作中连续两月未按要求履行工作职责，累计请假超过</w:t>
      </w:r>
      <w:r>
        <w:rPr>
          <w:rFonts w:ascii="宋体" w:hAnsi="宋体" w:eastAsia="宋体"/>
          <w:szCs w:val="32"/>
        </w:rPr>
        <w:t>11</w:t>
      </w:r>
      <w:r>
        <w:rPr>
          <w:rFonts w:hint="eastAsia"/>
          <w:szCs w:val="32"/>
        </w:rPr>
        <w:t>天（除公休外），区商务和投资促进局报组织人事部门备案组织部门按不适应岗位要求予以退回。分局局长和副局长履行职责不到位，人员管理不当，区委组织部对其进行谈话，并两年内不予以提拔或职称评定。</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790" w:firstLineChars="250"/>
        <w:rPr>
          <w:rFonts w:hint="eastAsia" w:ascii="仿宋_GB2312" w:hAnsi="楷体"/>
          <w:szCs w:val="32"/>
        </w:rPr>
      </w:pPr>
      <w:r>
        <w:rPr>
          <w:rFonts w:hint="eastAsia" w:ascii="仿宋_GB2312" w:hAnsi="楷体"/>
          <w:szCs w:val="32"/>
        </w:rPr>
        <w:t>1.总目标。</w:t>
      </w:r>
    </w:p>
    <w:p>
      <w:pPr>
        <w:topLinePunct/>
        <w:spacing w:line="540" w:lineRule="exact"/>
        <w:ind w:firstLine="790" w:firstLineChars="250"/>
        <w:rPr>
          <w:rFonts w:hint="eastAsia" w:ascii="仿宋_GB2312" w:hAnsi="楷体"/>
          <w:szCs w:val="32"/>
        </w:rPr>
      </w:pPr>
      <w:r>
        <w:rPr>
          <w:rFonts w:hint="eastAsia" w:ascii="仿宋_GB2312" w:hAnsi="楷体"/>
          <w:szCs w:val="32"/>
        </w:rPr>
        <w:t>10个招商分局全部派驻任务区域筹划招商工作，全面宣传东川区招商引资工作，积极联系企业，至2020年底联络咨询3600家以上企业，走访600家企业，促成50家大型企业到东川考察，全年签订投资项目不少于40个，签约额不少于10亿元，落地项目20个。</w:t>
      </w:r>
    </w:p>
    <w:p>
      <w:pPr>
        <w:numPr>
          <w:ilvl w:val="0"/>
          <w:numId w:val="2"/>
        </w:numPr>
        <w:topLinePunct/>
        <w:spacing w:line="540" w:lineRule="exact"/>
        <w:ind w:left="-160" w:leftChars="0" w:firstLine="790" w:firstLineChars="0"/>
        <w:rPr>
          <w:rFonts w:hint="eastAsia" w:ascii="仿宋_GB2312" w:hAnsi="楷体"/>
          <w:szCs w:val="32"/>
        </w:rPr>
      </w:pPr>
      <w:r>
        <w:rPr>
          <w:rFonts w:hint="eastAsia" w:ascii="仿宋_GB2312" w:hAnsi="楷体"/>
          <w:szCs w:val="32"/>
        </w:rPr>
        <w:t>年度目标。包括产出目标、效果目标。</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楷体"/>
          <w:szCs w:val="32"/>
        </w:rPr>
      </w:pPr>
      <w:r>
        <w:rPr>
          <w:rFonts w:hint="eastAsia" w:ascii="仿宋_GB2312" w:hAnsi="楷体"/>
          <w:szCs w:val="32"/>
        </w:rPr>
        <w:t>联络咨询3600家以上企业，走访600家企业，促成50家大型企业到东川考察，全年签订投资项目不少于40个，签约额不少于10亿元，落地项目20个。在招商驻地积极对接宣传东川区招商引资相关优惠政策、产业扶持政策，做好考察企业的接待服务和业务指导工作。</w:t>
      </w:r>
    </w:p>
    <w:p>
      <w:pPr>
        <w:topLinePunct/>
        <w:spacing w:line="540" w:lineRule="exact"/>
        <w:ind w:firstLine="79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790" w:firstLineChars="250"/>
        <w:rPr>
          <w:rFonts w:hint="eastAsia"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790" w:firstLineChars="250"/>
        <w:rPr>
          <w:rFonts w:hint="eastAsia" w:ascii="仿宋_GB2312" w:hAnsi="楷体"/>
          <w:szCs w:val="32"/>
        </w:rPr>
      </w:pPr>
      <w:r>
        <w:rPr>
          <w:rFonts w:hint="eastAsia" w:ascii="仿宋_GB2312" w:hAnsi="楷体"/>
          <w:szCs w:val="32"/>
        </w:rPr>
        <w:t>1.前期调研。</w:t>
      </w:r>
    </w:p>
    <w:p>
      <w:pPr>
        <w:topLinePunct/>
        <w:spacing w:line="540" w:lineRule="exact"/>
        <w:ind w:firstLine="790" w:firstLineChars="250"/>
        <w:rPr>
          <w:rFonts w:hint="default" w:ascii="仿宋_GB2312" w:hAnsi="楷体"/>
          <w:szCs w:val="32"/>
          <w:lang w:val="en-US" w:eastAsia="zh-CN"/>
        </w:rPr>
      </w:pPr>
      <w:r>
        <w:rPr>
          <w:rFonts w:hint="eastAsia" w:ascii="仿宋_GB2312" w:hAnsi="楷体"/>
          <w:szCs w:val="32"/>
          <w:lang w:val="en-US" w:eastAsia="zh-CN"/>
        </w:rPr>
        <w:t>参照2018年东川区投资促进局部门招商引资工作经费支出情况确定2019年十个分局10月至12月的工作经费支出。</w:t>
      </w:r>
    </w:p>
    <w:tbl>
      <w:tblPr>
        <w:tblStyle w:val="12"/>
        <w:tblW w:w="11194"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80"/>
        <w:gridCol w:w="2310"/>
        <w:gridCol w:w="1245"/>
        <w:gridCol w:w="2805"/>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45" w:type="dxa"/>
            <w:vAlign w:val="center"/>
          </w:tcPr>
          <w:p>
            <w:pPr>
              <w:spacing w:line="360" w:lineRule="exact"/>
              <w:jc w:val="center"/>
              <w:rPr>
                <w:sz w:val="32"/>
                <w:szCs w:val="20"/>
              </w:rPr>
            </w:pPr>
            <w:r>
              <w:rPr>
                <w:rFonts w:hint="eastAsia"/>
                <w:sz w:val="32"/>
                <w:szCs w:val="20"/>
              </w:rPr>
              <w:t>序号</w:t>
            </w:r>
          </w:p>
        </w:tc>
        <w:tc>
          <w:tcPr>
            <w:tcW w:w="1680" w:type="dxa"/>
            <w:vAlign w:val="center"/>
          </w:tcPr>
          <w:p>
            <w:pPr>
              <w:spacing w:line="360" w:lineRule="exact"/>
              <w:jc w:val="center"/>
              <w:rPr>
                <w:sz w:val="32"/>
                <w:szCs w:val="20"/>
              </w:rPr>
            </w:pPr>
            <w:r>
              <w:rPr>
                <w:rFonts w:hint="eastAsia"/>
                <w:sz w:val="32"/>
                <w:szCs w:val="20"/>
              </w:rPr>
              <w:t>项目名称</w:t>
            </w:r>
          </w:p>
        </w:tc>
        <w:tc>
          <w:tcPr>
            <w:tcW w:w="2310" w:type="dxa"/>
            <w:vAlign w:val="center"/>
          </w:tcPr>
          <w:p>
            <w:pPr>
              <w:spacing w:line="360" w:lineRule="exact"/>
              <w:jc w:val="center"/>
              <w:rPr>
                <w:sz w:val="32"/>
                <w:szCs w:val="20"/>
              </w:rPr>
            </w:pPr>
            <w:r>
              <w:rPr>
                <w:rFonts w:hint="eastAsia"/>
                <w:sz w:val="32"/>
                <w:szCs w:val="20"/>
              </w:rPr>
              <w:t>金额</w:t>
            </w:r>
          </w:p>
        </w:tc>
        <w:tc>
          <w:tcPr>
            <w:tcW w:w="1245" w:type="dxa"/>
            <w:vAlign w:val="center"/>
          </w:tcPr>
          <w:p>
            <w:pPr>
              <w:spacing w:line="360" w:lineRule="exact"/>
              <w:jc w:val="center"/>
              <w:rPr>
                <w:sz w:val="32"/>
                <w:szCs w:val="20"/>
              </w:rPr>
            </w:pPr>
            <w:r>
              <w:rPr>
                <w:rFonts w:hint="eastAsia"/>
                <w:sz w:val="32"/>
                <w:szCs w:val="20"/>
              </w:rPr>
              <w:t>数量</w:t>
            </w:r>
          </w:p>
        </w:tc>
        <w:tc>
          <w:tcPr>
            <w:tcW w:w="2805" w:type="dxa"/>
            <w:vAlign w:val="center"/>
          </w:tcPr>
          <w:p>
            <w:pPr>
              <w:spacing w:line="360" w:lineRule="exact"/>
              <w:jc w:val="center"/>
              <w:rPr>
                <w:sz w:val="32"/>
                <w:szCs w:val="20"/>
              </w:rPr>
            </w:pPr>
            <w:r>
              <w:rPr>
                <w:rFonts w:hint="eastAsia"/>
                <w:sz w:val="32"/>
                <w:szCs w:val="20"/>
              </w:rPr>
              <w:t>依据</w:t>
            </w:r>
          </w:p>
        </w:tc>
        <w:tc>
          <w:tcPr>
            <w:tcW w:w="2209" w:type="dxa"/>
            <w:vAlign w:val="center"/>
          </w:tcPr>
          <w:p>
            <w:pPr>
              <w:spacing w:line="360" w:lineRule="exact"/>
              <w:jc w:val="center"/>
              <w:rPr>
                <w:sz w:val="32"/>
                <w:szCs w:val="20"/>
              </w:rPr>
            </w:pPr>
            <w:r>
              <w:rPr>
                <w:rFonts w:hint="eastAsia"/>
                <w:sz w:val="32"/>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945" w:type="dxa"/>
            <w:vAlign w:val="center"/>
          </w:tcPr>
          <w:p>
            <w:pPr>
              <w:spacing w:line="360" w:lineRule="exact"/>
              <w:jc w:val="center"/>
              <w:rPr>
                <w:sz w:val="28"/>
                <w:szCs w:val="18"/>
              </w:rPr>
            </w:pPr>
            <w:r>
              <w:rPr>
                <w:rFonts w:hint="eastAsia"/>
                <w:sz w:val="28"/>
                <w:szCs w:val="18"/>
              </w:rPr>
              <w:t>1</w:t>
            </w:r>
          </w:p>
        </w:tc>
        <w:tc>
          <w:tcPr>
            <w:tcW w:w="1680" w:type="dxa"/>
            <w:vAlign w:val="center"/>
          </w:tcPr>
          <w:p>
            <w:pPr>
              <w:spacing w:line="360" w:lineRule="exact"/>
              <w:jc w:val="center"/>
              <w:rPr>
                <w:sz w:val="28"/>
                <w:szCs w:val="18"/>
              </w:rPr>
            </w:pPr>
            <w:r>
              <w:rPr>
                <w:rFonts w:hint="eastAsia"/>
                <w:sz w:val="28"/>
                <w:szCs w:val="18"/>
              </w:rPr>
              <w:t>市内交通费</w:t>
            </w:r>
          </w:p>
        </w:tc>
        <w:tc>
          <w:tcPr>
            <w:tcW w:w="2310" w:type="dxa"/>
            <w:vAlign w:val="center"/>
          </w:tcPr>
          <w:p>
            <w:pPr>
              <w:spacing w:line="360" w:lineRule="exact"/>
              <w:jc w:val="center"/>
              <w:rPr>
                <w:sz w:val="28"/>
                <w:szCs w:val="18"/>
              </w:rPr>
            </w:pPr>
            <w:r>
              <w:rPr>
                <w:rFonts w:hint="eastAsia"/>
                <w:sz w:val="28"/>
                <w:szCs w:val="18"/>
              </w:rPr>
              <w:t>80/天/人</w:t>
            </w:r>
          </w:p>
        </w:tc>
        <w:tc>
          <w:tcPr>
            <w:tcW w:w="1245" w:type="dxa"/>
            <w:vAlign w:val="center"/>
          </w:tcPr>
          <w:p>
            <w:pPr>
              <w:spacing w:line="360" w:lineRule="exact"/>
              <w:jc w:val="center"/>
              <w:rPr>
                <w:sz w:val="28"/>
                <w:szCs w:val="18"/>
              </w:rPr>
            </w:pPr>
            <w:r>
              <w:rPr>
                <w:rFonts w:hint="eastAsia"/>
                <w:sz w:val="28"/>
                <w:szCs w:val="18"/>
              </w:rPr>
              <w:t>30人10-12月</w:t>
            </w:r>
          </w:p>
        </w:tc>
        <w:tc>
          <w:tcPr>
            <w:tcW w:w="2805" w:type="dxa"/>
            <w:vAlign w:val="center"/>
          </w:tcPr>
          <w:p>
            <w:pPr>
              <w:spacing w:line="360" w:lineRule="exact"/>
              <w:jc w:val="center"/>
              <w:rPr>
                <w:sz w:val="28"/>
                <w:szCs w:val="18"/>
              </w:rPr>
            </w:pPr>
            <w:r>
              <w:rPr>
                <w:rFonts w:hint="eastAsia"/>
                <w:sz w:val="22"/>
                <w:szCs w:val="18"/>
              </w:rPr>
              <w:t>东川区行政机关和事业单位差旅费管理办法的通知(东政办发〔2016〕203号)</w:t>
            </w:r>
          </w:p>
        </w:tc>
        <w:tc>
          <w:tcPr>
            <w:tcW w:w="2209" w:type="dxa"/>
            <w:vAlign w:val="center"/>
          </w:tcPr>
          <w:p>
            <w:pPr>
              <w:spacing w:line="360" w:lineRule="exact"/>
              <w:jc w:val="center"/>
              <w:rPr>
                <w:sz w:val="28"/>
                <w:szCs w:val="18"/>
              </w:rPr>
            </w:pPr>
            <w:r>
              <w:rPr>
                <w:rFonts w:hint="eastAsia"/>
                <w:sz w:val="28"/>
                <w:szCs w:val="18"/>
              </w:rPr>
              <w:t>220800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945" w:type="dxa"/>
            <w:vAlign w:val="center"/>
          </w:tcPr>
          <w:p>
            <w:pPr>
              <w:spacing w:line="360" w:lineRule="exact"/>
              <w:jc w:val="center"/>
              <w:rPr>
                <w:sz w:val="28"/>
                <w:szCs w:val="18"/>
              </w:rPr>
            </w:pPr>
            <w:r>
              <w:rPr>
                <w:rFonts w:hint="eastAsia"/>
                <w:sz w:val="28"/>
                <w:szCs w:val="18"/>
              </w:rPr>
              <w:t>2</w:t>
            </w:r>
          </w:p>
        </w:tc>
        <w:tc>
          <w:tcPr>
            <w:tcW w:w="1680" w:type="dxa"/>
            <w:vAlign w:val="center"/>
          </w:tcPr>
          <w:p>
            <w:pPr>
              <w:spacing w:line="360" w:lineRule="exact"/>
              <w:jc w:val="center"/>
              <w:rPr>
                <w:sz w:val="28"/>
                <w:szCs w:val="18"/>
              </w:rPr>
            </w:pPr>
            <w:r>
              <w:rPr>
                <w:rFonts w:hint="eastAsia"/>
                <w:sz w:val="28"/>
                <w:szCs w:val="18"/>
              </w:rPr>
              <w:t>伙食补助费</w:t>
            </w:r>
          </w:p>
        </w:tc>
        <w:tc>
          <w:tcPr>
            <w:tcW w:w="2310" w:type="dxa"/>
            <w:vAlign w:val="center"/>
          </w:tcPr>
          <w:p>
            <w:pPr>
              <w:spacing w:line="360" w:lineRule="exact"/>
              <w:jc w:val="center"/>
              <w:rPr>
                <w:sz w:val="28"/>
                <w:szCs w:val="18"/>
              </w:rPr>
            </w:pPr>
            <w:r>
              <w:rPr>
                <w:rFonts w:hint="eastAsia"/>
                <w:sz w:val="28"/>
                <w:szCs w:val="18"/>
              </w:rPr>
              <w:t>100/天/人</w:t>
            </w:r>
          </w:p>
        </w:tc>
        <w:tc>
          <w:tcPr>
            <w:tcW w:w="1245" w:type="dxa"/>
            <w:vAlign w:val="center"/>
          </w:tcPr>
          <w:p>
            <w:pPr>
              <w:spacing w:line="360" w:lineRule="exact"/>
              <w:jc w:val="center"/>
              <w:rPr>
                <w:sz w:val="28"/>
                <w:szCs w:val="18"/>
              </w:rPr>
            </w:pPr>
            <w:r>
              <w:rPr>
                <w:rFonts w:hint="eastAsia"/>
                <w:sz w:val="28"/>
                <w:szCs w:val="18"/>
              </w:rPr>
              <w:t>30人、10-12月</w:t>
            </w:r>
          </w:p>
        </w:tc>
        <w:tc>
          <w:tcPr>
            <w:tcW w:w="2805" w:type="dxa"/>
            <w:vAlign w:val="center"/>
          </w:tcPr>
          <w:p>
            <w:pPr>
              <w:spacing w:line="360" w:lineRule="exact"/>
              <w:jc w:val="center"/>
              <w:rPr>
                <w:sz w:val="28"/>
                <w:szCs w:val="18"/>
              </w:rPr>
            </w:pPr>
            <w:r>
              <w:rPr>
                <w:rFonts w:hint="eastAsia"/>
                <w:sz w:val="22"/>
                <w:szCs w:val="18"/>
              </w:rPr>
              <w:t>东川区行政机关和事业单位差旅费管理办法的通知(东政办发〔2016〕203号)</w:t>
            </w:r>
          </w:p>
        </w:tc>
        <w:tc>
          <w:tcPr>
            <w:tcW w:w="2209" w:type="dxa"/>
            <w:vAlign w:val="center"/>
          </w:tcPr>
          <w:p>
            <w:pPr>
              <w:spacing w:line="360" w:lineRule="exact"/>
              <w:jc w:val="center"/>
              <w:rPr>
                <w:sz w:val="28"/>
                <w:szCs w:val="18"/>
              </w:rPr>
            </w:pPr>
            <w:r>
              <w:rPr>
                <w:rFonts w:hint="eastAsia"/>
                <w:sz w:val="28"/>
                <w:szCs w:val="18"/>
              </w:rPr>
              <w:t>276000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945" w:type="dxa"/>
            <w:vAlign w:val="center"/>
          </w:tcPr>
          <w:p>
            <w:pPr>
              <w:spacing w:line="360" w:lineRule="exact"/>
              <w:jc w:val="center"/>
              <w:rPr>
                <w:rFonts w:hint="eastAsia" w:eastAsia="仿宋_GB2312"/>
                <w:sz w:val="28"/>
                <w:szCs w:val="18"/>
                <w:lang w:val="en-US" w:eastAsia="zh-CN"/>
              </w:rPr>
            </w:pPr>
            <w:r>
              <w:rPr>
                <w:rFonts w:hint="eastAsia"/>
                <w:sz w:val="28"/>
                <w:szCs w:val="18"/>
                <w:lang w:val="en-US" w:eastAsia="zh-CN"/>
              </w:rPr>
              <w:t>3</w:t>
            </w:r>
          </w:p>
        </w:tc>
        <w:tc>
          <w:tcPr>
            <w:tcW w:w="1680" w:type="dxa"/>
            <w:vAlign w:val="center"/>
          </w:tcPr>
          <w:p>
            <w:pPr>
              <w:spacing w:line="360" w:lineRule="exact"/>
              <w:jc w:val="center"/>
              <w:rPr>
                <w:sz w:val="28"/>
                <w:szCs w:val="18"/>
              </w:rPr>
            </w:pPr>
            <w:r>
              <w:rPr>
                <w:rFonts w:hint="eastAsia"/>
                <w:sz w:val="28"/>
                <w:szCs w:val="18"/>
              </w:rPr>
              <w:t>城市间交通费</w:t>
            </w:r>
          </w:p>
          <w:p>
            <w:pPr>
              <w:spacing w:line="360" w:lineRule="exact"/>
              <w:jc w:val="center"/>
              <w:rPr>
                <w:rFonts w:hint="eastAsia"/>
                <w:sz w:val="28"/>
                <w:szCs w:val="18"/>
              </w:rPr>
            </w:pPr>
            <w:r>
              <w:rPr>
                <w:rFonts w:hint="eastAsia"/>
                <w:sz w:val="28"/>
                <w:szCs w:val="18"/>
                <w:lang w:eastAsia="zh-CN"/>
              </w:rPr>
              <w:t>东川</w:t>
            </w:r>
            <w:r>
              <w:rPr>
                <w:rFonts w:hint="eastAsia"/>
                <w:sz w:val="28"/>
                <w:szCs w:val="18"/>
              </w:rPr>
              <w:t>—昆明</w:t>
            </w:r>
          </w:p>
        </w:tc>
        <w:tc>
          <w:tcPr>
            <w:tcW w:w="2310" w:type="dxa"/>
            <w:vAlign w:val="center"/>
          </w:tcPr>
          <w:p>
            <w:pPr>
              <w:spacing w:line="360" w:lineRule="exact"/>
              <w:jc w:val="center"/>
              <w:rPr>
                <w:rFonts w:hint="eastAsia"/>
                <w:sz w:val="28"/>
                <w:szCs w:val="18"/>
              </w:rPr>
            </w:pPr>
            <w:r>
              <w:rPr>
                <w:rFonts w:hint="eastAsia"/>
                <w:sz w:val="28"/>
                <w:szCs w:val="18"/>
                <w:lang w:val="en-US" w:eastAsia="zh-CN"/>
              </w:rPr>
              <w:t>140元</w:t>
            </w:r>
          </w:p>
        </w:tc>
        <w:tc>
          <w:tcPr>
            <w:tcW w:w="1245" w:type="dxa"/>
            <w:vAlign w:val="center"/>
          </w:tcPr>
          <w:p>
            <w:pPr>
              <w:spacing w:line="360" w:lineRule="exact"/>
              <w:jc w:val="center"/>
              <w:rPr>
                <w:sz w:val="28"/>
                <w:szCs w:val="18"/>
              </w:rPr>
            </w:pPr>
            <w:r>
              <w:rPr>
                <w:rFonts w:hint="eastAsia"/>
                <w:sz w:val="28"/>
                <w:szCs w:val="18"/>
              </w:rPr>
              <w:t>30人</w:t>
            </w:r>
          </w:p>
          <w:p>
            <w:pPr>
              <w:spacing w:line="360" w:lineRule="exact"/>
              <w:jc w:val="center"/>
              <w:rPr>
                <w:rFonts w:hint="eastAsia"/>
                <w:sz w:val="28"/>
                <w:szCs w:val="18"/>
              </w:rPr>
            </w:pPr>
            <w:r>
              <w:rPr>
                <w:rFonts w:hint="eastAsia"/>
                <w:sz w:val="28"/>
                <w:szCs w:val="18"/>
              </w:rPr>
              <w:t>2次</w:t>
            </w:r>
          </w:p>
        </w:tc>
        <w:tc>
          <w:tcPr>
            <w:tcW w:w="2805" w:type="dxa"/>
            <w:vAlign w:val="center"/>
          </w:tcPr>
          <w:p>
            <w:pPr>
              <w:spacing w:line="360" w:lineRule="exact"/>
              <w:jc w:val="center"/>
              <w:rPr>
                <w:rFonts w:hint="eastAsia"/>
                <w:sz w:val="22"/>
                <w:szCs w:val="18"/>
              </w:rPr>
            </w:pPr>
            <w:r>
              <w:rPr>
                <w:rFonts w:hint="eastAsia"/>
                <w:sz w:val="22"/>
                <w:szCs w:val="18"/>
              </w:rPr>
              <w:t>东川区行政机关和事业单位差旅费管理办法的通知(东政办发〔2016〕203号)</w:t>
            </w:r>
          </w:p>
        </w:tc>
        <w:tc>
          <w:tcPr>
            <w:tcW w:w="2209" w:type="dxa"/>
            <w:vAlign w:val="center"/>
          </w:tcPr>
          <w:p>
            <w:pPr>
              <w:spacing w:line="360" w:lineRule="exact"/>
              <w:jc w:val="center"/>
              <w:rPr>
                <w:rFonts w:hint="eastAsia"/>
                <w:sz w:val="28"/>
                <w:szCs w:val="18"/>
              </w:rPr>
            </w:pPr>
            <w:r>
              <w:rPr>
                <w:rFonts w:hint="eastAsia"/>
                <w:sz w:val="28"/>
                <w:szCs w:val="18"/>
                <w:lang w:val="en-US" w:eastAsia="zh-CN"/>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spacing w:line="360" w:lineRule="exact"/>
              <w:jc w:val="center"/>
              <w:rPr>
                <w:rFonts w:hint="eastAsia" w:eastAsia="仿宋_GB2312"/>
                <w:sz w:val="28"/>
                <w:szCs w:val="18"/>
                <w:lang w:eastAsia="zh-CN"/>
              </w:rPr>
            </w:pPr>
            <w:r>
              <w:rPr>
                <w:rFonts w:hint="eastAsia"/>
                <w:sz w:val="28"/>
                <w:szCs w:val="18"/>
                <w:lang w:val="en-US" w:eastAsia="zh-CN"/>
              </w:rPr>
              <w:t>4</w:t>
            </w:r>
          </w:p>
        </w:tc>
        <w:tc>
          <w:tcPr>
            <w:tcW w:w="1680" w:type="dxa"/>
            <w:vAlign w:val="center"/>
          </w:tcPr>
          <w:p>
            <w:pPr>
              <w:spacing w:line="360" w:lineRule="exact"/>
              <w:jc w:val="center"/>
              <w:rPr>
                <w:sz w:val="28"/>
                <w:szCs w:val="18"/>
              </w:rPr>
            </w:pPr>
            <w:r>
              <w:rPr>
                <w:rFonts w:hint="eastAsia"/>
                <w:sz w:val="28"/>
                <w:szCs w:val="18"/>
              </w:rPr>
              <w:t>城市间交通费</w:t>
            </w:r>
          </w:p>
          <w:p>
            <w:pPr>
              <w:spacing w:line="360" w:lineRule="exact"/>
              <w:jc w:val="center"/>
              <w:rPr>
                <w:sz w:val="28"/>
                <w:szCs w:val="18"/>
              </w:rPr>
            </w:pPr>
            <w:r>
              <w:rPr>
                <w:rFonts w:hint="eastAsia"/>
                <w:sz w:val="28"/>
                <w:szCs w:val="18"/>
              </w:rPr>
              <w:t>昆明—驻地</w:t>
            </w:r>
          </w:p>
        </w:tc>
        <w:tc>
          <w:tcPr>
            <w:tcW w:w="2310" w:type="dxa"/>
            <w:vAlign w:val="center"/>
          </w:tcPr>
          <w:p>
            <w:pPr>
              <w:spacing w:line="360" w:lineRule="exact"/>
              <w:jc w:val="center"/>
              <w:rPr>
                <w:sz w:val="28"/>
                <w:szCs w:val="18"/>
              </w:rPr>
            </w:pPr>
            <w:r>
              <w:rPr>
                <w:rFonts w:hint="eastAsia"/>
                <w:sz w:val="28"/>
                <w:szCs w:val="18"/>
              </w:rPr>
              <w:t>实际产生乘坐飞机和火车费用为准，预计来回往返一次2</w:t>
            </w:r>
            <w:r>
              <w:rPr>
                <w:rFonts w:hint="eastAsia"/>
                <w:sz w:val="28"/>
                <w:szCs w:val="18"/>
                <w:lang w:val="en-US" w:eastAsia="zh-CN"/>
              </w:rPr>
              <w:t>5</w:t>
            </w:r>
            <w:r>
              <w:rPr>
                <w:rFonts w:hint="eastAsia"/>
                <w:sz w:val="28"/>
                <w:szCs w:val="18"/>
              </w:rPr>
              <w:t>00元/人</w:t>
            </w:r>
          </w:p>
        </w:tc>
        <w:tc>
          <w:tcPr>
            <w:tcW w:w="1245" w:type="dxa"/>
            <w:vAlign w:val="center"/>
          </w:tcPr>
          <w:p>
            <w:pPr>
              <w:spacing w:line="360" w:lineRule="exact"/>
              <w:jc w:val="center"/>
              <w:rPr>
                <w:sz w:val="28"/>
                <w:szCs w:val="18"/>
              </w:rPr>
            </w:pPr>
            <w:r>
              <w:rPr>
                <w:rFonts w:hint="eastAsia"/>
                <w:sz w:val="28"/>
                <w:szCs w:val="18"/>
              </w:rPr>
              <w:t>30人</w:t>
            </w:r>
          </w:p>
          <w:p>
            <w:pPr>
              <w:spacing w:line="360" w:lineRule="exact"/>
              <w:jc w:val="center"/>
              <w:rPr>
                <w:sz w:val="28"/>
                <w:szCs w:val="18"/>
              </w:rPr>
            </w:pPr>
            <w:r>
              <w:rPr>
                <w:rFonts w:hint="eastAsia"/>
                <w:sz w:val="28"/>
                <w:szCs w:val="18"/>
              </w:rPr>
              <w:t>2次</w:t>
            </w:r>
          </w:p>
        </w:tc>
        <w:tc>
          <w:tcPr>
            <w:tcW w:w="2805" w:type="dxa"/>
            <w:vAlign w:val="center"/>
          </w:tcPr>
          <w:p>
            <w:pPr>
              <w:spacing w:line="360" w:lineRule="exact"/>
              <w:jc w:val="center"/>
              <w:rPr>
                <w:sz w:val="28"/>
                <w:szCs w:val="18"/>
              </w:rPr>
            </w:pPr>
            <w:r>
              <w:rPr>
                <w:rFonts w:hint="eastAsia"/>
                <w:sz w:val="22"/>
                <w:szCs w:val="18"/>
              </w:rPr>
              <w:t>东川区行政机关和事业单位差旅费管理办法的通知(东政办发〔2016〕203号)</w:t>
            </w:r>
          </w:p>
        </w:tc>
        <w:tc>
          <w:tcPr>
            <w:tcW w:w="2209" w:type="dxa"/>
            <w:vAlign w:val="center"/>
          </w:tcPr>
          <w:p>
            <w:pPr>
              <w:spacing w:line="360" w:lineRule="exact"/>
              <w:jc w:val="center"/>
              <w:rPr>
                <w:sz w:val="28"/>
                <w:szCs w:val="18"/>
              </w:rPr>
            </w:pPr>
            <w:r>
              <w:rPr>
                <w:rFonts w:hint="eastAsia"/>
                <w:sz w:val="28"/>
                <w:szCs w:val="18"/>
              </w:rPr>
              <w:t>1</w:t>
            </w:r>
            <w:r>
              <w:rPr>
                <w:rFonts w:hint="eastAsia"/>
                <w:sz w:val="28"/>
                <w:szCs w:val="18"/>
                <w:lang w:val="en-US" w:eastAsia="zh-CN"/>
              </w:rPr>
              <w:t>5</w:t>
            </w:r>
            <w:r>
              <w:rPr>
                <w:rFonts w:hint="eastAsia"/>
                <w:sz w:val="2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spacing w:line="360" w:lineRule="exact"/>
              <w:jc w:val="center"/>
              <w:rPr>
                <w:rFonts w:hint="eastAsia" w:eastAsia="仿宋_GB2312"/>
                <w:sz w:val="28"/>
                <w:szCs w:val="18"/>
                <w:lang w:eastAsia="zh-CN"/>
              </w:rPr>
            </w:pPr>
            <w:r>
              <w:rPr>
                <w:rFonts w:hint="eastAsia"/>
                <w:sz w:val="28"/>
                <w:szCs w:val="18"/>
                <w:lang w:val="en-US" w:eastAsia="zh-CN"/>
              </w:rPr>
              <w:t>5</w:t>
            </w:r>
          </w:p>
        </w:tc>
        <w:tc>
          <w:tcPr>
            <w:tcW w:w="1680" w:type="dxa"/>
            <w:vAlign w:val="center"/>
          </w:tcPr>
          <w:p>
            <w:pPr>
              <w:spacing w:line="360" w:lineRule="exact"/>
              <w:jc w:val="center"/>
              <w:rPr>
                <w:sz w:val="28"/>
                <w:szCs w:val="18"/>
              </w:rPr>
            </w:pPr>
            <w:r>
              <w:rPr>
                <w:rFonts w:hint="eastAsia"/>
                <w:sz w:val="28"/>
                <w:szCs w:val="18"/>
              </w:rPr>
              <w:t>城市间交通费</w:t>
            </w:r>
          </w:p>
          <w:p>
            <w:pPr>
              <w:spacing w:line="360" w:lineRule="exact"/>
              <w:jc w:val="center"/>
              <w:rPr>
                <w:sz w:val="28"/>
                <w:szCs w:val="18"/>
              </w:rPr>
            </w:pPr>
            <w:r>
              <w:rPr>
                <w:rFonts w:hint="eastAsia"/>
                <w:sz w:val="28"/>
                <w:szCs w:val="18"/>
              </w:rPr>
              <w:t>驻地-周边城区</w:t>
            </w:r>
          </w:p>
        </w:tc>
        <w:tc>
          <w:tcPr>
            <w:tcW w:w="2310" w:type="dxa"/>
            <w:vAlign w:val="center"/>
          </w:tcPr>
          <w:p>
            <w:pPr>
              <w:spacing w:line="360" w:lineRule="exact"/>
              <w:jc w:val="center"/>
              <w:rPr>
                <w:sz w:val="28"/>
                <w:szCs w:val="18"/>
              </w:rPr>
            </w:pPr>
            <w:r>
              <w:rPr>
                <w:rFonts w:hint="eastAsia"/>
                <w:sz w:val="28"/>
                <w:szCs w:val="18"/>
              </w:rPr>
              <w:t>实际产生乘车费用为准，预计</w:t>
            </w:r>
            <w:r>
              <w:rPr>
                <w:rFonts w:hint="eastAsia"/>
                <w:sz w:val="28"/>
                <w:szCs w:val="18"/>
                <w:lang w:val="en-US" w:eastAsia="zh-CN"/>
              </w:rPr>
              <w:t>4</w:t>
            </w:r>
            <w:r>
              <w:rPr>
                <w:rFonts w:hint="eastAsia"/>
                <w:sz w:val="28"/>
                <w:szCs w:val="18"/>
              </w:rPr>
              <w:t>00元/月/人</w:t>
            </w:r>
          </w:p>
        </w:tc>
        <w:tc>
          <w:tcPr>
            <w:tcW w:w="1245" w:type="dxa"/>
            <w:vAlign w:val="center"/>
          </w:tcPr>
          <w:p>
            <w:pPr>
              <w:spacing w:line="360" w:lineRule="exact"/>
              <w:jc w:val="center"/>
              <w:rPr>
                <w:sz w:val="28"/>
                <w:szCs w:val="18"/>
              </w:rPr>
            </w:pPr>
            <w:r>
              <w:rPr>
                <w:rFonts w:hint="eastAsia"/>
                <w:sz w:val="28"/>
                <w:szCs w:val="18"/>
              </w:rPr>
              <w:t>30人</w:t>
            </w:r>
          </w:p>
          <w:p>
            <w:pPr>
              <w:spacing w:line="360" w:lineRule="exact"/>
              <w:jc w:val="center"/>
              <w:rPr>
                <w:sz w:val="28"/>
                <w:szCs w:val="18"/>
              </w:rPr>
            </w:pPr>
            <w:r>
              <w:rPr>
                <w:rFonts w:hint="eastAsia"/>
                <w:sz w:val="28"/>
                <w:szCs w:val="18"/>
              </w:rPr>
              <w:t>10-12月</w:t>
            </w:r>
          </w:p>
        </w:tc>
        <w:tc>
          <w:tcPr>
            <w:tcW w:w="2805" w:type="dxa"/>
            <w:vAlign w:val="center"/>
          </w:tcPr>
          <w:p>
            <w:pPr>
              <w:spacing w:line="360" w:lineRule="exact"/>
              <w:jc w:val="center"/>
              <w:rPr>
                <w:sz w:val="28"/>
                <w:szCs w:val="18"/>
              </w:rPr>
            </w:pPr>
            <w:r>
              <w:rPr>
                <w:rFonts w:hint="eastAsia"/>
                <w:sz w:val="22"/>
                <w:szCs w:val="18"/>
              </w:rPr>
              <w:t>东川区行政机关和事业单位差旅费管理办法的通知(东政办发〔2016〕203号)</w:t>
            </w:r>
          </w:p>
        </w:tc>
        <w:tc>
          <w:tcPr>
            <w:tcW w:w="2209" w:type="dxa"/>
            <w:vAlign w:val="center"/>
          </w:tcPr>
          <w:p>
            <w:pPr>
              <w:spacing w:line="360" w:lineRule="exact"/>
              <w:jc w:val="center"/>
              <w:rPr>
                <w:sz w:val="28"/>
                <w:szCs w:val="18"/>
              </w:rPr>
            </w:pPr>
            <w:r>
              <w:rPr>
                <w:rFonts w:hint="eastAsia"/>
                <w:sz w:val="28"/>
                <w:szCs w:val="18"/>
                <w:lang w:val="en-US" w:eastAsia="zh-CN"/>
              </w:rPr>
              <w:t>36</w:t>
            </w:r>
            <w:r>
              <w:rPr>
                <w:rFonts w:hint="eastAsia"/>
                <w:sz w:val="2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spacing w:line="360" w:lineRule="exact"/>
              <w:jc w:val="center"/>
              <w:rPr>
                <w:rFonts w:hint="default"/>
                <w:sz w:val="28"/>
                <w:szCs w:val="18"/>
                <w:lang w:val="en-US" w:eastAsia="zh-CN"/>
              </w:rPr>
            </w:pPr>
            <w:r>
              <w:rPr>
                <w:rFonts w:hint="eastAsia"/>
                <w:sz w:val="28"/>
                <w:szCs w:val="18"/>
                <w:lang w:val="en-US" w:eastAsia="zh-CN"/>
              </w:rPr>
              <w:t>6</w:t>
            </w:r>
          </w:p>
        </w:tc>
        <w:tc>
          <w:tcPr>
            <w:tcW w:w="1680" w:type="dxa"/>
            <w:vAlign w:val="center"/>
          </w:tcPr>
          <w:p>
            <w:pPr>
              <w:spacing w:line="360" w:lineRule="exact"/>
              <w:jc w:val="center"/>
              <w:rPr>
                <w:rFonts w:hint="eastAsia"/>
                <w:sz w:val="28"/>
                <w:szCs w:val="18"/>
              </w:rPr>
            </w:pPr>
            <w:r>
              <w:rPr>
                <w:rFonts w:hint="eastAsia"/>
                <w:sz w:val="28"/>
                <w:szCs w:val="18"/>
              </w:rPr>
              <w:t>宣传费</w:t>
            </w:r>
          </w:p>
        </w:tc>
        <w:tc>
          <w:tcPr>
            <w:tcW w:w="2310" w:type="dxa"/>
            <w:vAlign w:val="center"/>
          </w:tcPr>
          <w:p>
            <w:pPr>
              <w:spacing w:line="360" w:lineRule="exact"/>
              <w:jc w:val="center"/>
              <w:rPr>
                <w:rFonts w:hint="eastAsia"/>
                <w:sz w:val="28"/>
                <w:szCs w:val="18"/>
              </w:rPr>
            </w:pPr>
            <w:r>
              <w:rPr>
                <w:rFonts w:hint="eastAsia"/>
                <w:sz w:val="28"/>
                <w:szCs w:val="18"/>
              </w:rPr>
              <w:t>按目前招商引资手册39元、政策汇编13.5元、项目册17.5元，70元/套</w:t>
            </w:r>
            <w:r>
              <w:rPr>
                <w:rFonts w:hint="eastAsia"/>
                <w:sz w:val="28"/>
                <w:szCs w:val="18"/>
                <w:lang w:eastAsia="zh-CN"/>
              </w:rPr>
              <w:t>，</w:t>
            </w:r>
            <w:r>
              <w:rPr>
                <w:rFonts w:hint="eastAsia"/>
                <w:sz w:val="28"/>
                <w:szCs w:val="18"/>
              </w:rPr>
              <w:t>若每月拜访企业8家/组，每家企业5套资料，每月40套/组</w:t>
            </w:r>
            <w:r>
              <w:rPr>
                <w:rFonts w:hint="eastAsia"/>
                <w:sz w:val="28"/>
                <w:szCs w:val="18"/>
                <w:lang w:eastAsia="zh-CN"/>
              </w:rPr>
              <w:t>。名片设计制作</w:t>
            </w:r>
            <w:r>
              <w:rPr>
                <w:rFonts w:hint="eastAsia"/>
                <w:sz w:val="28"/>
                <w:szCs w:val="18"/>
                <w:lang w:val="en-US" w:eastAsia="zh-CN"/>
              </w:rPr>
              <w:t>100元/盒/200张，2盒/人/年</w:t>
            </w:r>
          </w:p>
        </w:tc>
        <w:tc>
          <w:tcPr>
            <w:tcW w:w="1245" w:type="dxa"/>
            <w:vAlign w:val="center"/>
          </w:tcPr>
          <w:p>
            <w:pPr>
              <w:spacing w:line="360" w:lineRule="exact"/>
              <w:jc w:val="center"/>
              <w:rPr>
                <w:rFonts w:hint="eastAsia"/>
                <w:sz w:val="28"/>
                <w:szCs w:val="18"/>
              </w:rPr>
            </w:pPr>
            <w:r>
              <w:rPr>
                <w:rFonts w:hint="eastAsia"/>
                <w:sz w:val="28"/>
                <w:szCs w:val="18"/>
              </w:rPr>
              <w:t>10组</w:t>
            </w:r>
            <w:r>
              <w:rPr>
                <w:sz w:val="28"/>
                <w:szCs w:val="18"/>
              </w:rPr>
              <w:t>/</w:t>
            </w:r>
            <w:r>
              <w:rPr>
                <w:rFonts w:hint="eastAsia"/>
                <w:sz w:val="28"/>
                <w:szCs w:val="18"/>
              </w:rPr>
              <w:t>年</w:t>
            </w:r>
          </w:p>
        </w:tc>
        <w:tc>
          <w:tcPr>
            <w:tcW w:w="2805" w:type="dxa"/>
            <w:vAlign w:val="center"/>
          </w:tcPr>
          <w:p>
            <w:pPr>
              <w:spacing w:line="360" w:lineRule="exact"/>
              <w:jc w:val="center"/>
              <w:rPr>
                <w:rFonts w:hint="eastAsia"/>
                <w:sz w:val="22"/>
                <w:szCs w:val="18"/>
              </w:rPr>
            </w:pPr>
            <w:r>
              <w:rPr>
                <w:rFonts w:hint="eastAsia"/>
                <w:sz w:val="22"/>
                <w:szCs w:val="18"/>
              </w:rPr>
              <w:t>《东川区十个招商分局组建工作方案》</w:t>
            </w:r>
            <w:r>
              <w:rPr>
                <w:rFonts w:hint="eastAsia"/>
                <w:sz w:val="22"/>
                <w:szCs w:val="32"/>
              </w:rPr>
              <w:t>（东办发</w:t>
            </w:r>
            <w:r>
              <w:rPr>
                <w:color w:val="000000"/>
                <w:sz w:val="22"/>
                <w:szCs w:val="32"/>
              </w:rPr>
              <w:t>〔2019〕</w:t>
            </w:r>
            <w:r>
              <w:rPr>
                <w:rFonts w:hint="eastAsia"/>
                <w:color w:val="000000"/>
                <w:sz w:val="22"/>
                <w:szCs w:val="32"/>
              </w:rPr>
              <w:t>12号</w:t>
            </w:r>
            <w:r>
              <w:rPr>
                <w:rFonts w:hint="eastAsia"/>
                <w:sz w:val="22"/>
                <w:szCs w:val="32"/>
              </w:rPr>
              <w:t>）</w:t>
            </w:r>
          </w:p>
        </w:tc>
        <w:tc>
          <w:tcPr>
            <w:tcW w:w="2209" w:type="dxa"/>
            <w:vAlign w:val="center"/>
          </w:tcPr>
          <w:p>
            <w:pPr>
              <w:spacing w:line="360" w:lineRule="exact"/>
              <w:jc w:val="center"/>
              <w:rPr>
                <w:rFonts w:hint="eastAsia"/>
                <w:sz w:val="28"/>
                <w:szCs w:val="18"/>
                <w:lang w:val="en-US" w:eastAsia="zh-CN"/>
              </w:rPr>
            </w:pPr>
            <w:r>
              <w:rPr>
                <w:sz w:val="28"/>
                <w:szCs w:val="18"/>
              </w:rPr>
              <w:t>3</w:t>
            </w:r>
            <w:r>
              <w:rPr>
                <w:rFonts w:hint="eastAsia"/>
                <w:sz w:val="28"/>
                <w:szCs w:val="18"/>
                <w:lang w:val="en-US" w:eastAsia="zh-CN"/>
              </w:rPr>
              <w:t>42</w:t>
            </w:r>
            <w:r>
              <w:rPr>
                <w:sz w:val="2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spacing w:line="360" w:lineRule="exact"/>
              <w:jc w:val="center"/>
              <w:rPr>
                <w:rFonts w:hint="eastAsia" w:eastAsia="仿宋_GB2312"/>
                <w:sz w:val="28"/>
                <w:szCs w:val="18"/>
                <w:lang w:eastAsia="zh-CN"/>
              </w:rPr>
            </w:pPr>
            <w:r>
              <w:rPr>
                <w:rFonts w:hint="eastAsia"/>
                <w:sz w:val="28"/>
                <w:szCs w:val="18"/>
                <w:lang w:val="en-US" w:eastAsia="zh-CN"/>
              </w:rPr>
              <w:t>7</w:t>
            </w:r>
          </w:p>
        </w:tc>
        <w:tc>
          <w:tcPr>
            <w:tcW w:w="1680" w:type="dxa"/>
            <w:vAlign w:val="center"/>
          </w:tcPr>
          <w:p>
            <w:pPr>
              <w:spacing w:line="360" w:lineRule="exact"/>
              <w:jc w:val="center"/>
              <w:rPr>
                <w:sz w:val="28"/>
                <w:szCs w:val="18"/>
              </w:rPr>
            </w:pPr>
            <w:r>
              <w:rPr>
                <w:rFonts w:hint="eastAsia"/>
                <w:sz w:val="28"/>
                <w:szCs w:val="18"/>
              </w:rPr>
              <w:t>租房费</w:t>
            </w:r>
          </w:p>
        </w:tc>
        <w:tc>
          <w:tcPr>
            <w:tcW w:w="2310" w:type="dxa"/>
            <w:vAlign w:val="center"/>
          </w:tcPr>
          <w:p>
            <w:pPr>
              <w:spacing w:line="360" w:lineRule="exact"/>
              <w:jc w:val="center"/>
              <w:rPr>
                <w:sz w:val="28"/>
                <w:szCs w:val="18"/>
              </w:rPr>
            </w:pPr>
            <w:r>
              <w:rPr>
                <w:rFonts w:hint="eastAsia"/>
                <w:sz w:val="28"/>
                <w:szCs w:val="18"/>
              </w:rPr>
              <w:t>以实际产生为准，预计每个招商分局驻外城市</w:t>
            </w:r>
            <w:r>
              <w:rPr>
                <w:rFonts w:hint="eastAsia"/>
                <w:sz w:val="28"/>
                <w:szCs w:val="18"/>
                <w:lang w:val="en-US" w:eastAsia="zh-CN"/>
              </w:rPr>
              <w:t>4</w:t>
            </w:r>
            <w:r>
              <w:rPr>
                <w:rFonts w:hint="eastAsia"/>
                <w:sz w:val="28"/>
                <w:szCs w:val="18"/>
              </w:rPr>
              <w:t>500元/月/组</w:t>
            </w:r>
          </w:p>
        </w:tc>
        <w:tc>
          <w:tcPr>
            <w:tcW w:w="1245" w:type="dxa"/>
            <w:vAlign w:val="center"/>
          </w:tcPr>
          <w:p>
            <w:pPr>
              <w:spacing w:line="360" w:lineRule="exact"/>
              <w:jc w:val="center"/>
              <w:rPr>
                <w:sz w:val="28"/>
                <w:szCs w:val="18"/>
              </w:rPr>
            </w:pPr>
            <w:r>
              <w:rPr>
                <w:rFonts w:hint="eastAsia"/>
                <w:sz w:val="28"/>
                <w:szCs w:val="18"/>
              </w:rPr>
              <w:t>10组</w:t>
            </w:r>
            <w:r>
              <w:rPr>
                <w:sz w:val="28"/>
                <w:szCs w:val="18"/>
              </w:rPr>
              <w:t>/</w:t>
            </w:r>
            <w:r>
              <w:rPr>
                <w:rFonts w:hint="eastAsia"/>
                <w:sz w:val="28"/>
                <w:szCs w:val="18"/>
              </w:rPr>
              <w:t>年</w:t>
            </w:r>
          </w:p>
        </w:tc>
        <w:tc>
          <w:tcPr>
            <w:tcW w:w="2805" w:type="dxa"/>
            <w:vAlign w:val="center"/>
          </w:tcPr>
          <w:p>
            <w:pPr>
              <w:spacing w:line="360" w:lineRule="exact"/>
              <w:jc w:val="center"/>
              <w:rPr>
                <w:sz w:val="28"/>
                <w:szCs w:val="18"/>
              </w:rPr>
            </w:pPr>
          </w:p>
        </w:tc>
        <w:tc>
          <w:tcPr>
            <w:tcW w:w="2209" w:type="dxa"/>
            <w:vAlign w:val="center"/>
          </w:tcPr>
          <w:p>
            <w:pPr>
              <w:spacing w:line="360" w:lineRule="exact"/>
              <w:jc w:val="center"/>
              <w:rPr>
                <w:sz w:val="28"/>
                <w:szCs w:val="18"/>
              </w:rPr>
            </w:pPr>
            <w:r>
              <w:rPr>
                <w:rFonts w:hint="eastAsia"/>
                <w:sz w:val="28"/>
                <w:szCs w:val="18"/>
              </w:rPr>
              <w:t>54</w:t>
            </w:r>
            <w:r>
              <w:rPr>
                <w:sz w:val="28"/>
                <w:szCs w:val="18"/>
              </w:rPr>
              <w:t>000</w:t>
            </w:r>
            <w:r>
              <w:rPr>
                <w:rFonts w:hint="eastAsia"/>
                <w:sz w:val="2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center"/>
          </w:tcPr>
          <w:p>
            <w:pPr>
              <w:spacing w:line="360" w:lineRule="exact"/>
              <w:jc w:val="center"/>
              <w:rPr>
                <w:rFonts w:hint="eastAsia" w:eastAsia="仿宋_GB2312"/>
                <w:sz w:val="28"/>
                <w:szCs w:val="18"/>
                <w:lang w:eastAsia="zh-CN"/>
              </w:rPr>
            </w:pPr>
            <w:r>
              <w:rPr>
                <w:rFonts w:hint="eastAsia"/>
                <w:sz w:val="28"/>
                <w:szCs w:val="18"/>
                <w:lang w:val="en-US" w:eastAsia="zh-CN"/>
              </w:rPr>
              <w:t>8</w:t>
            </w:r>
          </w:p>
        </w:tc>
        <w:tc>
          <w:tcPr>
            <w:tcW w:w="1680" w:type="dxa"/>
            <w:vAlign w:val="center"/>
          </w:tcPr>
          <w:p>
            <w:pPr>
              <w:spacing w:line="360" w:lineRule="exact"/>
              <w:jc w:val="center"/>
              <w:rPr>
                <w:sz w:val="28"/>
                <w:szCs w:val="18"/>
              </w:rPr>
            </w:pPr>
            <w:r>
              <w:rPr>
                <w:rFonts w:hint="eastAsia"/>
                <w:sz w:val="28"/>
                <w:szCs w:val="18"/>
              </w:rPr>
              <w:t>考察接待费</w:t>
            </w:r>
          </w:p>
        </w:tc>
        <w:tc>
          <w:tcPr>
            <w:tcW w:w="2310" w:type="dxa"/>
            <w:vAlign w:val="center"/>
          </w:tcPr>
          <w:p>
            <w:pPr>
              <w:spacing w:line="360" w:lineRule="exact"/>
              <w:jc w:val="center"/>
              <w:rPr>
                <w:sz w:val="28"/>
                <w:szCs w:val="18"/>
              </w:rPr>
            </w:pPr>
            <w:r>
              <w:rPr>
                <w:rFonts w:hint="eastAsia"/>
                <w:sz w:val="28"/>
                <w:szCs w:val="18"/>
              </w:rPr>
              <w:t>以实际产生为准，预计</w:t>
            </w:r>
            <w:r>
              <w:rPr>
                <w:rFonts w:hint="eastAsia"/>
                <w:sz w:val="28"/>
                <w:szCs w:val="18"/>
                <w:lang w:val="en-US" w:eastAsia="zh-CN"/>
              </w:rPr>
              <w:t>8</w:t>
            </w:r>
            <w:r>
              <w:rPr>
                <w:rFonts w:hint="eastAsia"/>
                <w:sz w:val="28"/>
                <w:szCs w:val="18"/>
              </w:rPr>
              <w:t>00/次/组</w:t>
            </w:r>
          </w:p>
        </w:tc>
        <w:tc>
          <w:tcPr>
            <w:tcW w:w="1245" w:type="dxa"/>
            <w:vAlign w:val="center"/>
          </w:tcPr>
          <w:p>
            <w:pPr>
              <w:spacing w:line="360" w:lineRule="exact"/>
              <w:jc w:val="center"/>
              <w:rPr>
                <w:sz w:val="28"/>
                <w:szCs w:val="18"/>
              </w:rPr>
            </w:pPr>
            <w:r>
              <w:rPr>
                <w:rFonts w:hint="eastAsia"/>
                <w:sz w:val="28"/>
                <w:szCs w:val="18"/>
              </w:rPr>
              <w:t xml:space="preserve">10组    </w:t>
            </w:r>
            <w:r>
              <w:rPr>
                <w:rFonts w:hint="eastAsia"/>
                <w:sz w:val="28"/>
                <w:szCs w:val="18"/>
                <w:lang w:val="en-US" w:eastAsia="zh-CN"/>
              </w:rPr>
              <w:t>4</w:t>
            </w:r>
            <w:r>
              <w:rPr>
                <w:rFonts w:hint="eastAsia"/>
                <w:sz w:val="28"/>
                <w:szCs w:val="18"/>
              </w:rPr>
              <w:t>次</w:t>
            </w:r>
          </w:p>
        </w:tc>
        <w:tc>
          <w:tcPr>
            <w:tcW w:w="2805" w:type="dxa"/>
            <w:vAlign w:val="center"/>
          </w:tcPr>
          <w:p>
            <w:pPr>
              <w:spacing w:line="360" w:lineRule="exact"/>
              <w:jc w:val="center"/>
              <w:rPr>
                <w:sz w:val="22"/>
                <w:szCs w:val="18"/>
              </w:rPr>
            </w:pPr>
          </w:p>
        </w:tc>
        <w:tc>
          <w:tcPr>
            <w:tcW w:w="2209" w:type="dxa"/>
            <w:vAlign w:val="center"/>
          </w:tcPr>
          <w:p>
            <w:pPr>
              <w:spacing w:line="360" w:lineRule="exact"/>
              <w:jc w:val="center"/>
              <w:rPr>
                <w:sz w:val="28"/>
                <w:szCs w:val="18"/>
              </w:rPr>
            </w:pPr>
            <w:r>
              <w:rPr>
                <w:sz w:val="28"/>
                <w:szCs w:val="18"/>
              </w:rPr>
              <w:t>3</w:t>
            </w:r>
            <w:r>
              <w:rPr>
                <w:rFonts w:hint="eastAsia"/>
                <w:sz w:val="28"/>
                <w:szCs w:val="18"/>
                <w:lang w:val="en-US" w:eastAsia="zh-CN"/>
              </w:rPr>
              <w:t>2</w:t>
            </w:r>
            <w:r>
              <w:rPr>
                <w:rFonts w:hint="eastAsia"/>
                <w:sz w:val="2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985" w:type="dxa"/>
            <w:gridSpan w:val="5"/>
            <w:vAlign w:val="center"/>
          </w:tcPr>
          <w:p>
            <w:pPr>
              <w:spacing w:line="360" w:lineRule="exact"/>
              <w:jc w:val="center"/>
              <w:rPr>
                <w:sz w:val="28"/>
                <w:szCs w:val="18"/>
              </w:rPr>
            </w:pPr>
            <w:r>
              <w:rPr>
                <w:rFonts w:hint="eastAsia"/>
                <w:sz w:val="28"/>
                <w:szCs w:val="18"/>
              </w:rPr>
              <w:t>合计</w:t>
            </w:r>
          </w:p>
        </w:tc>
        <w:tc>
          <w:tcPr>
            <w:tcW w:w="2209" w:type="dxa"/>
            <w:vAlign w:val="center"/>
          </w:tcPr>
          <w:p>
            <w:pPr>
              <w:spacing w:line="360" w:lineRule="exact"/>
              <w:jc w:val="center"/>
              <w:rPr>
                <w:rFonts w:hint="default" w:eastAsia="仿宋_GB2312"/>
                <w:sz w:val="28"/>
                <w:szCs w:val="18"/>
                <w:lang w:val="en-US" w:eastAsia="zh-CN"/>
              </w:rPr>
            </w:pPr>
            <w:r>
              <w:rPr>
                <w:sz w:val="28"/>
                <w:szCs w:val="18"/>
              </w:rPr>
              <w:t>1</w:t>
            </w:r>
            <w:r>
              <w:rPr>
                <w:rFonts w:hint="eastAsia"/>
                <w:sz w:val="28"/>
                <w:szCs w:val="18"/>
                <w:lang w:val="en-US" w:eastAsia="zh-CN"/>
              </w:rPr>
              <w:t>605200</w:t>
            </w:r>
          </w:p>
        </w:tc>
      </w:tr>
    </w:tbl>
    <w:p>
      <w:pPr>
        <w:topLinePunct/>
        <w:spacing w:line="540" w:lineRule="exact"/>
        <w:rPr>
          <w:rFonts w:hint="eastAsia" w:ascii="仿宋_GB2312" w:hAnsi="楷体"/>
          <w:szCs w:val="32"/>
          <w:lang w:val="en-US" w:eastAsia="zh-CN"/>
        </w:rPr>
      </w:pPr>
    </w:p>
    <w:p>
      <w:pPr>
        <w:numPr>
          <w:ilvl w:val="0"/>
          <w:numId w:val="3"/>
        </w:numPr>
        <w:topLinePunct/>
        <w:spacing w:line="540" w:lineRule="exact"/>
        <w:ind w:firstLine="790" w:firstLineChars="250"/>
        <w:rPr>
          <w:rFonts w:hint="eastAsia" w:ascii="仿宋_GB2312" w:hAnsi="楷体"/>
          <w:szCs w:val="32"/>
        </w:rPr>
      </w:pPr>
      <w:r>
        <w:rPr>
          <w:rFonts w:hint="eastAsia" w:ascii="仿宋_GB2312" w:hAnsi="楷体"/>
          <w:szCs w:val="32"/>
        </w:rPr>
        <w:t>研究文件。</w:t>
      </w:r>
    </w:p>
    <w:p>
      <w:pPr>
        <w:numPr>
          <w:ilvl w:val="0"/>
          <w:numId w:val="4"/>
        </w:numPr>
        <w:topLinePunct/>
        <w:spacing w:line="540" w:lineRule="exact"/>
        <w:ind w:firstLine="632" w:firstLineChars="200"/>
        <w:rPr>
          <w:rFonts w:hint="eastAsia" w:ascii="仿宋_GB2312" w:hAnsi="楷体"/>
          <w:szCs w:val="32"/>
          <w:lang w:eastAsia="zh-CN"/>
        </w:rPr>
      </w:pPr>
      <w:r>
        <w:rPr>
          <w:rFonts w:hint="eastAsia" w:ascii="仿宋_GB2312" w:hAnsi="楷体"/>
          <w:szCs w:val="32"/>
        </w:rPr>
        <w:t>东办发[2019]12号 关于印发《东川区十个招商分局组建工作方案》的通知</w:t>
      </w:r>
      <w:r>
        <w:rPr>
          <w:rFonts w:hint="eastAsia" w:ascii="仿宋_GB2312" w:hAnsi="楷体"/>
          <w:szCs w:val="32"/>
          <w:lang w:eastAsia="zh-CN"/>
        </w:rPr>
        <w:t>；</w:t>
      </w:r>
    </w:p>
    <w:p>
      <w:pPr>
        <w:numPr>
          <w:ilvl w:val="0"/>
          <w:numId w:val="4"/>
        </w:numPr>
        <w:topLinePunct/>
        <w:spacing w:line="540" w:lineRule="exact"/>
        <w:ind w:firstLine="632" w:firstLineChars="200"/>
        <w:rPr>
          <w:rFonts w:hint="eastAsia" w:ascii="仿宋_GB2312" w:hAnsi="楷体"/>
          <w:szCs w:val="32"/>
          <w:lang w:eastAsia="zh-CN"/>
        </w:rPr>
      </w:pPr>
      <w:r>
        <w:rPr>
          <w:rFonts w:hint="eastAsia" w:ascii="仿宋_GB2312" w:eastAsia="仿宋_GB2312"/>
          <w:sz w:val="32"/>
          <w:szCs w:val="32"/>
        </w:rPr>
        <w:t>东政办发【2016】203号东川区差旅费管理办法（修订）</w:t>
      </w:r>
      <w:r>
        <w:rPr>
          <w:rFonts w:hint="eastAsia" w:ascii="仿宋_GB2312"/>
          <w:sz w:val="32"/>
          <w:szCs w:val="32"/>
          <w:lang w:eastAsia="zh-CN"/>
        </w:rPr>
        <w:t>；</w:t>
      </w:r>
    </w:p>
    <w:p>
      <w:pPr>
        <w:numPr>
          <w:ilvl w:val="0"/>
          <w:numId w:val="4"/>
        </w:numPr>
        <w:topLinePunct/>
        <w:spacing w:line="540" w:lineRule="exact"/>
        <w:ind w:firstLine="632" w:firstLineChars="200"/>
        <w:rPr>
          <w:rFonts w:hint="eastAsia" w:ascii="仿宋_GB2312" w:hAnsi="楷体"/>
          <w:szCs w:val="32"/>
          <w:lang w:eastAsia="zh-CN"/>
        </w:rPr>
      </w:pPr>
      <w:r>
        <w:rPr>
          <w:rFonts w:hint="eastAsia" w:ascii="仿宋_GB2312" w:hAnsi="楷体"/>
          <w:szCs w:val="32"/>
          <w:lang w:eastAsia="zh-CN"/>
        </w:rPr>
        <w:t>东办通〔2020〕19号 关于印发《东川区党政机关国内公务接待实施细则》的通知</w:t>
      </w:r>
    </w:p>
    <w:p>
      <w:pPr>
        <w:numPr>
          <w:ilvl w:val="0"/>
          <w:numId w:val="5"/>
        </w:numPr>
        <w:topLinePunct/>
        <w:spacing w:line="540" w:lineRule="exact"/>
        <w:ind w:firstLine="790" w:firstLineChars="250"/>
        <w:rPr>
          <w:rFonts w:hint="eastAsia" w:ascii="仿宋_GB2312" w:hAnsi="楷体" w:eastAsia="仿宋_GB2312"/>
          <w:szCs w:val="32"/>
          <w:lang w:val="en-US" w:eastAsia="zh-CN"/>
        </w:rPr>
      </w:pPr>
      <w:r>
        <w:rPr>
          <w:rFonts w:hint="eastAsia" w:ascii="仿宋_GB2312" w:hAnsi="楷体"/>
          <w:szCs w:val="32"/>
        </w:rPr>
        <w:t>绩效评价指标体系及工作方案的设计。</w:t>
      </w:r>
    </w:p>
    <w:p>
      <w:pPr>
        <w:numPr>
          <w:ilvl w:val="0"/>
          <w:numId w:val="0"/>
        </w:numPr>
        <w:topLinePunct/>
        <w:spacing w:line="540" w:lineRule="exact"/>
        <w:ind w:firstLine="632" w:firstLineChars="200"/>
        <w:rPr>
          <w:rFonts w:hint="eastAsia" w:ascii="仿宋_GB2312" w:hAnsi="楷体" w:eastAsia="仿宋_GB2312"/>
          <w:szCs w:val="32"/>
          <w:lang w:val="en-US" w:eastAsia="zh-CN"/>
        </w:rPr>
      </w:pPr>
      <w:r>
        <w:rPr>
          <w:rFonts w:hint="eastAsia" w:ascii="仿宋_GB2312" w:hAnsi="楷体"/>
          <w:szCs w:val="32"/>
          <w:lang w:eastAsia="zh-CN"/>
        </w:rPr>
        <w:t>参照项目绩效目标申请表制定实施。</w:t>
      </w:r>
    </w:p>
    <w:p>
      <w:pPr>
        <w:topLinePunct/>
        <w:spacing w:line="540" w:lineRule="exact"/>
        <w:ind w:firstLine="79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790" w:firstLineChars="250"/>
        <w:rPr>
          <w:rFonts w:hint="eastAsia" w:ascii="仿宋_GB2312" w:hAnsi="仿宋_GB2312" w:eastAsia="仿宋_GB2312" w:cs="仿宋_GB2312"/>
          <w:szCs w:val="32"/>
        </w:rPr>
      </w:pPr>
      <w:r>
        <w:rPr>
          <w:rFonts w:hint="eastAsia" w:ascii="仿宋_GB2312" w:hAnsi="楷体"/>
          <w:szCs w:val="32"/>
        </w:rPr>
        <w:t>1.绩效评价原则。</w:t>
      </w:r>
      <w:r>
        <w:rPr>
          <w:rFonts w:hint="eastAsia" w:ascii="仿宋_GB2312" w:hAnsi="仿宋_GB2312" w:eastAsia="仿宋_GB2312" w:cs="仿宋_GB2312"/>
          <w:szCs w:val="32"/>
        </w:rPr>
        <w:t>一是科学规范原则；二是公开公正原则；三是分级分类原则；四是绩效相关原则。</w:t>
      </w:r>
    </w:p>
    <w:p>
      <w:pPr>
        <w:topLinePunct/>
        <w:spacing w:line="540" w:lineRule="exact"/>
        <w:ind w:firstLine="790" w:firstLineChars="250"/>
        <w:rPr>
          <w:rFonts w:ascii="仿宋_GB2312" w:hAnsi="楷体"/>
          <w:szCs w:val="32"/>
        </w:rPr>
      </w:pPr>
      <w:r>
        <w:rPr>
          <w:rFonts w:hint="eastAsia" w:ascii="仿宋_GB2312" w:hAnsi="楷体"/>
          <w:szCs w:val="32"/>
        </w:rPr>
        <w:t>2.绩效评价方法。</w:t>
      </w:r>
      <w:r>
        <w:rPr>
          <w:rFonts w:hint="eastAsia" w:ascii="仿宋_GB2312" w:hAnsi="楷体"/>
          <w:szCs w:val="32"/>
          <w:lang w:eastAsia="zh-CN"/>
        </w:rPr>
        <w:t>绩效评价主要采取部门自查的方式，</w:t>
      </w:r>
      <w:r>
        <w:rPr>
          <w:rFonts w:hint="eastAsia" w:ascii="仿宋_GB2312" w:hAnsi="楷体"/>
          <w:szCs w:val="32"/>
        </w:rPr>
        <w:t>包括指标评价</w:t>
      </w:r>
      <w:r>
        <w:rPr>
          <w:rFonts w:hint="eastAsia" w:ascii="仿宋_GB2312" w:hAnsi="楷体"/>
          <w:szCs w:val="32"/>
          <w:lang w:eastAsia="zh-CN"/>
        </w:rPr>
        <w:t>建立</w:t>
      </w:r>
      <w:r>
        <w:rPr>
          <w:rFonts w:hint="eastAsia" w:ascii="仿宋_GB2312" w:hAnsi="楷体"/>
          <w:szCs w:val="32"/>
        </w:rPr>
        <w:t>、</w:t>
      </w:r>
      <w:r>
        <w:rPr>
          <w:rFonts w:hint="eastAsia" w:ascii="仿宋_GB2312" w:hAnsi="楷体"/>
          <w:szCs w:val="32"/>
          <w:lang w:eastAsia="zh-CN"/>
        </w:rPr>
        <w:t>各相关科室提供</w:t>
      </w:r>
      <w:r>
        <w:rPr>
          <w:rFonts w:hint="eastAsia" w:ascii="仿宋_GB2312" w:hAnsi="楷体"/>
          <w:szCs w:val="32"/>
        </w:rPr>
        <w:t>数据采集</w:t>
      </w:r>
      <w:r>
        <w:rPr>
          <w:rFonts w:hint="eastAsia" w:ascii="仿宋_GB2312" w:hAnsi="楷体"/>
          <w:szCs w:val="32"/>
          <w:lang w:eastAsia="zh-CN"/>
        </w:rPr>
        <w:t>，评分形成报告等。</w:t>
      </w:r>
    </w:p>
    <w:p>
      <w:pPr>
        <w:topLinePunct/>
        <w:spacing w:line="540" w:lineRule="exact"/>
        <w:ind w:firstLine="790" w:firstLine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790" w:firstLineChars="250"/>
        <w:rPr>
          <w:rFonts w:hint="eastAsia" w:ascii="仿宋_GB2312" w:hAnsi="楷体"/>
          <w:szCs w:val="32"/>
        </w:rPr>
      </w:pPr>
      <w:r>
        <w:rPr>
          <w:rFonts w:hint="eastAsia" w:ascii="仿宋_GB2312" w:hAnsi="楷体"/>
          <w:szCs w:val="32"/>
        </w:rPr>
        <w:t>1.数据填报和采集。</w:t>
      </w:r>
    </w:p>
    <w:p>
      <w:pPr>
        <w:topLinePunct/>
        <w:spacing w:line="540" w:lineRule="exact"/>
        <w:ind w:firstLine="790" w:firstLineChars="250"/>
        <w:rPr>
          <w:rFonts w:hint="eastAsia" w:ascii="仿宋_GB2312" w:hAnsi="楷体" w:eastAsia="仿宋_GB2312"/>
          <w:szCs w:val="32"/>
          <w:lang w:eastAsia="zh-CN"/>
        </w:rPr>
      </w:pPr>
      <w:r>
        <w:rPr>
          <w:rFonts w:hint="eastAsia" w:ascii="仿宋_GB2312" w:hAnsi="楷体"/>
          <w:szCs w:val="32"/>
          <w:lang w:eastAsia="zh-CN"/>
        </w:rPr>
        <w:t>由相关科室进行项目绩效数据填报和采集，再由绩效领导小组逐条讨论定稿。</w:t>
      </w:r>
    </w:p>
    <w:p>
      <w:pPr>
        <w:numPr>
          <w:ilvl w:val="0"/>
          <w:numId w:val="6"/>
        </w:numPr>
        <w:topLinePunct/>
        <w:spacing w:line="540" w:lineRule="exact"/>
        <w:ind w:firstLine="790" w:firstLineChars="250"/>
        <w:rPr>
          <w:rFonts w:hint="eastAsia" w:ascii="仿宋_GB2312" w:hAnsi="楷体"/>
          <w:szCs w:val="32"/>
        </w:rPr>
      </w:pPr>
      <w:r>
        <w:rPr>
          <w:rFonts w:hint="eastAsia" w:ascii="仿宋_GB2312" w:hAnsi="楷体"/>
          <w:szCs w:val="32"/>
        </w:rPr>
        <w:t>社会调查。</w:t>
      </w:r>
    </w:p>
    <w:p>
      <w:pPr>
        <w:numPr>
          <w:ilvl w:val="0"/>
          <w:numId w:val="0"/>
        </w:numPr>
        <w:topLinePunct/>
        <w:spacing w:line="540" w:lineRule="exact"/>
        <w:ind w:firstLine="632" w:firstLineChars="200"/>
        <w:rPr>
          <w:rFonts w:hint="eastAsia" w:ascii="仿宋_GB2312" w:hAnsi="楷体" w:eastAsia="仿宋_GB2312"/>
          <w:szCs w:val="32"/>
          <w:lang w:eastAsia="zh-CN"/>
        </w:rPr>
      </w:pPr>
      <w:r>
        <w:rPr>
          <w:rFonts w:hint="eastAsia" w:ascii="仿宋_GB2312" w:hAnsi="楷体"/>
          <w:szCs w:val="32"/>
          <w:lang w:eastAsia="zh-CN"/>
        </w:rPr>
        <w:t>需要进行社会调查的项目，由各科室采取问卷调查的方式进行数据采集。</w:t>
      </w:r>
    </w:p>
    <w:p>
      <w:pPr>
        <w:numPr>
          <w:ilvl w:val="0"/>
          <w:numId w:val="6"/>
        </w:numPr>
        <w:topLinePunct/>
        <w:spacing w:line="540" w:lineRule="exact"/>
        <w:ind w:firstLine="790" w:firstLineChars="250"/>
        <w:rPr>
          <w:rFonts w:hint="eastAsia" w:ascii="仿宋_GB2312" w:hAnsi="楷体" w:eastAsia="仿宋_GB2312"/>
          <w:szCs w:val="32"/>
          <w:lang w:val="en-US" w:eastAsia="zh-CN"/>
        </w:rPr>
      </w:pPr>
      <w:r>
        <w:rPr>
          <w:rFonts w:hint="eastAsia" w:ascii="仿宋_GB2312" w:hAnsi="楷体"/>
          <w:szCs w:val="32"/>
        </w:rPr>
        <w:t>数据分析和撰写报告。</w:t>
      </w:r>
    </w:p>
    <w:p>
      <w:pPr>
        <w:numPr>
          <w:ilvl w:val="0"/>
          <w:numId w:val="0"/>
        </w:numPr>
        <w:topLinePunct/>
        <w:spacing w:line="540" w:lineRule="exact"/>
        <w:ind w:firstLine="632" w:firstLineChars="200"/>
        <w:rPr>
          <w:rFonts w:hint="eastAsia" w:ascii="仿宋_GB2312" w:hAnsi="楷体" w:eastAsia="仿宋_GB2312"/>
          <w:szCs w:val="32"/>
          <w:lang w:val="en-US" w:eastAsia="zh-CN"/>
        </w:rPr>
      </w:pPr>
      <w:r>
        <w:rPr>
          <w:rFonts w:hint="eastAsia" w:ascii="仿宋_GB2312" w:hAnsi="楷体"/>
          <w:szCs w:val="32"/>
          <w:lang w:eastAsia="zh-CN"/>
        </w:rPr>
        <w:t>根据绩效领导小组定稿分析数据，形成项目绩效报告。</w:t>
      </w:r>
    </w:p>
    <w:p>
      <w:pPr>
        <w:numPr>
          <w:ilvl w:val="0"/>
          <w:numId w:val="7"/>
        </w:numPr>
        <w:topLinePunct/>
        <w:spacing w:line="540" w:lineRule="exact"/>
        <w:ind w:firstLine="790" w:firstLineChars="250"/>
        <w:rPr>
          <w:rFonts w:hint="eastAsia" w:ascii="楷体" w:hAnsi="楷体" w:eastAsia="楷体"/>
          <w:szCs w:val="32"/>
        </w:rPr>
      </w:pPr>
      <w:r>
        <w:rPr>
          <w:rFonts w:hint="eastAsia" w:ascii="楷体" w:hAnsi="楷体" w:eastAsia="楷体"/>
          <w:szCs w:val="32"/>
        </w:rPr>
        <w:t>本次绩效评价的局限性。</w:t>
      </w:r>
    </w:p>
    <w:p>
      <w:pPr>
        <w:numPr>
          <w:ilvl w:val="0"/>
          <w:numId w:val="0"/>
        </w:numPr>
        <w:topLinePunct/>
        <w:spacing w:line="540" w:lineRule="exact"/>
        <w:ind w:firstLine="632" w:firstLineChars="200"/>
        <w:rPr>
          <w:rFonts w:hint="eastAsia" w:ascii="仿宋_GB2312" w:hAnsi="仿宋_GB2312" w:eastAsia="仿宋_GB2312" w:cs="仿宋_GB2312"/>
          <w:b w:val="0"/>
          <w:bCs w:val="0"/>
          <w:szCs w:val="32"/>
          <w:lang w:eastAsia="zh-CN"/>
        </w:rPr>
      </w:pPr>
      <w:r>
        <w:rPr>
          <w:rFonts w:hint="eastAsia" w:ascii="仿宋_GB2312" w:hAnsi="仿宋_GB2312" w:eastAsia="仿宋_GB2312" w:cs="仿宋_GB2312"/>
          <w:b w:val="0"/>
          <w:bCs w:val="0"/>
          <w:szCs w:val="32"/>
          <w:lang w:eastAsia="zh-CN"/>
        </w:rPr>
        <w:t>十个招商分局</w:t>
      </w:r>
      <w:r>
        <w:rPr>
          <w:rFonts w:hint="eastAsia" w:ascii="仿宋_GB2312" w:hAnsi="仿宋_GB2312" w:cs="仿宋_GB2312"/>
          <w:b w:val="0"/>
          <w:bCs w:val="0"/>
          <w:szCs w:val="32"/>
          <w:lang w:eastAsia="zh-CN"/>
        </w:rPr>
        <w:t>项目正在进行中，且项目具有一定的特殊性，故无法进行项目审计工作及项目带来的效果。</w:t>
      </w:r>
    </w:p>
    <w:p>
      <w:pPr>
        <w:topLinePunct/>
        <w:spacing w:line="540" w:lineRule="exact"/>
        <w:ind w:firstLine="79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79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790" w:firstLineChars="250"/>
        <w:rPr>
          <w:rFonts w:hint="eastAsia" w:ascii="仿宋" w:hAnsi="仿宋" w:eastAsia="仿宋"/>
          <w:szCs w:val="32"/>
        </w:rPr>
      </w:pPr>
      <w:r>
        <w:rPr>
          <w:rFonts w:hint="eastAsia" w:ascii="仿宋" w:hAnsi="仿宋" w:eastAsia="仿宋"/>
          <w:szCs w:val="32"/>
        </w:rPr>
        <w:t>1.评价结果。</w:t>
      </w:r>
    </w:p>
    <w:p>
      <w:pPr>
        <w:topLinePunct/>
        <w:spacing w:line="540" w:lineRule="exact"/>
        <w:ind w:firstLine="790" w:firstLineChars="250"/>
        <w:rPr>
          <w:rFonts w:hint="eastAsia" w:ascii="仿宋" w:hAnsi="仿宋" w:eastAsia="仿宋"/>
          <w:szCs w:val="32"/>
          <w:lang w:val="en-US" w:eastAsia="zh-CN"/>
        </w:rPr>
      </w:pPr>
      <w:r>
        <w:rPr>
          <w:rFonts w:hint="eastAsia" w:ascii="仿宋" w:hAnsi="仿宋" w:eastAsia="仿宋"/>
          <w:szCs w:val="32"/>
          <w:lang w:val="en-US" w:eastAsia="zh-CN"/>
        </w:rPr>
        <w:t>十个招商分局整体评价优良。</w:t>
      </w:r>
    </w:p>
    <w:p>
      <w:pPr>
        <w:numPr>
          <w:ilvl w:val="0"/>
          <w:numId w:val="8"/>
        </w:numPr>
        <w:topLinePunct/>
        <w:spacing w:line="540" w:lineRule="exact"/>
        <w:ind w:firstLine="790" w:firstLineChars="250"/>
        <w:rPr>
          <w:rFonts w:hint="eastAsia" w:ascii="仿宋_GB2312" w:hAnsi="仿宋"/>
          <w:szCs w:val="32"/>
        </w:rPr>
      </w:pPr>
      <w:r>
        <w:rPr>
          <w:rFonts w:hint="eastAsia" w:ascii="仿宋_GB2312" w:hAnsi="仿宋"/>
          <w:szCs w:val="32"/>
        </w:rPr>
        <w:t>主要绩效。</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仿宋"/>
          <w:szCs w:val="32"/>
        </w:rPr>
      </w:pPr>
      <w:r>
        <w:rPr>
          <w:rFonts w:hint="eastAsia" w:ascii="仿宋_GB2312" w:hAnsi="仿宋"/>
          <w:szCs w:val="32"/>
        </w:rPr>
        <w:t>11月份促</w:t>
      </w:r>
      <w:r>
        <w:rPr>
          <w:rFonts w:hint="eastAsia" w:ascii="仿宋_GB2312" w:hAnsi="仿宋"/>
          <w:szCs w:val="32"/>
          <w:lang w:eastAsia="zh-CN"/>
        </w:rPr>
        <w:t>成到区内</w:t>
      </w:r>
      <w:r>
        <w:rPr>
          <w:rFonts w:hint="eastAsia" w:ascii="仿宋_GB2312" w:hAnsi="仿宋"/>
          <w:szCs w:val="32"/>
        </w:rPr>
        <w:t>考察5场，拜访座谈企业</w:t>
      </w:r>
      <w:r>
        <w:rPr>
          <w:rFonts w:hint="eastAsia" w:ascii="仿宋_GB2312" w:hAnsi="仿宋"/>
          <w:szCs w:val="32"/>
          <w:lang w:val="en-US" w:eastAsia="zh-CN"/>
        </w:rPr>
        <w:t>30</w:t>
      </w:r>
      <w:r>
        <w:rPr>
          <w:rFonts w:hint="eastAsia" w:ascii="仿宋_GB2312" w:hAnsi="仿宋"/>
          <w:szCs w:val="32"/>
        </w:rPr>
        <w:t>家；12月促成考察10起，拜访联系企业</w:t>
      </w:r>
      <w:r>
        <w:rPr>
          <w:rFonts w:hint="eastAsia" w:ascii="仿宋_GB2312" w:hAnsi="仿宋"/>
          <w:szCs w:val="32"/>
          <w:lang w:val="en-US" w:eastAsia="zh-CN"/>
        </w:rPr>
        <w:t>41</w:t>
      </w:r>
      <w:r>
        <w:rPr>
          <w:rFonts w:hint="eastAsia" w:ascii="仿宋_GB2312" w:hAnsi="仿宋"/>
          <w:szCs w:val="32"/>
        </w:rPr>
        <w:t>家，</w:t>
      </w:r>
      <w:r>
        <w:rPr>
          <w:rFonts w:hint="eastAsia" w:ascii="仿宋_GB2312" w:hAnsi="仿宋"/>
          <w:szCs w:val="32"/>
          <w:lang w:val="en-US" w:eastAsia="zh-CN"/>
        </w:rPr>
        <w:t>61个</w:t>
      </w:r>
      <w:r>
        <w:rPr>
          <w:rFonts w:hint="eastAsia" w:ascii="仿宋_GB2312" w:hAnsi="仿宋"/>
          <w:szCs w:val="32"/>
          <w:lang w:eastAsia="zh-CN"/>
        </w:rPr>
        <w:t>在</w:t>
      </w:r>
      <w:r>
        <w:rPr>
          <w:rFonts w:hint="eastAsia" w:ascii="仿宋_GB2312" w:hAnsi="仿宋"/>
          <w:szCs w:val="32"/>
        </w:rPr>
        <w:t>谈意向项目</w:t>
      </w:r>
      <w:r>
        <w:rPr>
          <w:rFonts w:hint="eastAsia" w:ascii="仿宋_GB2312" w:hAnsi="仿宋"/>
          <w:szCs w:val="32"/>
          <w:lang w:eastAsia="zh-CN"/>
        </w:rPr>
        <w:t>，签约落地项目</w:t>
      </w:r>
      <w:r>
        <w:rPr>
          <w:rFonts w:hint="eastAsia" w:ascii="仿宋_GB2312" w:hAnsi="仿宋"/>
          <w:szCs w:val="32"/>
          <w:lang w:val="en-US" w:eastAsia="zh-CN"/>
        </w:rPr>
        <w:t>4个</w:t>
      </w:r>
      <w:r>
        <w:rPr>
          <w:rFonts w:hint="eastAsia" w:ascii="仿宋_GB2312" w:hAnsi="仿宋"/>
          <w:szCs w:val="32"/>
        </w:rPr>
        <w:t>。</w:t>
      </w:r>
    </w:p>
    <w:p>
      <w:pPr>
        <w:numPr>
          <w:ilvl w:val="0"/>
          <w:numId w:val="9"/>
        </w:numPr>
        <w:topLinePunct/>
        <w:spacing w:line="540" w:lineRule="exact"/>
        <w:ind w:firstLine="790" w:firstLineChars="250"/>
        <w:rPr>
          <w:rFonts w:hint="eastAsia" w:ascii="楷体" w:hAnsi="楷体" w:eastAsia="楷体"/>
          <w:szCs w:val="32"/>
        </w:rPr>
      </w:pPr>
      <w:r>
        <w:rPr>
          <w:rFonts w:hint="eastAsia" w:ascii="楷体" w:hAnsi="楷体" w:eastAsia="楷体"/>
          <w:szCs w:val="32"/>
        </w:rPr>
        <w:t>具体绩效分析。</w:t>
      </w:r>
    </w:p>
    <w:p>
      <w:pPr>
        <w:numPr>
          <w:ilvl w:val="0"/>
          <w:numId w:val="10"/>
        </w:numPr>
        <w:topLinePunct/>
        <w:spacing w:line="540" w:lineRule="exact"/>
        <w:ind w:firstLine="632" w:firstLineChars="200"/>
        <w:rPr>
          <w:rFonts w:hint="eastAsia" w:ascii="楷体" w:hAnsi="楷体" w:eastAsia="楷体"/>
          <w:szCs w:val="32"/>
          <w:lang w:val="en-US" w:eastAsia="zh-CN"/>
        </w:rPr>
      </w:pPr>
      <w:r>
        <w:rPr>
          <w:rFonts w:hint="eastAsia" w:ascii="楷体" w:hAnsi="楷体" w:eastAsia="楷体"/>
          <w:szCs w:val="32"/>
          <w:lang w:val="en-US" w:eastAsia="zh-CN"/>
        </w:rPr>
        <w:t>项目决策方面。</w:t>
      </w:r>
    </w:p>
    <w:tbl>
      <w:tblPr>
        <w:tblStyle w:val="11"/>
        <w:tblW w:w="91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2"/>
        <w:gridCol w:w="1763"/>
        <w:gridCol w:w="1487"/>
        <w:gridCol w:w="2538"/>
        <w:gridCol w:w="1200"/>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 w:hRule="atLeast"/>
        </w:trPr>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A.项目决策（20%）</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A1.项目立项（8%）</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A11.与部门中长期规划目标适应性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A111.与部门中长期规划目标匹配性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A12.立项依据充分性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A121.与市政府相关规划、决策匹配性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A122.与部门职责适应性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A13.项目立项规范性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A131.前期调研情况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A132.立项程序规范性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A2.项目目标（12%）</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A21.绩效目标设定的合理性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A211.绩效目标相关性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A212.绩效目标完整性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A213.目标与预算的匹配性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A22.绩效指标设定的明确性</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A221.指标细化分解情况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A222.指标与目标的匹配性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bl>
    <w:p>
      <w:pPr>
        <w:numPr>
          <w:ilvl w:val="0"/>
          <w:numId w:val="0"/>
        </w:numPr>
        <w:topLinePunct/>
        <w:spacing w:line="540" w:lineRule="exact"/>
        <w:rPr>
          <w:rFonts w:hint="eastAsia" w:ascii="楷体" w:hAnsi="楷体" w:eastAsia="楷体"/>
          <w:szCs w:val="32"/>
          <w:lang w:val="en-US" w:eastAsia="zh-CN"/>
        </w:rPr>
      </w:pPr>
    </w:p>
    <w:p>
      <w:pPr>
        <w:numPr>
          <w:ilvl w:val="0"/>
          <w:numId w:val="10"/>
        </w:numPr>
        <w:topLinePunct/>
        <w:spacing w:line="540" w:lineRule="exact"/>
        <w:ind w:firstLine="632" w:firstLineChars="200"/>
        <w:rPr>
          <w:rFonts w:hint="eastAsia" w:ascii="楷体" w:hAnsi="楷体" w:eastAsia="楷体"/>
          <w:szCs w:val="32"/>
          <w:lang w:val="en-US" w:eastAsia="zh-CN"/>
        </w:rPr>
      </w:pPr>
      <w:r>
        <w:rPr>
          <w:rFonts w:hint="eastAsia" w:ascii="楷体" w:hAnsi="楷体" w:eastAsia="楷体"/>
          <w:szCs w:val="32"/>
          <w:lang w:val="en-US" w:eastAsia="zh-CN"/>
        </w:rPr>
        <w:t>项目管理方面。</w:t>
      </w:r>
    </w:p>
    <w:tbl>
      <w:tblPr>
        <w:tblStyle w:val="11"/>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0"/>
        <w:gridCol w:w="1672"/>
        <w:gridCol w:w="3713"/>
        <w:gridCol w:w="105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B1.投入管理（4%）</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B11.预算编制合理性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B12.预算调整规范性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B13.预算执行率</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B2.财务管理（6%）</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B21.资金使用情况</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B22.财务管理制度健全性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B23.财务监控有效性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B231.资金拨付程序完整性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B232财务制度执行有效性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5"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B3.项目实施（10%）</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B31.项目管理制度健全性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B311.项目实施单位管理制度健全性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B312.管理方监管措施健全性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B32.项目管理制度执行有效性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B321.项目实施单位管理制度执行情况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B322.监管措施执行情况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B323.合同执行情况</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B324.台账记录规范性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B33.政府采购规范性</w:t>
            </w: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B331.采购方式合规性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B332.采购流程规范性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bl>
    <w:p>
      <w:pPr>
        <w:numPr>
          <w:ilvl w:val="0"/>
          <w:numId w:val="0"/>
        </w:numPr>
        <w:topLinePunct/>
        <w:spacing w:line="540" w:lineRule="exact"/>
        <w:rPr>
          <w:rFonts w:hint="eastAsia" w:ascii="楷体" w:hAnsi="楷体" w:eastAsia="楷体"/>
          <w:szCs w:val="32"/>
          <w:lang w:val="en-US" w:eastAsia="zh-CN"/>
        </w:rPr>
      </w:pPr>
    </w:p>
    <w:p>
      <w:pPr>
        <w:numPr>
          <w:ilvl w:val="0"/>
          <w:numId w:val="10"/>
        </w:numPr>
        <w:topLinePunct/>
        <w:spacing w:line="540" w:lineRule="exact"/>
        <w:ind w:firstLine="632" w:firstLineChars="200"/>
        <w:rPr>
          <w:rFonts w:hint="eastAsia" w:ascii="楷体" w:hAnsi="楷体" w:eastAsia="楷体"/>
          <w:szCs w:val="32"/>
          <w:lang w:val="en-US" w:eastAsia="zh-CN"/>
        </w:rPr>
      </w:pPr>
      <w:r>
        <w:rPr>
          <w:rFonts w:hint="eastAsia" w:ascii="楷体" w:hAnsi="楷体" w:eastAsia="楷体"/>
          <w:szCs w:val="32"/>
          <w:lang w:val="en-US" w:eastAsia="zh-CN"/>
        </w:rPr>
        <w:t>项目绩效方面。</w:t>
      </w:r>
    </w:p>
    <w:tbl>
      <w:tblPr>
        <w:tblStyle w:val="11"/>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0"/>
        <w:gridCol w:w="2297"/>
        <w:gridCol w:w="3350"/>
        <w:gridCol w:w="963"/>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四级指标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分值</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C1.项目产出（30%）</w:t>
            </w:r>
          </w:p>
        </w:tc>
        <w:tc>
          <w:tcPr>
            <w:tcW w:w="2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C11.数量指标</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C111.电话联系企业</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C112.举办招商推介活动</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C113.驻外招商</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C114.拜访企业</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C115.印刷材料</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C12.时效指标</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C121.及时组织实施</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C13.成本指标</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C131.外来客商接待</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C132.外出招商差旅</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C133.外出招商住宿</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C134.</w:t>
            </w:r>
            <w:bookmarkStart w:id="0" w:name="_GoBack"/>
            <w:bookmarkEnd w:id="0"/>
            <w:r>
              <w:rPr>
                <w:rFonts w:hint="eastAsia" w:ascii="宋体" w:hAnsi="宋体" w:eastAsia="宋体" w:cs="宋体"/>
                <w:i w:val="0"/>
                <w:color w:val="000000"/>
                <w:kern w:val="0"/>
                <w:sz w:val="22"/>
                <w:szCs w:val="22"/>
                <w:u w:val="none"/>
                <w:lang w:val="en-US" w:eastAsia="zh-CN" w:bidi="ar"/>
              </w:rPr>
              <w:t>印刷材料</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C2.项目效益（30%）</w:t>
            </w: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C21.社会效益指标</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C211.经济收入</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C22.服务对象满意度指标</w:t>
            </w:r>
          </w:p>
        </w:tc>
        <w:tc>
          <w:tcPr>
            <w:tcW w:w="3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C221.企业满意度</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bl>
    <w:p>
      <w:pPr>
        <w:numPr>
          <w:ilvl w:val="0"/>
          <w:numId w:val="0"/>
        </w:numPr>
        <w:topLinePunct/>
        <w:spacing w:line="540" w:lineRule="exact"/>
        <w:rPr>
          <w:rFonts w:hint="eastAsia" w:ascii="楷体" w:hAnsi="楷体" w:eastAsia="楷体"/>
          <w:szCs w:val="32"/>
          <w:lang w:val="en-US" w:eastAsia="zh-CN"/>
        </w:rPr>
      </w:pPr>
    </w:p>
    <w:p>
      <w:pPr>
        <w:numPr>
          <w:ilvl w:val="0"/>
          <w:numId w:val="11"/>
        </w:numPr>
        <w:topLinePunct/>
        <w:spacing w:line="540" w:lineRule="exact"/>
        <w:ind w:firstLine="632" w:firstLineChars="200"/>
        <w:rPr>
          <w:rFonts w:hint="eastAsia" w:ascii="黑体" w:hAnsi="黑体" w:eastAsia="黑体"/>
          <w:szCs w:val="32"/>
        </w:rPr>
      </w:pPr>
      <w:r>
        <w:rPr>
          <w:rFonts w:hint="eastAsia" w:ascii="黑体" w:hAnsi="黑体" w:eastAsia="黑体"/>
          <w:szCs w:val="32"/>
        </w:rPr>
        <w:t>成本效益分析。</w:t>
      </w:r>
    </w:p>
    <w:p>
      <w:pPr>
        <w:numPr>
          <w:ilvl w:val="0"/>
          <w:numId w:val="0"/>
        </w:numPr>
        <w:topLinePunct/>
        <w:spacing w:line="540" w:lineRule="exact"/>
        <w:ind w:firstLine="632" w:firstLineChars="200"/>
        <w:rPr>
          <w:rFonts w:hint="eastAsia" w:ascii="仿宋_GB2312" w:hAnsi="仿宋" w:eastAsia="仿宋_GB2312"/>
          <w:lang w:eastAsia="zh-CN"/>
        </w:rPr>
      </w:pPr>
      <w:r>
        <w:rPr>
          <w:rFonts w:hint="eastAsia" w:ascii="仿宋_GB2312" w:hAnsi="仿宋"/>
          <w:lang w:eastAsia="zh-CN"/>
        </w:rPr>
        <w:t>十个招商分局项目资金使用在招商引资方面，主要是招商分局人员的差旅费、伙食补贴、城市间交通补贴、接待费、租房费、开展招商引资所需的材料费等，资金收入与支出结构相一致；项目和资金管理情况良好；在资金成本使用上通过租房的形式节约了相应的成本、</w:t>
      </w:r>
      <w:r>
        <w:rPr>
          <w:rFonts w:hint="eastAsia" w:ascii="仿宋_GB2312" w:hAnsi="仿宋"/>
          <w:lang w:val="en-US" w:eastAsia="zh-CN"/>
        </w:rPr>
        <w:t>2019年招商分局引入了多家进入企业，其中包括市内企业、省外企业等。</w:t>
      </w:r>
    </w:p>
    <w:p>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（一）主要经验及做法；</w:t>
      </w:r>
    </w:p>
    <w:p>
      <w:pPr>
        <w:topLinePunct/>
        <w:spacing w:line="540" w:lineRule="exact"/>
        <w:ind w:firstLine="790" w:firstLineChars="250"/>
        <w:rPr>
          <w:rFonts w:hint="eastAsia" w:ascii="楷体" w:hAnsi="楷体" w:eastAsia="楷体"/>
          <w:szCs w:val="32"/>
        </w:rPr>
      </w:pPr>
      <w:r>
        <w:rPr>
          <w:rFonts w:hint="default" w:ascii="Times New Roman" w:hAnsi="Times New Roman" w:cs="Times New Roman"/>
          <w:szCs w:val="32"/>
        </w:rPr>
        <w:t>201</w:t>
      </w:r>
      <w:r>
        <w:rPr>
          <w:rFonts w:hint="eastAsia" w:cs="Times New Roman"/>
          <w:szCs w:val="32"/>
          <w:lang w:val="en-US" w:eastAsia="zh-CN"/>
        </w:rPr>
        <w:t>9</w:t>
      </w:r>
      <w:r>
        <w:rPr>
          <w:rFonts w:hint="default" w:ascii="Times New Roman" w:hAnsi="Times New Roman" w:cs="Times New Roman"/>
          <w:szCs w:val="32"/>
        </w:rPr>
        <w:t>年东川区商务</w:t>
      </w:r>
      <w:r>
        <w:rPr>
          <w:rFonts w:hint="eastAsia" w:cs="Times New Roman"/>
          <w:szCs w:val="32"/>
          <w:lang w:eastAsia="zh-CN"/>
        </w:rPr>
        <w:t>和投资促进</w:t>
      </w:r>
      <w:r>
        <w:rPr>
          <w:rFonts w:hint="default" w:ascii="Times New Roman" w:hAnsi="Times New Roman" w:cs="Times New Roman"/>
          <w:szCs w:val="32"/>
        </w:rPr>
        <w:t>局</w:t>
      </w:r>
      <w:r>
        <w:rPr>
          <w:rFonts w:hint="eastAsia" w:cs="Times New Roman"/>
          <w:szCs w:val="32"/>
          <w:lang w:eastAsia="zh-CN"/>
        </w:rPr>
        <w:t>成立了十个招商分局，共计</w:t>
      </w:r>
      <w:r>
        <w:rPr>
          <w:rFonts w:hint="eastAsia" w:cs="Times New Roman"/>
          <w:szCs w:val="32"/>
          <w:lang w:val="en-US" w:eastAsia="zh-CN"/>
        </w:rPr>
        <w:t>30人，</w:t>
      </w:r>
      <w:r>
        <w:rPr>
          <w:rFonts w:hint="default" w:ascii="Times New Roman" w:hAnsi="Times New Roman" w:cs="Times New Roman"/>
          <w:szCs w:val="32"/>
        </w:rPr>
        <w:t>全面提升</w:t>
      </w:r>
      <w:r>
        <w:rPr>
          <w:rFonts w:hint="eastAsia" w:cs="Times New Roman"/>
          <w:szCs w:val="32"/>
          <w:lang w:eastAsia="zh-CN"/>
        </w:rPr>
        <w:t>了东川区招商</w:t>
      </w:r>
      <w:r>
        <w:rPr>
          <w:rFonts w:hint="default" w:ascii="Times New Roman" w:hAnsi="Times New Roman" w:cs="Times New Roman"/>
          <w:szCs w:val="32"/>
          <w:lang w:eastAsia="zh-CN"/>
        </w:rPr>
        <w:t>专业水平</w:t>
      </w:r>
      <w:r>
        <w:rPr>
          <w:rFonts w:hint="default" w:ascii="Times New Roman" w:hAnsi="Times New Roman" w:cs="Times New Roman"/>
          <w:szCs w:val="32"/>
        </w:rPr>
        <w:t>，领导班子经多方采纳意见，制定各种措施，旨在强化组织纪律管理、强化业务素质管理、强化业务培训工作，充分调动干部职工的工作积极性，从而提升部门</w:t>
      </w:r>
      <w:r>
        <w:rPr>
          <w:rFonts w:hint="default" w:ascii="Times New Roman" w:hAnsi="Times New Roman" w:cs="Times New Roman"/>
          <w:szCs w:val="32"/>
          <w:lang w:eastAsia="zh-CN"/>
        </w:rPr>
        <w:t>专业素养</w:t>
      </w:r>
      <w:r>
        <w:rPr>
          <w:rFonts w:hint="default" w:ascii="Times New Roman" w:hAnsi="Times New Roman" w:cs="Times New Roman"/>
          <w:szCs w:val="32"/>
        </w:rPr>
        <w:t>。</w:t>
      </w:r>
    </w:p>
    <w:p>
      <w:pPr>
        <w:numPr>
          <w:ilvl w:val="0"/>
          <w:numId w:val="12"/>
        </w:numPr>
        <w:topLinePunct/>
        <w:spacing w:line="540" w:lineRule="exact"/>
        <w:ind w:firstLine="790" w:firstLineChars="250"/>
        <w:rPr>
          <w:rFonts w:hint="eastAsia" w:ascii="楷体" w:hAnsi="楷体" w:eastAsia="楷体"/>
          <w:szCs w:val="32"/>
        </w:rPr>
      </w:pPr>
      <w:r>
        <w:rPr>
          <w:rFonts w:hint="eastAsia" w:ascii="楷体" w:hAnsi="楷体" w:eastAsia="楷体"/>
          <w:szCs w:val="32"/>
        </w:rPr>
        <w:t>存在的问题；</w:t>
      </w:r>
    </w:p>
    <w:p>
      <w:pPr>
        <w:numPr>
          <w:ilvl w:val="0"/>
          <w:numId w:val="0"/>
        </w:numPr>
        <w:topLinePunct/>
        <w:spacing w:line="560" w:lineRule="exact"/>
        <w:ind w:firstLine="632" w:firstLineChars="200"/>
        <w:rPr>
          <w:rFonts w:hint="eastAsia" w:ascii="仿宋_GB2312" w:hAnsi="仿宋_GB2312" w:eastAsia="仿宋_GB2312" w:cs="仿宋_GB2312"/>
          <w:szCs w:val="32"/>
        </w:rPr>
      </w:pPr>
      <w:r>
        <w:rPr>
          <w:rFonts w:hint="eastAsia" w:ascii="仿宋_GB2312" w:hAnsi="仿宋_GB2312" w:cs="仿宋_GB2312"/>
          <w:szCs w:val="32"/>
          <w:lang w:val="en-US" w:eastAsia="zh-CN"/>
        </w:rPr>
        <w:t>1.</w:t>
      </w:r>
      <w:r>
        <w:rPr>
          <w:rFonts w:hint="eastAsia" w:ascii="仿宋_GB2312" w:hAnsi="仿宋_GB2312" w:eastAsia="仿宋_GB2312" w:cs="仿宋_GB2312"/>
          <w:szCs w:val="32"/>
        </w:rPr>
        <w:t>对预算编制的</w:t>
      </w:r>
      <w:r>
        <w:rPr>
          <w:rFonts w:hint="eastAsia" w:ascii="仿宋_GB2312" w:hAnsi="仿宋_GB2312" w:eastAsia="仿宋_GB2312" w:cs="仿宋_GB2312"/>
          <w:color w:val="333333"/>
          <w:szCs w:val="32"/>
        </w:rPr>
        <w:t>前瞻性差，预算编制工作有待细化，预算执行力度还要进一步加强。</w:t>
      </w:r>
    </w:p>
    <w:p>
      <w:pPr>
        <w:topLinePunct/>
        <w:spacing w:line="560" w:lineRule="exact"/>
        <w:ind w:firstLine="632" w:firstLineChars="200"/>
        <w:rPr>
          <w:rFonts w:hint="eastAsia" w:ascii="仿宋_GB2312" w:hAnsi="仿宋_GB2312" w:eastAsia="仿宋_GB2312" w:cs="仿宋_GB2312"/>
          <w:szCs w:val="32"/>
        </w:rPr>
      </w:pPr>
      <w:r>
        <w:rPr>
          <w:rFonts w:hint="eastAsia" w:ascii="仿宋_GB2312" w:hAnsi="仿宋_GB2312" w:cs="仿宋_GB2312"/>
          <w:szCs w:val="32"/>
          <w:lang w:val="en-US" w:eastAsia="zh-CN"/>
        </w:rPr>
        <w:t>2.</w:t>
      </w:r>
      <w:r>
        <w:rPr>
          <w:rFonts w:hint="eastAsia" w:ascii="仿宋_GB2312" w:hAnsi="仿宋_GB2312" w:eastAsia="仿宋_GB2312" w:cs="仿宋_GB2312"/>
          <w:color w:val="333333"/>
          <w:szCs w:val="32"/>
        </w:rPr>
        <w:t>财务工作水平有待提高。财务工作按部就班，缺乏创新，在精度和深度上欠缺，还需要进一步完善，尤其是在</w:t>
      </w:r>
      <w:r>
        <w:rPr>
          <w:rFonts w:hint="eastAsia" w:ascii="仿宋_GB2312" w:hAnsi="仿宋_GB2312" w:cs="仿宋_GB2312"/>
          <w:color w:val="333333"/>
          <w:szCs w:val="32"/>
          <w:lang w:eastAsia="zh-CN"/>
        </w:rPr>
        <w:t>管理招商分局报销账目方面</w:t>
      </w:r>
      <w:r>
        <w:rPr>
          <w:rFonts w:hint="eastAsia" w:ascii="仿宋_GB2312" w:hAnsi="仿宋_GB2312" w:eastAsia="仿宋_GB2312" w:cs="仿宋_GB2312"/>
          <w:color w:val="333333"/>
          <w:szCs w:val="32"/>
        </w:rPr>
        <w:t>。</w:t>
      </w:r>
    </w:p>
    <w:p>
      <w:pPr>
        <w:topLinePunct/>
        <w:spacing w:line="560" w:lineRule="exact"/>
        <w:ind w:firstLine="632" w:firstLineChars="200"/>
        <w:rPr>
          <w:rFonts w:hint="eastAsia" w:ascii="楷体" w:hAnsi="楷体" w:eastAsia="楷体"/>
          <w:szCs w:val="32"/>
        </w:rPr>
      </w:pPr>
      <w:r>
        <w:rPr>
          <w:rFonts w:hint="eastAsia" w:ascii="仿宋_GB2312" w:hAnsi="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项目支出</w:t>
      </w:r>
      <w:r>
        <w:rPr>
          <w:rFonts w:hint="eastAsia" w:ascii="仿宋_GB2312" w:hAnsi="仿宋_GB2312" w:cs="仿宋_GB2312"/>
          <w:color w:val="000000"/>
          <w:kern w:val="0"/>
          <w:sz w:val="32"/>
          <w:szCs w:val="32"/>
          <w:lang w:eastAsia="zh-CN"/>
        </w:rPr>
        <w:t>繁琐</w:t>
      </w:r>
      <w:r>
        <w:rPr>
          <w:rFonts w:hint="eastAsia" w:ascii="仿宋_GB2312" w:hAnsi="仿宋_GB2312" w:eastAsia="仿宋_GB2312" w:cs="仿宋_GB2312"/>
          <w:color w:val="000000"/>
          <w:kern w:val="0"/>
          <w:sz w:val="32"/>
          <w:szCs w:val="32"/>
        </w:rPr>
        <w:t>，</w:t>
      </w:r>
      <w:r>
        <w:rPr>
          <w:rFonts w:hint="eastAsia" w:ascii="仿宋_GB2312" w:hAnsi="仿宋_GB2312" w:cs="仿宋_GB2312"/>
          <w:color w:val="000000"/>
          <w:kern w:val="0"/>
          <w:sz w:val="32"/>
          <w:szCs w:val="32"/>
          <w:lang w:eastAsia="zh-CN"/>
        </w:rPr>
        <w:t>支出科目繁多，分局之间资金使用差距较大。</w:t>
      </w:r>
    </w:p>
    <w:p>
      <w:pPr>
        <w:topLinePunct/>
        <w:spacing w:line="540" w:lineRule="exact"/>
        <w:ind w:firstLine="790" w:firstLineChars="250"/>
        <w:rPr>
          <w:rFonts w:ascii="楷体" w:hAnsi="楷体" w:eastAsia="楷体"/>
          <w:szCs w:val="32"/>
        </w:rPr>
      </w:pPr>
      <w:r>
        <w:rPr>
          <w:rFonts w:hint="eastAsia" w:ascii="楷体" w:hAnsi="楷体" w:eastAsia="楷体"/>
          <w:szCs w:val="32"/>
        </w:rPr>
        <w:t>（三）建议和改进措施。</w:t>
      </w:r>
    </w:p>
    <w:p>
      <w:pPr>
        <w:topLinePunct/>
        <w:spacing w:line="560" w:lineRule="exact"/>
        <w:ind w:firstLine="632" w:firstLineChars="200"/>
        <w:rPr>
          <w:rFonts w:hint="eastAsia" w:ascii="仿宋_GB2312" w:hAnsi="仿宋_GB2312" w:cs="仿宋_GB2312"/>
          <w:color w:val="000000"/>
          <w:kern w:val="0"/>
          <w:sz w:val="32"/>
          <w:szCs w:val="32"/>
          <w:lang w:val="en-US" w:eastAsia="zh-CN"/>
        </w:rPr>
      </w:pPr>
      <w:r>
        <w:rPr>
          <w:rFonts w:hint="eastAsia" w:ascii="仿宋_GB2312" w:hAnsi="仿宋_GB2312" w:cs="仿宋_GB2312"/>
          <w:color w:val="000000"/>
          <w:kern w:val="0"/>
          <w:sz w:val="32"/>
          <w:szCs w:val="32"/>
          <w:lang w:val="en-US" w:eastAsia="zh-CN"/>
        </w:rPr>
        <w:t>建议安排专人对招商分局项目进行管理，形成专业化，灵活评估该项目绩效。</w:t>
      </w:r>
    </w:p>
    <w:p>
      <w:pPr>
        <w:topLinePunct/>
        <w:spacing w:line="560" w:lineRule="exact"/>
        <w:ind w:firstLine="632" w:firstLineChars="200"/>
        <w:rPr>
          <w:rFonts w:hint="eastAsia" w:ascii="仿宋_GB2312" w:hAnsi="仿宋_GB2312" w:cs="仿宋_GB2312"/>
          <w:color w:val="000000"/>
          <w:kern w:val="0"/>
          <w:sz w:val="32"/>
          <w:szCs w:val="32"/>
          <w:lang w:val="en-US" w:eastAsia="zh-CN"/>
        </w:rPr>
      </w:pPr>
    </w:p>
    <w:p>
      <w:pPr>
        <w:spacing w:line="540" w:lineRule="exact"/>
        <w:jc w:val="center"/>
        <w:rPr>
          <w:rFonts w:ascii="方正小标宋_GBK" w:eastAsia="方正小标宋_GBK"/>
        </w:rPr>
      </w:pPr>
      <w:r>
        <w:rPr>
          <w:rFonts w:hint="eastAsia" w:ascii="方正小标宋_GBK" w:eastAsia="方正小标宋_GBK"/>
        </w:rPr>
        <w:t>绩效评价报告正文后需附以下佐证材料</w:t>
      </w:r>
    </w:p>
    <w:p>
      <w:pPr>
        <w:spacing w:line="540" w:lineRule="exact"/>
        <w:ind w:left="-10" w:leftChars="0" w:firstLine="650" w:firstLineChars="0"/>
        <w:jc w:val="left"/>
        <w:rPr>
          <w:rFonts w:ascii="仿宋_GB2312" w:hAnsi="仿宋"/>
        </w:rPr>
      </w:pPr>
      <w:r>
        <w:rPr>
          <w:rFonts w:hint="eastAsia" w:ascii="仿宋_GB2312" w:hAnsi="仿宋"/>
        </w:rPr>
        <w:t>1.绩效评价指标体系；</w:t>
      </w:r>
    </w:p>
    <w:p>
      <w:pPr>
        <w:spacing w:line="540" w:lineRule="exact"/>
        <w:ind w:left="-10" w:leftChars="0" w:firstLine="650" w:firstLineChars="0"/>
        <w:jc w:val="left"/>
        <w:rPr>
          <w:rFonts w:ascii="仿宋_GB2312" w:hAnsi="仿宋"/>
        </w:rPr>
      </w:pPr>
      <w:r>
        <w:rPr>
          <w:rFonts w:hint="eastAsia" w:ascii="仿宋_GB2312" w:hAnsi="仿宋"/>
        </w:rPr>
        <w:t>2.基础数据表（进行成本效益分析需采集的数据）；</w:t>
      </w:r>
    </w:p>
    <w:p>
      <w:pPr>
        <w:spacing w:line="540" w:lineRule="exact"/>
        <w:ind w:left="-10" w:leftChars="0" w:firstLine="650" w:firstLineChars="0"/>
        <w:jc w:val="left"/>
        <w:rPr>
          <w:rFonts w:ascii="仿宋_GB2312" w:hAnsi="仿宋"/>
        </w:rPr>
      </w:pPr>
      <w:r>
        <w:rPr>
          <w:rFonts w:hint="eastAsia" w:ascii="仿宋_GB2312" w:hAnsi="仿宋"/>
        </w:rPr>
        <w:t>3.访谈分析报告；</w:t>
      </w:r>
    </w:p>
    <w:p>
      <w:pPr>
        <w:spacing w:line="540" w:lineRule="exact"/>
        <w:ind w:left="-10" w:leftChars="0" w:firstLine="650" w:firstLineChars="0"/>
        <w:jc w:val="left"/>
        <w:rPr>
          <w:rFonts w:ascii="仿宋_GB2312" w:hAnsi="仿宋"/>
        </w:rPr>
      </w:pPr>
      <w:r>
        <w:rPr>
          <w:rFonts w:hint="eastAsia" w:ascii="仿宋_GB2312" w:hAnsi="仿宋"/>
        </w:rPr>
        <w:t>4.社会调查问卷分析报告；</w:t>
      </w:r>
    </w:p>
    <w:p>
      <w:pPr>
        <w:spacing w:line="540" w:lineRule="exact"/>
        <w:ind w:left="-10" w:leftChars="0" w:firstLine="650" w:firstLineChars="0"/>
        <w:jc w:val="both"/>
        <w:rPr>
          <w:rFonts w:hint="eastAsia" w:ascii="仿宋_GB2312" w:hAnsi="仿宋"/>
        </w:rPr>
      </w:pPr>
      <w:r>
        <w:rPr>
          <w:rFonts w:hint="eastAsia" w:ascii="仿宋_GB2312" w:hAnsi="仿宋"/>
        </w:rPr>
        <w:t>5.①区政府相关规划、决策、批复；②立项申请、批复文件；③绩效目标申报表</w:t>
      </w:r>
      <w:r>
        <w:rPr>
          <w:rFonts w:hint="eastAsia" w:ascii="仿宋_GB2312" w:hAnsi="仿宋"/>
          <w:lang w:eastAsia="zh-CN"/>
        </w:rPr>
        <w:t>；</w:t>
      </w:r>
      <w:r>
        <w:rPr>
          <w:rFonts w:hint="eastAsia" w:ascii="仿宋_GB2312" w:hAnsi="仿宋_GB2312" w:eastAsia="仿宋_GB2312" w:cs="仿宋_GB2312"/>
          <w:lang w:eastAsia="zh-CN"/>
        </w:rPr>
        <w:t>④</w:t>
      </w:r>
      <w:r>
        <w:rPr>
          <w:rFonts w:hint="eastAsia" w:ascii="仿宋_GB2312" w:hAnsi="仿宋"/>
          <w:lang w:eastAsia="zh-CN"/>
        </w:rPr>
        <w:t>项目竣工验收报告、审计报告等</w:t>
      </w:r>
      <w:r>
        <w:rPr>
          <w:rFonts w:hint="eastAsia" w:ascii="仿宋_GB2312" w:hAnsi="仿宋"/>
        </w:rPr>
        <w:t>。</w:t>
      </w:r>
    </w:p>
    <w:p>
      <w:pPr>
        <w:spacing w:line="540" w:lineRule="exact"/>
        <w:ind w:left="-10" w:leftChars="0" w:firstLine="650" w:firstLineChars="0"/>
        <w:jc w:val="both"/>
        <w:rPr>
          <w:rFonts w:hint="eastAsia" w:ascii="仿宋_GB2312" w:hAnsi="仿宋"/>
        </w:rPr>
      </w:pPr>
    </w:p>
    <w:p>
      <w:pPr>
        <w:widowControl w:val="0"/>
        <w:autoSpaceDE w:val="0"/>
        <w:autoSpaceDN w:val="0"/>
        <w:adjustRightInd w:val="0"/>
        <w:snapToGrid w:val="0"/>
        <w:spacing w:line="560" w:lineRule="exact"/>
        <w:ind w:right="53" w:rightChars="17"/>
        <w:jc w:val="left"/>
        <w:rPr>
          <w:rFonts w:ascii="仿宋_GB2312"/>
          <w:sz w:val="28"/>
          <w:szCs w:val="28"/>
        </w:rPr>
      </w:pP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大标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NBCDEE+E-BZ">
    <w:altName w:val="宋体"/>
    <w:panose1 w:val="00000000000000000000"/>
    <w:charset w:val="86"/>
    <w:family w:val="swiss"/>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美黑简体">
    <w:altName w:val="宋体"/>
    <w:panose1 w:val="00000000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7A"/>
    <w:family w:val="modern"/>
    <w:pitch w:val="default"/>
    <w:sig w:usb0="800002BF" w:usb1="38CF7CFA" w:usb2="00000016" w:usb3="00000000" w:csb0="00040001" w:csb1="00000000"/>
  </w:font>
  <w:font w:name="黑体">
    <w:panose1 w:val="02010609060101010101"/>
    <w:charset w:val="7A"/>
    <w:family w:val="auto"/>
    <w:pitch w:val="default"/>
    <w:sig w:usb0="800002BF" w:usb1="38CF7CFA" w:usb2="00000016" w:usb3="00000000" w:csb0="00040001" w:csb1="00000000"/>
  </w:font>
  <w:font w:name="华文楷体">
    <w:panose1 w:val="02010600040101010101"/>
    <w:charset w:val="7A"/>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3</w:t>
    </w:r>
    <w:r>
      <w:rPr>
        <w:rStyle w:val="9"/>
        <w:rFonts w:ascii="宋体" w:hAnsi="宋体" w:eastAsia="宋体"/>
        <w:sz w:val="28"/>
      </w:rPr>
      <w:fldChar w:fldCharType="end"/>
    </w:r>
    <w:r>
      <w:rPr>
        <w:rStyle w:val="9"/>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4</w:t>
    </w:r>
    <w:r>
      <w:rPr>
        <w:rStyle w:val="9"/>
        <w:rFonts w:ascii="宋体" w:hAnsi="宋体" w:eastAsia="宋体"/>
        <w:sz w:val="28"/>
      </w:rPr>
      <w:fldChar w:fldCharType="end"/>
    </w:r>
    <w:r>
      <w:rPr>
        <w:rStyle w:val="9"/>
        <w:rFonts w:ascii="宋体" w:hAnsi="宋体" w:eastAsia="宋体"/>
        <w:sz w:val="28"/>
      </w:rPr>
      <w:t>—</w:t>
    </w:r>
  </w:p>
  <w:p>
    <w:pPr>
      <w:pStyle w:val="5"/>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49E09"/>
    <w:multiLevelType w:val="singleLevel"/>
    <w:tmpl w:val="5EC49E09"/>
    <w:lvl w:ilvl="0" w:tentative="0">
      <w:start w:val="2"/>
      <w:numFmt w:val="decimal"/>
      <w:suff w:val="nothing"/>
      <w:lvlText w:val="%1."/>
      <w:lvlJc w:val="left"/>
    </w:lvl>
  </w:abstractNum>
  <w:abstractNum w:abstractNumId="1">
    <w:nsid w:val="5EC49E4F"/>
    <w:multiLevelType w:val="singleLevel"/>
    <w:tmpl w:val="5EC49E4F"/>
    <w:lvl w:ilvl="0" w:tentative="0">
      <w:start w:val="2"/>
      <w:numFmt w:val="decimal"/>
      <w:suff w:val="nothing"/>
      <w:lvlText w:val="%1."/>
      <w:lvlJc w:val="left"/>
      <w:pPr>
        <w:ind w:left="-160"/>
      </w:pPr>
    </w:lvl>
  </w:abstractNum>
  <w:abstractNum w:abstractNumId="2">
    <w:nsid w:val="5EC4A07E"/>
    <w:multiLevelType w:val="singleLevel"/>
    <w:tmpl w:val="5EC4A07E"/>
    <w:lvl w:ilvl="0" w:tentative="0">
      <w:start w:val="2"/>
      <w:numFmt w:val="decimal"/>
      <w:suff w:val="nothing"/>
      <w:lvlText w:val="%1."/>
      <w:lvlJc w:val="left"/>
    </w:lvl>
  </w:abstractNum>
  <w:abstractNum w:abstractNumId="3">
    <w:nsid w:val="5EC4A126"/>
    <w:multiLevelType w:val="singleLevel"/>
    <w:tmpl w:val="5EC4A126"/>
    <w:lvl w:ilvl="0" w:tentative="0">
      <w:start w:val="1"/>
      <w:numFmt w:val="decimal"/>
      <w:suff w:val="nothing"/>
      <w:lvlText w:val="（%1）"/>
      <w:lvlJc w:val="left"/>
    </w:lvl>
  </w:abstractNum>
  <w:abstractNum w:abstractNumId="4">
    <w:nsid w:val="5EC4A17A"/>
    <w:multiLevelType w:val="singleLevel"/>
    <w:tmpl w:val="5EC4A17A"/>
    <w:lvl w:ilvl="0" w:tentative="0">
      <w:start w:val="3"/>
      <w:numFmt w:val="decimal"/>
      <w:suff w:val="nothing"/>
      <w:lvlText w:val="%1."/>
      <w:lvlJc w:val="left"/>
    </w:lvl>
  </w:abstractNum>
  <w:abstractNum w:abstractNumId="5">
    <w:nsid w:val="5EC4A3E1"/>
    <w:multiLevelType w:val="singleLevel"/>
    <w:tmpl w:val="5EC4A3E1"/>
    <w:lvl w:ilvl="0" w:tentative="0">
      <w:start w:val="2"/>
      <w:numFmt w:val="decimal"/>
      <w:suff w:val="nothing"/>
      <w:lvlText w:val="%1."/>
      <w:lvlJc w:val="left"/>
    </w:lvl>
  </w:abstractNum>
  <w:abstractNum w:abstractNumId="6">
    <w:nsid w:val="5EC4A473"/>
    <w:multiLevelType w:val="singleLevel"/>
    <w:tmpl w:val="5EC4A473"/>
    <w:lvl w:ilvl="0" w:tentative="0">
      <w:start w:val="5"/>
      <w:numFmt w:val="chineseCounting"/>
      <w:suff w:val="nothing"/>
      <w:lvlText w:val="（%1）"/>
      <w:lvlJc w:val="left"/>
    </w:lvl>
  </w:abstractNum>
  <w:abstractNum w:abstractNumId="7">
    <w:nsid w:val="5EC4DAC8"/>
    <w:multiLevelType w:val="singleLevel"/>
    <w:tmpl w:val="5EC4DAC8"/>
    <w:lvl w:ilvl="0" w:tentative="0">
      <w:start w:val="2"/>
      <w:numFmt w:val="decimal"/>
      <w:suff w:val="nothing"/>
      <w:lvlText w:val="%1."/>
      <w:lvlJc w:val="left"/>
    </w:lvl>
  </w:abstractNum>
  <w:abstractNum w:abstractNumId="8">
    <w:nsid w:val="5EC4DB3C"/>
    <w:multiLevelType w:val="singleLevel"/>
    <w:tmpl w:val="5EC4DB3C"/>
    <w:lvl w:ilvl="0" w:tentative="0">
      <w:start w:val="2"/>
      <w:numFmt w:val="chineseCounting"/>
      <w:suff w:val="nothing"/>
      <w:lvlText w:val="（%1）"/>
      <w:lvlJc w:val="left"/>
    </w:lvl>
  </w:abstractNum>
  <w:abstractNum w:abstractNumId="9">
    <w:nsid w:val="5EC4DC06"/>
    <w:multiLevelType w:val="singleLevel"/>
    <w:tmpl w:val="5EC4DC06"/>
    <w:lvl w:ilvl="0" w:tentative="0">
      <w:start w:val="1"/>
      <w:numFmt w:val="decimal"/>
      <w:suff w:val="nothing"/>
      <w:lvlText w:val="%1."/>
      <w:lvlJc w:val="left"/>
    </w:lvl>
  </w:abstractNum>
  <w:abstractNum w:abstractNumId="10">
    <w:nsid w:val="5EC4DE58"/>
    <w:multiLevelType w:val="singleLevel"/>
    <w:tmpl w:val="5EC4DE58"/>
    <w:lvl w:ilvl="0" w:tentative="0">
      <w:start w:val="4"/>
      <w:numFmt w:val="chineseCounting"/>
      <w:suff w:val="nothing"/>
      <w:lvlText w:val="%1、"/>
      <w:lvlJc w:val="left"/>
    </w:lvl>
  </w:abstractNum>
  <w:abstractNum w:abstractNumId="11">
    <w:nsid w:val="5EC4E091"/>
    <w:multiLevelType w:val="singleLevel"/>
    <w:tmpl w:val="5EC4E091"/>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1103143"/>
    <w:rsid w:val="1B494147"/>
    <w:rsid w:val="1D5F46A0"/>
    <w:rsid w:val="1DE97D56"/>
    <w:rsid w:val="1F555D66"/>
    <w:rsid w:val="24C14377"/>
    <w:rsid w:val="2EFB69EF"/>
    <w:rsid w:val="2F764771"/>
    <w:rsid w:val="38031D6D"/>
    <w:rsid w:val="3BCA4F11"/>
    <w:rsid w:val="4309756F"/>
    <w:rsid w:val="449B1F09"/>
    <w:rsid w:val="468E2248"/>
    <w:rsid w:val="477C14A3"/>
    <w:rsid w:val="49114907"/>
    <w:rsid w:val="4F7370ED"/>
    <w:rsid w:val="4FB02522"/>
    <w:rsid w:val="52B27DC9"/>
    <w:rsid w:val="56C42A1B"/>
    <w:rsid w:val="56D5190E"/>
    <w:rsid w:val="56E6183D"/>
    <w:rsid w:val="584529B9"/>
    <w:rsid w:val="5CD363E7"/>
    <w:rsid w:val="5E914308"/>
    <w:rsid w:val="5EBC38F2"/>
    <w:rsid w:val="678756DB"/>
    <w:rsid w:val="679F0CB1"/>
    <w:rsid w:val="68FC2B2E"/>
    <w:rsid w:val="6C9F1590"/>
    <w:rsid w:val="70BA2008"/>
    <w:rsid w:val="76DB47E1"/>
    <w:rsid w:val="799860BA"/>
    <w:rsid w:val="7AFA2197"/>
    <w:rsid w:val="7B2753CB"/>
    <w:rsid w:val="7B602625"/>
    <w:rsid w:val="7E122FCF"/>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8"/>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link w:val="16"/>
    <w:qFormat/>
    <w:uiPriority w:val="99"/>
    <w:pPr>
      <w:ind w:firstLine="632" w:firstLineChars="200"/>
    </w:pPr>
  </w:style>
  <w:style w:type="paragraph" w:styleId="4">
    <w:name w:val="Date"/>
    <w:basedOn w:val="1"/>
    <w:next w:val="1"/>
    <w:link w:val="15"/>
    <w:qFormat/>
    <w:uiPriority w:val="99"/>
    <w:pPr>
      <w:ind w:left="100" w:leftChars="25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page number"/>
    <w:qFormat/>
    <w:uiPriority w:val="99"/>
    <w:rPr>
      <w:rFonts w:cs="Times New Roman"/>
    </w:rPr>
  </w:style>
  <w:style w:type="character" w:styleId="10">
    <w:name w:val="Hyperlink"/>
    <w:basedOn w:val="8"/>
    <w:qFormat/>
    <w:uiPriority w:val="99"/>
    <w:rPr>
      <w:rFonts w:cs="Times New Roman"/>
      <w:color w:val="0000FF"/>
      <w:u w:val="single"/>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link w:val="6"/>
    <w:semiHidden/>
    <w:qFormat/>
    <w:uiPriority w:val="99"/>
    <w:rPr>
      <w:rFonts w:eastAsia="仿宋_GB2312"/>
      <w:sz w:val="18"/>
      <w:szCs w:val="18"/>
    </w:rPr>
  </w:style>
  <w:style w:type="character" w:customStyle="1" w:styleId="14">
    <w:name w:val="页脚 Char"/>
    <w:link w:val="5"/>
    <w:semiHidden/>
    <w:qFormat/>
    <w:uiPriority w:val="99"/>
    <w:rPr>
      <w:rFonts w:eastAsia="仿宋_GB2312"/>
      <w:sz w:val="18"/>
      <w:szCs w:val="18"/>
    </w:rPr>
  </w:style>
  <w:style w:type="character" w:customStyle="1" w:styleId="15">
    <w:name w:val="日期 Char"/>
    <w:link w:val="4"/>
    <w:semiHidden/>
    <w:qFormat/>
    <w:uiPriority w:val="99"/>
    <w:rPr>
      <w:rFonts w:eastAsia="仿宋_GB2312"/>
      <w:sz w:val="32"/>
      <w:szCs w:val="20"/>
    </w:rPr>
  </w:style>
  <w:style w:type="character" w:customStyle="1" w:styleId="16">
    <w:name w:val="正文文本缩进 Char"/>
    <w:link w:val="3"/>
    <w:semiHidden/>
    <w:qFormat/>
    <w:uiPriority w:val="99"/>
    <w:rPr>
      <w:rFonts w:eastAsia="仿宋_GB2312"/>
      <w:sz w:val="32"/>
      <w:szCs w:val="20"/>
    </w:rPr>
  </w:style>
  <w:style w:type="paragraph" w:customStyle="1" w:styleId="17">
    <w:name w:val="Char Char Char Char Char Char"/>
    <w:basedOn w:val="1"/>
    <w:qFormat/>
    <w:uiPriority w:val="99"/>
    <w:pPr>
      <w:adjustRightInd w:val="0"/>
    </w:pPr>
    <w:rPr>
      <w:rFonts w:ascii="Tahoma" w:hAnsi="Tahoma" w:eastAsia="宋体"/>
      <w:sz w:val="24"/>
    </w:rPr>
  </w:style>
  <w:style w:type="character" w:customStyle="1" w:styleId="18">
    <w:name w:val="标题 1 Char"/>
    <w:link w:val="2"/>
    <w:qFormat/>
    <w:uiPriority w:val="99"/>
    <w:rPr>
      <w:rFonts w:ascii="Calibri" w:hAnsi="Calibri" w:cs="Calibri"/>
      <w:b/>
      <w:bCs/>
      <w:kern w:val="44"/>
      <w:sz w:val="44"/>
      <w:szCs w:val="44"/>
    </w:rPr>
  </w:style>
  <w:style w:type="character" w:customStyle="1" w:styleId="19">
    <w:name w:val="NormalCharacter"/>
    <w:qFormat/>
    <w:uiPriority w:val="0"/>
    <w:rPr>
      <w:rFonts w:ascii="Times New Roman" w:hAnsi="Times New Roman" w:eastAsia="宋体" w:cs="Times New Roman"/>
      <w:kern w:val="2"/>
      <w:sz w:val="21"/>
      <w:szCs w:val="24"/>
      <w:lang w:val="en-US" w:eastAsia="zh-CN" w:bidi="ar-SA"/>
    </w:rPr>
  </w:style>
  <w:style w:type="character" w:customStyle="1" w:styleId="20">
    <w:name w:val="公文正文"/>
    <w:qFormat/>
    <w:uiPriority w:val="0"/>
    <w:rPr>
      <w:rFonts w:hint="eastAsia" w:ascii="仿宋_GB2312"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TotalTime>0</TotalTime>
  <ScaleCrop>false</ScaleCrop>
  <LinksUpToDate>false</LinksUpToDate>
  <CharactersWithSpaces>2377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2015-07-03T03:13:00Z</cp:lastPrinted>
  <dcterms:modified xsi:type="dcterms:W3CDTF">2020-05-26T08:01:44Z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