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东川区</w:t>
      </w:r>
      <w:r>
        <w:rPr>
          <w:rFonts w:hint="eastAsia" w:ascii="方正小标宋简体" w:hAnsi="方正小标宋简体" w:eastAsia="方正小标宋简体" w:cs="方正小标宋简体"/>
          <w:spacing w:val="0"/>
          <w:sz w:val="44"/>
          <w:szCs w:val="44"/>
        </w:rPr>
        <w:t>公租房、廉租房维修项目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支出绩效评价报告</w:t>
      </w:r>
    </w:p>
    <w:p>
      <w:pPr>
        <w:topLinePunct/>
        <w:spacing w:line="540" w:lineRule="exact"/>
        <w:ind w:firstLine="790" w:firstLineChars="250"/>
        <w:rPr>
          <w:rFonts w:ascii="黑体" w:eastAsia="黑体"/>
          <w:szCs w:val="32"/>
        </w:rPr>
      </w:pP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按照《项目支出绩效评价管理办法》(财预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10号)《云南省财政厅关于做好2020年预算绩效管理工作的指导意见》(云财绩</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3号)、《东川区预算绩效管理结果应用暂行办法》(东政发</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2017</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11号)、《东川区部门预算绩效自评管理暂行办法》(东政办发</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2019</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92号)</w:t>
      </w:r>
      <w:r>
        <w:rPr>
          <w:rFonts w:hint="eastAsia" w:ascii="仿宋_GB2312" w:hAnsi="仿宋_GB2312" w:cs="仿宋_GB2312"/>
          <w:sz w:val="32"/>
          <w:szCs w:val="32"/>
          <w:lang w:eastAsia="zh-CN"/>
        </w:rPr>
        <w:t>、《东川区财政局关于开展东川区</w:t>
      </w:r>
      <w:r>
        <w:rPr>
          <w:rFonts w:hint="eastAsia" w:ascii="仿宋_GB2312" w:hAnsi="仿宋_GB2312" w:cs="仿宋_GB2312"/>
          <w:sz w:val="32"/>
          <w:szCs w:val="32"/>
          <w:lang w:val="en-US" w:eastAsia="zh-CN"/>
        </w:rPr>
        <w:t>2019年度绩效自评工作的通知</w:t>
      </w:r>
      <w:r>
        <w:rPr>
          <w:rFonts w:hint="eastAsia" w:ascii="仿宋_GB2312" w:hAnsi="仿宋_GB2312" w:cs="仿宋_GB2312"/>
          <w:sz w:val="32"/>
          <w:szCs w:val="32"/>
          <w:lang w:eastAsia="zh-CN"/>
        </w:rPr>
        <w:t>》（东财绩〔</w:t>
      </w:r>
      <w:r>
        <w:rPr>
          <w:rFonts w:hint="eastAsia" w:ascii="仿宋_GB2312" w:hAnsi="仿宋_GB2312" w:cs="仿宋_GB2312"/>
          <w:sz w:val="32"/>
          <w:szCs w:val="32"/>
          <w:lang w:val="en-US" w:eastAsia="zh-CN"/>
        </w:rPr>
        <w:t>2020〕3号</w:t>
      </w:r>
      <w:r>
        <w:rPr>
          <w:rFonts w:hint="eastAsia" w:ascii="仿宋_GB2312" w:hAnsi="仿宋_GB2312" w:cs="仿宋_GB2312"/>
          <w:sz w:val="32"/>
          <w:szCs w:val="32"/>
          <w:lang w:eastAsia="zh-CN"/>
        </w:rPr>
        <w:t>）文件</w:t>
      </w:r>
      <w:r>
        <w:rPr>
          <w:rFonts w:hint="eastAsia" w:ascii="仿宋_GB2312" w:hAnsi="仿宋_GB2312" w:eastAsia="仿宋_GB2312" w:cs="仿宋_GB2312"/>
          <w:sz w:val="32"/>
          <w:szCs w:val="32"/>
        </w:rPr>
        <w:t>要求，</w:t>
      </w:r>
      <w:r>
        <w:rPr>
          <w:rFonts w:hint="eastAsia" w:ascii="仿宋_GB2312" w:hAnsi="仿宋_GB2312" w:cs="仿宋_GB2312"/>
          <w:sz w:val="32"/>
          <w:szCs w:val="32"/>
          <w:lang w:eastAsia="zh-CN"/>
        </w:rPr>
        <w:t>东川区住建局对照项目支出绩效评价体系，认真开展了自评工作。现将年初申报的东川区公租房、廉租房维修项目绩效自评情况报告如下：</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ascii="楷体" w:hAnsi="楷体" w:eastAsia="楷体"/>
          <w:sz w:val="32"/>
          <w:szCs w:val="32"/>
        </w:rPr>
      </w:pPr>
      <w:r>
        <w:rPr>
          <w:rFonts w:hint="eastAsia" w:ascii="楷体" w:hAnsi="楷体" w:eastAsia="楷体"/>
          <w:sz w:val="32"/>
          <w:szCs w:val="32"/>
        </w:rPr>
        <w:t>（一）项目概况</w:t>
      </w:r>
    </w:p>
    <w:p>
      <w:pPr>
        <w:numPr>
          <w:ilvl w:val="0"/>
          <w:numId w:val="0"/>
        </w:numPr>
        <w:ind w:firstLine="632" w:firstLineChars="200"/>
        <w:rPr>
          <w:rFonts w:hint="eastAsia" w:ascii="仿宋_GB2312" w:hAnsi="仿宋_GB2312" w:eastAsia="仿宋_GB2312"/>
          <w:color w:val="auto"/>
          <w:kern w:val="0"/>
          <w:sz w:val="32"/>
        </w:rPr>
      </w:pPr>
      <w:r>
        <w:rPr>
          <w:rFonts w:hint="eastAsia" w:ascii="仿宋_GB2312" w:hAnsi="楷体"/>
          <w:sz w:val="32"/>
          <w:szCs w:val="32"/>
        </w:rPr>
        <w:t>1.立项背景及目的。</w:t>
      </w:r>
      <w:r>
        <w:rPr>
          <w:rFonts w:hint="eastAsia" w:ascii="仿宋_GB2312" w:hAnsi="仿宋_GB2312" w:eastAsia="仿宋_GB2312"/>
          <w:color w:val="auto"/>
          <w:spacing w:val="6"/>
          <w:sz w:val="32"/>
        </w:rPr>
        <w:t>自2006年建设保障性住房以来，</w:t>
      </w:r>
      <w:r>
        <w:rPr>
          <w:rFonts w:hint="eastAsia" w:ascii="仿宋_GB2312" w:hAnsi="仿宋_GB2312" w:eastAsia="仿宋_GB2312"/>
          <w:color w:val="auto"/>
          <w:sz w:val="32"/>
        </w:rPr>
        <w:t>东川</w:t>
      </w:r>
      <w:r>
        <w:rPr>
          <w:rFonts w:hint="eastAsia" w:ascii="仿宋_GB2312" w:hAnsi="仿宋_GB2312" w:eastAsia="仿宋_GB2312"/>
          <w:color w:val="auto"/>
          <w:spacing w:val="6"/>
          <w:sz w:val="32"/>
        </w:rPr>
        <w:t>城市规划区已建成</w:t>
      </w:r>
      <w:r>
        <w:rPr>
          <w:rFonts w:hint="eastAsia" w:ascii="仿宋_GB2312" w:hAnsi="仿宋_GB2312" w:eastAsia="仿宋_GB2312"/>
          <w:color w:val="auto"/>
          <w:kern w:val="0"/>
          <w:sz w:val="32"/>
        </w:rPr>
        <w:t>保障房小区8个，公（廉）租房6197套，其中：对门山片区640套、九车队片区864套、疗养院片区128套、力新公司片区148套、康宸商业中心348套、起嘎片区3213套、石羊小区400套、机电学院片区144套、碧谷工业园区312套。已分配入住5509户。</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ascii="仿宋_GB2312" w:hAnsi="楷体"/>
          <w:sz w:val="32"/>
          <w:szCs w:val="32"/>
        </w:rPr>
      </w:pPr>
      <w:r>
        <w:rPr>
          <w:rFonts w:hint="eastAsia" w:ascii="仿宋_GB2312" w:hAnsi="仿宋_GB2312" w:eastAsia="仿宋_GB2312"/>
          <w:color w:val="auto"/>
          <w:sz w:val="32"/>
        </w:rPr>
        <w:t>保障房建设后的分配管理是一项任重道远的民生工程，保障房管理的好坏直接影响到政府服务职能，管理的内容主要包括</w:t>
      </w:r>
      <w:r>
        <w:rPr>
          <w:rFonts w:hint="eastAsia" w:ascii="仿宋_GB2312" w:hAnsi="仿宋_GB2312" w:eastAsia="仿宋_GB2312"/>
          <w:snapToGrid w:val="0"/>
          <w:color w:val="000000"/>
          <w:kern w:val="0"/>
          <w:sz w:val="32"/>
        </w:rPr>
        <w:t>公（廉）租房</w:t>
      </w:r>
      <w:r>
        <w:rPr>
          <w:rStyle w:val="19"/>
          <w:rFonts w:hint="eastAsia" w:ascii="仿宋_GB2312" w:hAnsi="仿宋_GB2312" w:eastAsia="仿宋_GB2312"/>
          <w:b w:val="0"/>
          <w:snapToGrid w:val="0"/>
          <w:spacing w:val="0"/>
          <w:kern w:val="0"/>
          <w:sz w:val="32"/>
        </w:rPr>
        <w:t>屋面防水、供水、供电管网、排污、路灯、绿化等进行维修改造及管护。</w:t>
      </w:r>
      <w:r>
        <w:rPr>
          <w:rFonts w:hint="eastAsia" w:ascii="仿宋_GB2312" w:hAnsi="仿宋_GB2312" w:eastAsia="仿宋_GB2312"/>
          <w:color w:val="auto"/>
          <w:sz w:val="32"/>
        </w:rPr>
        <w:t>随着房屋使用年限增加,保障房小区房屋及配套设施相继超过保修期，需长期开展各种维修修缮工作，同时有针对性对一些小区突出问题列项实施以完善小区环境。</w:t>
      </w:r>
    </w:p>
    <w:p>
      <w:pPr>
        <w:adjustRightInd w:val="0"/>
        <w:snapToGrid w:val="0"/>
        <w:spacing w:line="560" w:lineRule="exact"/>
        <w:ind w:firstLine="645"/>
        <w:rPr>
          <w:rFonts w:hint="eastAsia" w:ascii="仿宋_GB2312" w:hAnsi="仿宋_GB2312" w:eastAsia="仿宋_GB2312"/>
          <w:sz w:val="32"/>
        </w:rPr>
      </w:pPr>
      <w:r>
        <w:rPr>
          <w:rFonts w:hint="eastAsia" w:ascii="仿宋_GB2312" w:hAnsi="楷体"/>
          <w:sz w:val="32"/>
          <w:szCs w:val="32"/>
        </w:rPr>
        <w:t>2.项目实施情况。</w:t>
      </w:r>
      <w:r>
        <w:rPr>
          <w:rFonts w:hint="eastAsia" w:ascii="仿宋_GB2312" w:hAnsi="仿宋_GB2312" w:eastAsia="仿宋_GB2312"/>
          <w:snapToGrid w:val="0"/>
          <w:color w:val="000000"/>
          <w:kern w:val="0"/>
          <w:sz w:val="32"/>
        </w:rPr>
        <w:t>保障房小区共有8个，申报项目以集中申报为主，但实施是所有城市保障房小区全覆盖，因此，</w:t>
      </w:r>
      <w:r>
        <w:rPr>
          <w:rStyle w:val="19"/>
          <w:rFonts w:hint="eastAsia" w:ascii="仿宋_GB2312" w:hAnsi="仿宋_GB2312" w:eastAsia="仿宋_GB2312"/>
          <w:b w:val="0"/>
          <w:snapToGrid w:val="0"/>
          <w:spacing w:val="0"/>
          <w:kern w:val="0"/>
          <w:sz w:val="32"/>
        </w:rPr>
        <w:t>在2019年项目实施过程中，实施的项目未全部严格按照预算项目实施。</w:t>
      </w:r>
      <w:r>
        <w:rPr>
          <w:rFonts w:hint="eastAsia" w:ascii="仿宋_GB2312" w:hAnsi="仿宋_GB2312" w:eastAsia="仿宋_GB2312"/>
          <w:snapToGrid w:val="0"/>
          <w:color w:val="000000"/>
          <w:kern w:val="0"/>
          <w:sz w:val="32"/>
        </w:rPr>
        <w:t>1—12月对城区管理的六个保障房小区进行</w:t>
      </w:r>
      <w:r>
        <w:rPr>
          <w:rStyle w:val="19"/>
          <w:rFonts w:hint="eastAsia" w:ascii="仿宋_GB2312" w:hAnsi="仿宋_GB2312" w:eastAsia="仿宋_GB2312"/>
          <w:b w:val="0"/>
          <w:snapToGrid w:val="0"/>
          <w:spacing w:val="0"/>
          <w:kern w:val="0"/>
          <w:sz w:val="32"/>
        </w:rPr>
        <w:t>零星修缮450项，对起嘎片区</w:t>
      </w:r>
      <w:r>
        <w:rPr>
          <w:rFonts w:hint="eastAsia" w:ascii="仿宋_GB2312" w:eastAsia="仿宋_GB2312"/>
          <w:sz w:val="32"/>
        </w:rPr>
        <w:t>8幢364户屋面水管进行了改造，对石羊、九车队小区130户水表进行更换，</w:t>
      </w:r>
      <w:r>
        <w:rPr>
          <w:rFonts w:hint="eastAsia" w:ascii="仿宋_GB2312" w:hAnsi="仿宋_GB2312" w:eastAsia="仿宋_GB2312"/>
          <w:snapToGrid w:val="0"/>
          <w:color w:val="000000"/>
          <w:kern w:val="0"/>
          <w:sz w:val="32"/>
        </w:rPr>
        <w:t>清理了保障房小区乱堆乱放10余吨，对九车队小区绿化树木整形修剪，</w:t>
      </w:r>
      <w:r>
        <w:rPr>
          <w:rFonts w:hint="eastAsia" w:ascii="Times New Roman" w:hAnsi="Times New Roman" w:eastAsia="仿宋_GB2312"/>
          <w:snapToGrid w:val="0"/>
          <w:color w:val="000000"/>
          <w:kern w:val="0"/>
          <w:sz w:val="32"/>
        </w:rPr>
        <w:t>2次对各小区绿化树木进行喷药除虫，</w:t>
      </w:r>
      <w:r>
        <w:rPr>
          <w:rFonts w:hint="eastAsia" w:ascii="仿宋_GB2312" w:hAnsi="仿宋_GB2312" w:eastAsia="仿宋_GB2312"/>
          <w:snapToGrid w:val="0"/>
          <w:color w:val="000000"/>
          <w:kern w:val="0"/>
          <w:sz w:val="32"/>
        </w:rPr>
        <w:t>建立</w:t>
      </w:r>
      <w:r>
        <w:rPr>
          <w:rStyle w:val="19"/>
          <w:rFonts w:hint="eastAsia" w:ascii="仿宋_GB2312" w:hAnsi="仿宋_GB2312" w:eastAsia="仿宋_GB2312"/>
          <w:b w:val="0"/>
          <w:snapToGrid w:val="0"/>
          <w:spacing w:val="0"/>
          <w:kern w:val="0"/>
          <w:sz w:val="32"/>
        </w:rPr>
        <w:t>微型消防站5座，更新更换4个小区监控，新安装疗养院和力新公司2个小区监控</w:t>
      </w:r>
      <w:r>
        <w:rPr>
          <w:rFonts w:hint="eastAsia" w:ascii="仿宋_GB2312" w:hAnsi="仿宋_GB2312" w:eastAsia="仿宋_GB2312"/>
          <w:sz w:val="32"/>
        </w:rPr>
        <w:t>。</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default" w:ascii="仿宋_GB2312" w:hAnsi="楷体" w:eastAsia="仿宋_GB2312"/>
          <w:sz w:val="32"/>
          <w:szCs w:val="32"/>
          <w:lang w:val="en-US" w:eastAsia="zh-CN"/>
        </w:rPr>
      </w:pPr>
      <w:r>
        <w:rPr>
          <w:rFonts w:hint="eastAsia" w:ascii="仿宋_GB2312" w:hAnsi="楷体"/>
          <w:sz w:val="32"/>
          <w:szCs w:val="32"/>
        </w:rPr>
        <w:t>3.资金来源及使用情况。</w:t>
      </w:r>
      <w:r>
        <w:rPr>
          <w:rFonts w:hint="eastAsia" w:ascii="仿宋_GB2312" w:hAnsi="仿宋_GB2312" w:eastAsia="仿宋_GB2312"/>
          <w:sz w:val="32"/>
        </w:rPr>
        <w:t>项目资金依据《东川区公共租赁住房管理暂行办法》（东政办发〔2013〕143号）第七章</w:t>
      </w:r>
      <w:r>
        <w:rPr>
          <w:rFonts w:hint="eastAsia" w:ascii="仿宋_GB2312" w:eastAsia="仿宋_GB2312"/>
          <w:color w:val="000000"/>
          <w:sz w:val="32"/>
        </w:rPr>
        <w:t>第四十条“</w:t>
      </w:r>
      <w:r>
        <w:rPr>
          <w:rFonts w:hint="eastAsia" w:ascii="仿宋_GB2312" w:hAnsi="仿宋_GB2312" w:eastAsia="仿宋_GB2312"/>
          <w:sz w:val="32"/>
        </w:rPr>
        <w:t>政府投资建设的公共租赁住房租金收入实行收支两条线管理，全部专项用于偿还贷款、日常维护和运营管理</w:t>
      </w:r>
      <w:r>
        <w:rPr>
          <w:rFonts w:hint="eastAsia" w:ascii="仿宋_GB2312" w:eastAsia="仿宋_GB2312"/>
          <w:color w:val="000000"/>
          <w:sz w:val="32"/>
        </w:rPr>
        <w:t>”。以保障房租金收入</w:t>
      </w:r>
      <w:r>
        <w:rPr>
          <w:rFonts w:hint="eastAsia" w:ascii="仿宋_GB2312" w:hAnsi="仿宋_GB2312" w:eastAsia="仿宋_GB2312"/>
          <w:sz w:val="32"/>
        </w:rPr>
        <w:t>安排项目资金</w:t>
      </w:r>
      <w:r>
        <w:rPr>
          <w:rFonts w:hint="eastAsia" w:ascii="仿宋_GB2312" w:hAnsi="仿宋_GB2312"/>
          <w:sz w:val="32"/>
          <w:lang w:eastAsia="zh-CN"/>
        </w:rPr>
        <w:t>，</w:t>
      </w:r>
      <w:r>
        <w:rPr>
          <w:rFonts w:hint="eastAsia" w:ascii="仿宋_GB2312" w:hAnsi="仿宋_GB2312"/>
          <w:sz w:val="32"/>
          <w:lang w:val="en-US" w:eastAsia="zh-CN"/>
        </w:rPr>
        <w:t>2019年区级财政安排保障房维修管理资金163万元，已全部拨付至具体资金使用部门（房管办）。</w:t>
      </w:r>
    </w:p>
    <w:p>
      <w:pPr>
        <w:ind w:firstLine="632" w:firstLineChars="200"/>
        <w:jc w:val="left"/>
        <w:rPr>
          <w:rFonts w:hint="eastAsia" w:ascii="仿宋_GB2312" w:hAnsi="仿宋_GB2312" w:eastAsia="仿宋_GB2312"/>
          <w:sz w:val="32"/>
        </w:rPr>
      </w:pPr>
      <w:r>
        <w:rPr>
          <w:rFonts w:hint="eastAsia" w:ascii="仿宋_GB2312" w:hAnsi="楷体"/>
          <w:sz w:val="32"/>
          <w:szCs w:val="32"/>
        </w:rPr>
        <w:t>4.</w:t>
      </w:r>
      <w:r>
        <w:rPr>
          <w:rFonts w:hint="eastAsia" w:ascii="仿宋_GB2312" w:hAnsi="楷体"/>
          <w:sz w:val="32"/>
          <w:szCs w:val="32"/>
          <w:lang w:eastAsia="zh-CN"/>
        </w:rPr>
        <w:t>项目</w:t>
      </w:r>
      <w:r>
        <w:rPr>
          <w:rFonts w:hint="eastAsia" w:ascii="仿宋_GB2312" w:hAnsi="楷体"/>
          <w:sz w:val="32"/>
          <w:szCs w:val="32"/>
        </w:rPr>
        <w:t>组织情况。</w:t>
      </w:r>
      <w:r>
        <w:rPr>
          <w:rFonts w:hint="eastAsia" w:ascii="仿宋_GB2312" w:hAnsi="仿宋_GB2312" w:eastAsia="仿宋_GB2312"/>
          <w:sz w:val="32"/>
        </w:rPr>
        <w:t>保障房的项目</w:t>
      </w:r>
      <w:r>
        <w:rPr>
          <w:rFonts w:hint="eastAsia" w:ascii="仿宋_GB2312" w:hAnsi="仿宋_GB2312"/>
          <w:sz w:val="32"/>
          <w:lang w:eastAsia="zh-CN"/>
        </w:rPr>
        <w:t>维修管理资金使用，领导重视，制度完善，有规范的项目申报程序及报账程序，项目从申报到结算，每个环节每名各个工作人员职责明确，资金做到专款专用。</w:t>
      </w:r>
    </w:p>
    <w:p>
      <w:pPr>
        <w:adjustRightInd w:val="0"/>
        <w:snapToGrid w:val="0"/>
        <w:spacing w:line="360" w:lineRule="auto"/>
        <w:ind w:firstLine="632" w:firstLineChars="200"/>
        <w:rPr>
          <w:rFonts w:hint="eastAsia" w:ascii="仿宋" w:hAnsi="仿宋" w:eastAsia="仿宋"/>
          <w:sz w:val="32"/>
        </w:rPr>
      </w:pPr>
      <w:r>
        <w:rPr>
          <w:rFonts w:hint="eastAsia" w:ascii="仿宋" w:hAnsi="仿宋" w:eastAsia="仿宋"/>
          <w:sz w:val="32"/>
          <w:lang w:eastAsia="zh-CN"/>
        </w:rPr>
        <w:t>项目管理情况：</w:t>
      </w:r>
      <w:r>
        <w:rPr>
          <w:rFonts w:hint="eastAsia" w:ascii="仿宋" w:hAnsi="仿宋" w:eastAsia="仿宋"/>
          <w:sz w:val="32"/>
        </w:rPr>
        <w:t>项目实施期间，严格按照资金用途进行支付，对项目资金实行专款专用，</w:t>
      </w:r>
      <w:r>
        <w:rPr>
          <w:rFonts w:hint="eastAsia" w:ascii="仿宋" w:hAnsi="仿宋" w:eastAsia="仿宋"/>
          <w:sz w:val="32"/>
          <w:lang w:eastAsia="zh-CN"/>
        </w:rPr>
        <w:t>资金使用每年有驻单位纪检组、市审计工作组定期审计，</w:t>
      </w:r>
      <w:r>
        <w:rPr>
          <w:rFonts w:hint="eastAsia" w:ascii="仿宋" w:hAnsi="仿宋" w:eastAsia="仿宋"/>
          <w:sz w:val="32"/>
        </w:rPr>
        <w:t>保证资金用于项目开支，无任何截留、挪用、挤占等现象。</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ascii="楷体" w:hAnsi="楷体" w:eastAsia="楷体"/>
          <w:sz w:val="32"/>
          <w:szCs w:val="32"/>
        </w:rPr>
      </w:pPr>
      <w:r>
        <w:rPr>
          <w:rFonts w:hint="eastAsia" w:ascii="楷体" w:hAnsi="楷体" w:eastAsia="楷体"/>
          <w:sz w:val="32"/>
          <w:szCs w:val="32"/>
        </w:rPr>
        <w:t>（二）绩效目标</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ascii="仿宋_GB2312" w:hAnsi="楷体"/>
          <w:sz w:val="32"/>
          <w:szCs w:val="32"/>
        </w:rPr>
      </w:pPr>
      <w:r>
        <w:rPr>
          <w:rFonts w:hint="eastAsia" w:ascii="仿宋_GB2312" w:hAnsi="楷体"/>
          <w:sz w:val="32"/>
          <w:szCs w:val="32"/>
        </w:rPr>
        <w:t>1.总目标。</w:t>
      </w:r>
      <w:r>
        <w:rPr>
          <w:rFonts w:hint="eastAsia" w:ascii="仿宋_GB2312" w:hAnsi="楷体"/>
          <w:sz w:val="32"/>
          <w:szCs w:val="32"/>
          <w:lang w:eastAsia="zh-CN"/>
        </w:rPr>
        <w:t>通过项目实施，</w:t>
      </w:r>
      <w:r>
        <w:rPr>
          <w:rFonts w:hint="eastAsia" w:ascii="仿宋_GB2312" w:hAnsi="仿宋_GB2312" w:cs="仿宋_GB2312"/>
          <w:sz w:val="32"/>
          <w:szCs w:val="32"/>
          <w:lang w:eastAsia="zh-CN"/>
        </w:rPr>
        <w:t>使中低收入群体居住</w:t>
      </w:r>
      <w:r>
        <w:rPr>
          <w:rFonts w:hint="eastAsia" w:ascii="仿宋_GB2312" w:hAnsi="楷体"/>
          <w:sz w:val="32"/>
          <w:szCs w:val="32"/>
          <w:lang w:eastAsia="zh-CN"/>
        </w:rPr>
        <w:t>环境得到有效改善和保障，</w:t>
      </w:r>
      <w:r>
        <w:rPr>
          <w:rFonts w:hint="eastAsia" w:ascii="仿宋_GB2312" w:hAnsi="仿宋_GB2312" w:cs="仿宋_GB2312"/>
          <w:sz w:val="32"/>
          <w:szCs w:val="32"/>
          <w:lang w:eastAsia="zh-CN"/>
        </w:rPr>
        <w:t>更好实现城镇保障性住房的社会效益，</w:t>
      </w:r>
      <w:r>
        <w:rPr>
          <w:rFonts w:hint="eastAsia" w:ascii="仿宋_GB2312" w:hAnsi="仿宋_GB2312" w:eastAsia="仿宋_GB2312" w:cs="仿宋_GB2312"/>
          <w:sz w:val="32"/>
          <w:szCs w:val="32"/>
        </w:rPr>
        <w:t>为完成东川区十三五规划</w:t>
      </w:r>
      <w:r>
        <w:rPr>
          <w:rFonts w:hint="eastAsia" w:ascii="仿宋_GB2312" w:hAnsi="仿宋_GB2312" w:cs="仿宋_GB2312"/>
          <w:sz w:val="32"/>
          <w:szCs w:val="32"/>
          <w:lang w:eastAsia="zh-CN"/>
        </w:rPr>
        <w:t>、提高公共服务水平</w:t>
      </w:r>
      <w:r>
        <w:rPr>
          <w:rFonts w:hint="eastAsia" w:ascii="仿宋_GB2312" w:hAnsi="仿宋_GB2312" w:eastAsia="仿宋_GB2312" w:cs="仿宋_GB2312"/>
          <w:sz w:val="32"/>
          <w:szCs w:val="32"/>
        </w:rPr>
        <w:t>提供有力保障</w:t>
      </w:r>
      <w:r>
        <w:rPr>
          <w:rFonts w:hint="eastAsia" w:ascii="仿宋_GB2312" w:hAnsi="楷体"/>
          <w:sz w:val="32"/>
          <w:szCs w:val="32"/>
          <w:lang w:eastAsia="zh-CN"/>
        </w:rPr>
        <w:t>。</w:t>
      </w:r>
      <w:r>
        <w:rPr>
          <w:rFonts w:hint="eastAsia" w:ascii="仿宋_GB2312" w:hAnsi="楷体"/>
          <w:sz w:val="32"/>
          <w:szCs w:val="32"/>
        </w:rPr>
        <w:tab/>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楷体"/>
          <w:sz w:val="32"/>
          <w:szCs w:val="32"/>
          <w:lang w:eastAsia="zh-CN"/>
        </w:rPr>
      </w:pPr>
      <w:r>
        <w:rPr>
          <w:rFonts w:hint="eastAsia" w:ascii="仿宋_GB2312" w:hAnsi="楷体"/>
          <w:sz w:val="32"/>
          <w:szCs w:val="32"/>
        </w:rPr>
        <w:t>2.年度目标。</w:t>
      </w:r>
      <w:r>
        <w:rPr>
          <w:rFonts w:hint="eastAsia" w:ascii="仿宋_GB2312" w:hAnsi="楷体"/>
          <w:sz w:val="32"/>
          <w:szCs w:val="32"/>
          <w:lang w:eastAsia="zh-CN"/>
        </w:rPr>
        <w:t>通过人力、物力、财力的投放，紧盯重点领域，认真开展自检自评，确保财政投入项目资金专款专用、使用规范。</w:t>
      </w:r>
      <w:r>
        <w:rPr>
          <w:rFonts w:hint="eastAsia" w:ascii="仿宋_GB2312" w:hAnsi="楷体"/>
          <w:sz w:val="32"/>
          <w:szCs w:val="32"/>
        </w:rPr>
        <w:t>产出目标</w:t>
      </w:r>
      <w:r>
        <w:rPr>
          <w:rFonts w:hint="eastAsia" w:ascii="仿宋_GB2312" w:hAnsi="楷体"/>
          <w:sz w:val="32"/>
          <w:szCs w:val="32"/>
          <w:lang w:eastAsia="zh-CN"/>
        </w:rPr>
        <w:t>——</w:t>
      </w:r>
      <w:r>
        <w:rPr>
          <w:rFonts w:hint="eastAsia" w:ascii="仿宋_GB2312" w:hAnsi="仿宋_GB2312" w:eastAsia="仿宋_GB2312"/>
          <w:color w:val="auto"/>
          <w:sz w:val="32"/>
        </w:rPr>
        <w:t>2019年预算申报的项目有对九车队、疗养院394套保障性住房卫生间维护，对九车队、石羊廉租房挡墙466.75㎡进行维护。</w:t>
      </w:r>
      <w:r>
        <w:rPr>
          <w:rFonts w:hint="eastAsia" w:ascii="仿宋_GB2312" w:hAnsi="楷体"/>
          <w:sz w:val="32"/>
          <w:szCs w:val="32"/>
        </w:rPr>
        <w:t>效果目标</w:t>
      </w:r>
      <w:r>
        <w:rPr>
          <w:rFonts w:hint="eastAsia" w:ascii="仿宋_GB2312" w:hAnsi="楷体"/>
          <w:sz w:val="32"/>
          <w:szCs w:val="32"/>
          <w:lang w:eastAsia="zh-CN"/>
        </w:rPr>
        <w:t>——对保障房小区卫间、厨房等进行维护，改善承租户住房环境，对九车队、石羊廉租房挡墙进行维护，保障小区居住安全。</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ascii="黑体" w:hAnsi="黑体" w:eastAsia="黑体"/>
          <w:sz w:val="32"/>
          <w:szCs w:val="32"/>
        </w:rPr>
      </w:pPr>
      <w:r>
        <w:rPr>
          <w:rFonts w:hint="eastAsia" w:ascii="黑体" w:hAnsi="黑体" w:eastAsia="黑体"/>
          <w:sz w:val="32"/>
          <w:szCs w:val="32"/>
        </w:rPr>
        <w:t>二、绩效评价工作情况</w:t>
      </w:r>
    </w:p>
    <w:p>
      <w:pPr>
        <w:spacing w:line="560" w:lineRule="exact"/>
        <w:ind w:firstLine="632" w:firstLineChars="200"/>
        <w:jc w:val="left"/>
        <w:rPr>
          <w:rFonts w:hint="default" w:ascii="仿宋_GB2312" w:hAnsi="仿宋_GB2312" w:eastAsia="仿宋_GB2312" w:cs="仿宋_GB2312"/>
          <w:sz w:val="32"/>
          <w:szCs w:val="32"/>
          <w:lang w:val="en-US" w:eastAsia="zh-CN"/>
        </w:rPr>
      </w:pPr>
      <w:r>
        <w:rPr>
          <w:rFonts w:hint="eastAsia" w:ascii="楷体" w:hAnsi="楷体" w:eastAsia="楷体"/>
          <w:sz w:val="32"/>
          <w:szCs w:val="32"/>
        </w:rPr>
        <w:t>（一）绩效评价目的。</w:t>
      </w:r>
      <w:r>
        <w:rPr>
          <w:rFonts w:hint="eastAsia" w:ascii="仿宋_GB2312" w:hAnsi="仿宋_GB2312" w:eastAsia="仿宋_GB2312" w:cs="仿宋_GB2312"/>
          <w:sz w:val="32"/>
          <w:szCs w:val="32"/>
          <w:lang w:eastAsia="zh-CN"/>
        </w:rPr>
        <w:t>通过开展东川区公租房、廉租房维修项目支出绩效评价</w:t>
      </w:r>
      <w:r>
        <w:rPr>
          <w:rFonts w:hint="eastAsia" w:ascii="仿宋_GB2312" w:hAnsi="仿宋_GB2312" w:cs="仿宋_GB2312"/>
          <w:sz w:val="32"/>
          <w:szCs w:val="32"/>
          <w:lang w:eastAsia="zh-CN"/>
        </w:rPr>
        <w:t>工作</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进一步提高保障房维修管理资金使用效益，不断规范保障房维修资金使用管理，更好实现城镇保障性住房的社会效益，</w:t>
      </w:r>
      <w:r>
        <w:rPr>
          <w:rFonts w:hint="eastAsia" w:ascii="仿宋_GB2312" w:hAnsi="仿宋_GB2312" w:eastAsia="仿宋_GB2312" w:cs="仿宋_GB2312"/>
          <w:sz w:val="32"/>
          <w:szCs w:val="32"/>
        </w:rPr>
        <w:t>为完成东川区十三五规划</w:t>
      </w:r>
      <w:r>
        <w:rPr>
          <w:rFonts w:hint="eastAsia" w:ascii="仿宋_GB2312" w:hAnsi="仿宋_GB2312" w:cs="仿宋_GB2312"/>
          <w:sz w:val="32"/>
          <w:szCs w:val="32"/>
          <w:lang w:eastAsia="zh-CN"/>
        </w:rPr>
        <w:t>、提高公共服务水平</w:t>
      </w:r>
      <w:r>
        <w:rPr>
          <w:rFonts w:hint="eastAsia" w:ascii="仿宋_GB2312" w:hAnsi="仿宋_GB2312" w:eastAsia="仿宋_GB2312" w:cs="仿宋_GB2312"/>
          <w:sz w:val="32"/>
          <w:szCs w:val="32"/>
        </w:rPr>
        <w:t>提供有力保障</w:t>
      </w:r>
      <w:r>
        <w:rPr>
          <w:rFonts w:hint="eastAsia" w:ascii="仿宋_GB2312" w:hAnsi="仿宋_GB2312" w:cs="仿宋_GB2312"/>
          <w:sz w:val="32"/>
          <w:szCs w:val="32"/>
          <w:lang w:eastAsia="zh-CN"/>
        </w:rPr>
        <w:t>，为编制以后年度编制保障房维修项目预算、项目提供参考依据</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通过独立、客观、公平的评价项目经费及项目目标实现情况，系统、科学地考评项目支出效益及综合社会经济效果，总结项目资金使用中的主要经验及存在问题，提出有针对性和可操作性的政策建议，不断提高财政资金管理水平和使用效益。</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ascii="楷体" w:hAnsi="楷体" w:eastAsia="楷体"/>
          <w:sz w:val="32"/>
          <w:szCs w:val="32"/>
        </w:rPr>
      </w:pPr>
      <w:r>
        <w:rPr>
          <w:rFonts w:hint="eastAsia" w:ascii="楷体" w:hAnsi="楷体" w:eastAsia="楷体"/>
          <w:sz w:val="32"/>
          <w:szCs w:val="32"/>
        </w:rPr>
        <w:t>（二）绩效评价工作方案制定过程</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楷体" w:eastAsia="仿宋_GB2312"/>
          <w:sz w:val="32"/>
          <w:szCs w:val="32"/>
          <w:lang w:eastAsia="zh-CN"/>
        </w:rPr>
      </w:pPr>
      <w:r>
        <w:rPr>
          <w:rFonts w:hint="eastAsia" w:ascii="仿宋_GB2312" w:hAnsi="楷体"/>
          <w:sz w:val="32"/>
          <w:szCs w:val="32"/>
        </w:rPr>
        <w:t>1.前期调研。</w:t>
      </w:r>
      <w:r>
        <w:rPr>
          <w:rFonts w:hint="eastAsia" w:ascii="仿宋_GB2312" w:hAnsi="楷体"/>
          <w:sz w:val="32"/>
          <w:szCs w:val="32"/>
          <w:lang w:eastAsia="zh-CN"/>
        </w:rPr>
        <w:t>根据绩效评价目标要求，区住建局对照年初预算确定的保障房维修各项具体目标实施过程的政策文件、资金下达、使用及群众满意度进行逐一核查，对项目实施的成果及过程规范情况进行全面掌握。</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楷体" w:eastAsia="仿宋_GB2312"/>
          <w:sz w:val="32"/>
          <w:szCs w:val="32"/>
          <w:lang w:eastAsia="zh-CN"/>
        </w:rPr>
      </w:pPr>
      <w:r>
        <w:rPr>
          <w:rFonts w:hint="eastAsia" w:ascii="仿宋_GB2312" w:hAnsi="楷体"/>
          <w:sz w:val="32"/>
          <w:szCs w:val="32"/>
        </w:rPr>
        <w:t>2.研究文件。</w:t>
      </w:r>
      <w:r>
        <w:rPr>
          <w:rFonts w:hint="eastAsia" w:ascii="仿宋_GB2312" w:hAnsi="楷体"/>
          <w:sz w:val="32"/>
          <w:szCs w:val="32"/>
          <w:lang w:eastAsia="zh-CN"/>
        </w:rPr>
        <w:t>《东川区廉租住房分配管理办法》（东政办发〔2009〕32号）、《东川区公共租赁住房管理暂行办》（东政办发〔2013〕143号）、《项目支出绩效评价管理办法》（财预〔</w:t>
      </w:r>
      <w:r>
        <w:rPr>
          <w:rFonts w:hint="eastAsia" w:ascii="仿宋_GB2312" w:hAnsi="楷体"/>
          <w:sz w:val="32"/>
          <w:szCs w:val="32"/>
          <w:lang w:val="en-US" w:eastAsia="zh-CN"/>
        </w:rPr>
        <w:t>2020〕10号</w:t>
      </w:r>
      <w:r>
        <w:rPr>
          <w:rFonts w:hint="eastAsia" w:ascii="仿宋_GB2312" w:hAnsi="楷体"/>
          <w:sz w:val="32"/>
          <w:szCs w:val="32"/>
          <w:lang w:eastAsia="zh-CN"/>
        </w:rPr>
        <w:t>）、《云南省财政厅关于做好</w:t>
      </w:r>
      <w:r>
        <w:rPr>
          <w:rFonts w:hint="eastAsia" w:ascii="仿宋_GB2312" w:hAnsi="楷体"/>
          <w:sz w:val="32"/>
          <w:szCs w:val="32"/>
          <w:lang w:val="en-US" w:eastAsia="zh-CN"/>
        </w:rPr>
        <w:t>2020年预算绩效管理工作的指导意见</w:t>
      </w:r>
      <w:r>
        <w:rPr>
          <w:rFonts w:hint="eastAsia" w:ascii="仿宋_GB2312" w:hAnsi="楷体"/>
          <w:sz w:val="32"/>
          <w:szCs w:val="32"/>
          <w:lang w:eastAsia="zh-CN"/>
        </w:rPr>
        <w:t>》（云财绩〔</w:t>
      </w:r>
      <w:r>
        <w:rPr>
          <w:rFonts w:hint="eastAsia" w:ascii="仿宋_GB2312" w:hAnsi="楷体"/>
          <w:sz w:val="32"/>
          <w:szCs w:val="32"/>
          <w:lang w:val="en-US" w:eastAsia="zh-CN"/>
        </w:rPr>
        <w:t>2020〕3号</w:t>
      </w:r>
      <w:r>
        <w:rPr>
          <w:rFonts w:hint="eastAsia" w:ascii="仿宋_GB2312" w:hAnsi="楷体"/>
          <w:sz w:val="32"/>
          <w:szCs w:val="32"/>
          <w:lang w:eastAsia="zh-CN"/>
        </w:rPr>
        <w:t>）、《东川区预算绩效管理结果应用暂行办法》（东政发〔</w:t>
      </w:r>
      <w:r>
        <w:rPr>
          <w:rFonts w:hint="eastAsia" w:ascii="仿宋_GB2312" w:hAnsi="楷体"/>
          <w:sz w:val="32"/>
          <w:szCs w:val="32"/>
          <w:lang w:val="en-US" w:eastAsia="zh-CN"/>
        </w:rPr>
        <w:t>2017〕111号</w:t>
      </w:r>
      <w:r>
        <w:rPr>
          <w:rFonts w:hint="eastAsia" w:ascii="仿宋_GB2312" w:hAnsi="楷体"/>
          <w:sz w:val="32"/>
          <w:szCs w:val="32"/>
          <w:lang w:eastAsia="zh-CN"/>
        </w:rPr>
        <w:t>）、《东川区部门预算绩效自评管理暂行办法》（东政办发〔</w:t>
      </w:r>
      <w:r>
        <w:rPr>
          <w:rFonts w:hint="eastAsia" w:ascii="仿宋_GB2312" w:hAnsi="楷体"/>
          <w:sz w:val="32"/>
          <w:szCs w:val="32"/>
          <w:lang w:val="en-US" w:eastAsia="zh-CN"/>
        </w:rPr>
        <w:t>2019〕92号</w:t>
      </w:r>
      <w:r>
        <w:rPr>
          <w:rFonts w:hint="eastAsia" w:ascii="仿宋_GB2312" w:hAnsi="楷体"/>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楷体"/>
          <w:sz w:val="32"/>
          <w:szCs w:val="32"/>
          <w:lang w:eastAsia="zh-CN"/>
        </w:rPr>
      </w:pPr>
      <w:r>
        <w:rPr>
          <w:rFonts w:hint="eastAsia" w:ascii="仿宋_GB2312" w:hAnsi="楷体"/>
          <w:sz w:val="32"/>
          <w:szCs w:val="32"/>
        </w:rPr>
        <w:t>3.绩效评价指标体系及工作方案的设计。</w:t>
      </w:r>
      <w:r>
        <w:rPr>
          <w:rFonts w:hint="eastAsia" w:ascii="仿宋_GB2312" w:hAnsi="楷体"/>
          <w:sz w:val="32"/>
          <w:szCs w:val="32"/>
          <w:lang w:eastAsia="zh-CN"/>
        </w:rPr>
        <w:t>根据项目情况，制定项目评价指标体系，体系分为三级，设有一级指标</w:t>
      </w:r>
      <w:r>
        <w:rPr>
          <w:rFonts w:hint="eastAsia" w:ascii="仿宋_GB2312" w:hAnsi="楷体"/>
          <w:sz w:val="32"/>
          <w:szCs w:val="32"/>
          <w:lang w:val="en-US" w:eastAsia="zh-CN"/>
        </w:rPr>
        <w:t>3</w:t>
      </w:r>
      <w:r>
        <w:rPr>
          <w:rFonts w:hint="eastAsia" w:ascii="仿宋_GB2312" w:hAnsi="楷体"/>
          <w:sz w:val="32"/>
          <w:szCs w:val="32"/>
          <w:lang w:eastAsia="zh-CN"/>
        </w:rPr>
        <w:t>项、二级指标7项、三级指标</w:t>
      </w:r>
      <w:r>
        <w:rPr>
          <w:rFonts w:hint="eastAsia" w:ascii="仿宋_GB2312" w:hAnsi="楷体"/>
          <w:sz w:val="32"/>
          <w:szCs w:val="32"/>
          <w:lang w:val="en-US" w:eastAsia="zh-CN"/>
        </w:rPr>
        <w:t>19</w:t>
      </w:r>
      <w:r>
        <w:rPr>
          <w:rFonts w:hint="eastAsia" w:ascii="仿宋_GB2312" w:hAnsi="楷体"/>
          <w:sz w:val="32"/>
          <w:szCs w:val="32"/>
          <w:lang w:eastAsia="zh-CN"/>
        </w:rPr>
        <w:t>项、四级指标</w:t>
      </w:r>
      <w:r>
        <w:rPr>
          <w:rFonts w:hint="eastAsia" w:ascii="仿宋_GB2312" w:hAnsi="楷体"/>
          <w:sz w:val="32"/>
          <w:szCs w:val="32"/>
          <w:lang w:val="en-US" w:eastAsia="zh-CN"/>
        </w:rPr>
        <w:t>28</w:t>
      </w:r>
      <w:r>
        <w:rPr>
          <w:rFonts w:hint="eastAsia" w:ascii="仿宋_GB2312" w:hAnsi="楷体"/>
          <w:sz w:val="32"/>
          <w:szCs w:val="32"/>
          <w:lang w:eastAsia="zh-CN"/>
        </w:rPr>
        <w:t>项。一级指标包括投入、过程、产出、效果四项。</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楷体"/>
          <w:sz w:val="32"/>
          <w:szCs w:val="32"/>
          <w:lang w:eastAsia="zh-CN"/>
        </w:rPr>
      </w:pPr>
      <w:r>
        <w:rPr>
          <w:rFonts w:hint="eastAsia" w:ascii="仿宋_GB2312" w:hAnsi="楷体"/>
          <w:sz w:val="32"/>
          <w:szCs w:val="32"/>
          <w:lang w:eastAsia="zh-CN"/>
        </w:rPr>
        <w:t>一是项目决策（20分）权重占20%，设有项目立项、目标到位2 项二级指标，</w:t>
      </w:r>
      <w:r>
        <w:rPr>
          <w:rFonts w:hint="eastAsia" w:ascii="仿宋_GB2312" w:hAnsi="楷体"/>
          <w:sz w:val="32"/>
          <w:szCs w:val="32"/>
          <w:lang w:val="en-US" w:eastAsia="zh-CN"/>
        </w:rPr>
        <w:t>5</w:t>
      </w:r>
      <w:r>
        <w:rPr>
          <w:rFonts w:hint="eastAsia" w:ascii="仿宋_GB2312" w:hAnsi="楷体"/>
          <w:sz w:val="32"/>
          <w:szCs w:val="32"/>
          <w:lang w:eastAsia="zh-CN"/>
        </w:rPr>
        <w:t>项三级指标，1</w:t>
      </w:r>
      <w:r>
        <w:rPr>
          <w:rFonts w:hint="eastAsia" w:ascii="仿宋_GB2312" w:hAnsi="楷体"/>
          <w:sz w:val="32"/>
          <w:szCs w:val="32"/>
          <w:lang w:val="en-US" w:eastAsia="zh-CN"/>
        </w:rPr>
        <w:t>0</w:t>
      </w:r>
      <w:r>
        <w:rPr>
          <w:rFonts w:hint="eastAsia" w:ascii="仿宋_GB2312" w:hAnsi="楷体"/>
          <w:sz w:val="32"/>
          <w:szCs w:val="32"/>
          <w:lang w:eastAsia="zh-CN"/>
        </w:rPr>
        <w:t>项四级指标，主要评价立项规范性、合理性等工作情况。二是项目管理（</w:t>
      </w:r>
      <w:r>
        <w:rPr>
          <w:rFonts w:hint="eastAsia" w:ascii="仿宋_GB2312" w:hAnsi="楷体"/>
          <w:sz w:val="32"/>
          <w:szCs w:val="32"/>
          <w:lang w:val="en-US" w:eastAsia="zh-CN"/>
        </w:rPr>
        <w:t>20</w:t>
      </w:r>
      <w:r>
        <w:rPr>
          <w:rFonts w:hint="eastAsia" w:ascii="仿宋_GB2312" w:hAnsi="楷体"/>
          <w:sz w:val="32"/>
          <w:szCs w:val="32"/>
          <w:lang w:eastAsia="zh-CN"/>
        </w:rPr>
        <w:t>分）权重占</w:t>
      </w:r>
      <w:r>
        <w:rPr>
          <w:rFonts w:hint="eastAsia" w:ascii="仿宋_GB2312" w:hAnsi="楷体"/>
          <w:sz w:val="32"/>
          <w:szCs w:val="32"/>
          <w:lang w:val="en-US" w:eastAsia="zh-CN"/>
        </w:rPr>
        <w:t>20</w:t>
      </w:r>
      <w:r>
        <w:rPr>
          <w:rFonts w:hint="eastAsia" w:ascii="仿宋_GB2312" w:hAnsi="楷体"/>
          <w:sz w:val="32"/>
          <w:szCs w:val="32"/>
          <w:lang w:eastAsia="zh-CN"/>
        </w:rPr>
        <w:t>%，设有投入管理、财务管理、项目实施3项二级指标，</w:t>
      </w:r>
      <w:r>
        <w:rPr>
          <w:rFonts w:hint="eastAsia" w:ascii="仿宋_GB2312" w:hAnsi="楷体"/>
          <w:sz w:val="32"/>
          <w:szCs w:val="32"/>
          <w:lang w:val="en-US" w:eastAsia="zh-CN"/>
        </w:rPr>
        <w:t>9</w:t>
      </w:r>
      <w:r>
        <w:rPr>
          <w:rFonts w:hint="eastAsia" w:ascii="仿宋_GB2312" w:hAnsi="楷体"/>
          <w:sz w:val="32"/>
          <w:szCs w:val="32"/>
          <w:lang w:eastAsia="zh-CN"/>
        </w:rPr>
        <w:t>项三级指标，1</w:t>
      </w:r>
      <w:r>
        <w:rPr>
          <w:rFonts w:hint="eastAsia" w:ascii="仿宋_GB2312" w:hAnsi="楷体"/>
          <w:sz w:val="32"/>
          <w:szCs w:val="32"/>
          <w:lang w:val="en-US" w:eastAsia="zh-CN"/>
        </w:rPr>
        <w:t>0</w:t>
      </w:r>
      <w:r>
        <w:rPr>
          <w:rFonts w:hint="eastAsia" w:ascii="仿宋_GB2312" w:hAnsi="楷体"/>
          <w:sz w:val="32"/>
          <w:szCs w:val="32"/>
          <w:lang w:eastAsia="zh-CN"/>
        </w:rPr>
        <w:t>项四级指标，主要评价业务管理制度健全性、制度执行有效性、质量可控性、财务管理制度健全性、资金使用合规性、财务监控有效性等基础工作开展情况和绩效工作情况。三是项目绩效（</w:t>
      </w:r>
      <w:r>
        <w:rPr>
          <w:rFonts w:hint="eastAsia" w:ascii="仿宋_GB2312" w:hAnsi="楷体"/>
          <w:sz w:val="32"/>
          <w:szCs w:val="32"/>
          <w:lang w:val="en-US" w:eastAsia="zh-CN"/>
        </w:rPr>
        <w:t>6</w:t>
      </w:r>
      <w:r>
        <w:rPr>
          <w:rFonts w:hint="eastAsia" w:ascii="仿宋_GB2312" w:hAnsi="楷体"/>
          <w:sz w:val="32"/>
          <w:szCs w:val="32"/>
          <w:lang w:eastAsia="zh-CN"/>
        </w:rPr>
        <w:t>0分）权重占</w:t>
      </w:r>
      <w:r>
        <w:rPr>
          <w:rFonts w:hint="eastAsia" w:ascii="仿宋_GB2312" w:hAnsi="楷体"/>
          <w:sz w:val="32"/>
          <w:szCs w:val="32"/>
          <w:lang w:val="en-US" w:eastAsia="zh-CN"/>
        </w:rPr>
        <w:t>6</w:t>
      </w:r>
      <w:r>
        <w:rPr>
          <w:rFonts w:hint="eastAsia" w:ascii="仿宋_GB2312" w:hAnsi="楷体"/>
          <w:sz w:val="32"/>
          <w:szCs w:val="32"/>
          <w:lang w:eastAsia="zh-CN"/>
        </w:rPr>
        <w:t>0%，设有</w:t>
      </w:r>
      <w:r>
        <w:rPr>
          <w:rFonts w:hint="eastAsia" w:ascii="仿宋_GB2312" w:hAnsi="楷体"/>
          <w:sz w:val="32"/>
          <w:szCs w:val="32"/>
          <w:lang w:val="en-US" w:eastAsia="zh-CN"/>
        </w:rPr>
        <w:t>2</w:t>
      </w:r>
      <w:r>
        <w:rPr>
          <w:rFonts w:hint="eastAsia" w:ascii="仿宋_GB2312" w:hAnsi="楷体"/>
          <w:sz w:val="32"/>
          <w:szCs w:val="32"/>
          <w:lang w:eastAsia="zh-CN"/>
        </w:rPr>
        <w:t>项二级指标、</w:t>
      </w:r>
      <w:r>
        <w:rPr>
          <w:rFonts w:hint="eastAsia" w:ascii="仿宋_GB2312" w:hAnsi="楷体"/>
          <w:sz w:val="32"/>
          <w:szCs w:val="32"/>
          <w:lang w:val="en-US" w:eastAsia="zh-CN"/>
        </w:rPr>
        <w:t>5</w:t>
      </w:r>
      <w:r>
        <w:rPr>
          <w:rFonts w:hint="eastAsia" w:ascii="仿宋_GB2312" w:hAnsi="楷体"/>
          <w:sz w:val="32"/>
          <w:szCs w:val="32"/>
          <w:lang w:eastAsia="zh-CN"/>
        </w:rPr>
        <w:t>项三级指标、</w:t>
      </w:r>
      <w:r>
        <w:rPr>
          <w:rFonts w:hint="eastAsia" w:ascii="仿宋_GB2312" w:hAnsi="楷体"/>
          <w:sz w:val="32"/>
          <w:szCs w:val="32"/>
          <w:lang w:val="en-US" w:eastAsia="zh-CN"/>
        </w:rPr>
        <w:t>8</w:t>
      </w:r>
      <w:r>
        <w:rPr>
          <w:rFonts w:hint="eastAsia" w:ascii="仿宋_GB2312" w:hAnsi="楷体"/>
          <w:sz w:val="32"/>
          <w:szCs w:val="32"/>
          <w:lang w:eastAsia="zh-CN"/>
        </w:rPr>
        <w:t>项四级指标，主要评价项目完成情况、完成及时率、 质量达标率、项目实施产生的经济效益、社会效益、可持续影响、社会公众满意度情况。</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ascii="楷体" w:hAnsi="楷体" w:eastAsia="楷体"/>
          <w:sz w:val="32"/>
          <w:szCs w:val="32"/>
        </w:rPr>
      </w:pPr>
      <w:r>
        <w:rPr>
          <w:rFonts w:hint="eastAsia" w:ascii="楷体" w:hAnsi="楷体" w:eastAsia="楷体"/>
          <w:sz w:val="32"/>
          <w:szCs w:val="32"/>
        </w:rPr>
        <w:t>（三）绩效评价原则、评价方法</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楷体"/>
          <w:sz w:val="32"/>
          <w:szCs w:val="32"/>
        </w:rPr>
      </w:pPr>
      <w:r>
        <w:rPr>
          <w:rFonts w:hint="eastAsia" w:ascii="仿宋_GB2312" w:hAnsi="楷体"/>
          <w:sz w:val="32"/>
          <w:szCs w:val="32"/>
        </w:rPr>
        <w:t>1.绩效评价原则。</w:t>
      </w:r>
      <w:r>
        <w:rPr>
          <w:rFonts w:hint="eastAsia" w:ascii="仿宋_GB2312" w:hAnsi="楷体"/>
          <w:sz w:val="32"/>
          <w:szCs w:val="32"/>
          <w:lang w:eastAsia="zh-CN"/>
        </w:rPr>
        <w:t>坚持</w:t>
      </w:r>
      <w:r>
        <w:rPr>
          <w:rFonts w:hint="eastAsia" w:ascii="仿宋_GB2312" w:hAnsi="楷体"/>
          <w:sz w:val="32"/>
          <w:szCs w:val="32"/>
        </w:rPr>
        <w:t>科学规范、公开公正、绩效相关</w:t>
      </w:r>
      <w:r>
        <w:rPr>
          <w:rFonts w:hint="eastAsia" w:ascii="仿宋_GB2312" w:hAnsi="楷体"/>
          <w:sz w:val="32"/>
          <w:szCs w:val="32"/>
          <w:lang w:eastAsia="zh-CN"/>
        </w:rPr>
        <w:t>的</w:t>
      </w:r>
      <w:r>
        <w:rPr>
          <w:rFonts w:hint="eastAsia" w:ascii="仿宋_GB2312" w:hAnsi="楷体"/>
          <w:sz w:val="32"/>
          <w:szCs w:val="32"/>
        </w:rPr>
        <w:t>原则</w:t>
      </w:r>
      <w:r>
        <w:rPr>
          <w:rFonts w:hint="eastAsia" w:ascii="仿宋_GB2312" w:hAnsi="楷体"/>
          <w:sz w:val="32"/>
          <w:szCs w:val="32"/>
          <w:lang w:eastAsia="zh-CN"/>
        </w:rPr>
        <w:t>，对东川区保障房维修资金项目进行绩效评价</w:t>
      </w:r>
      <w:r>
        <w:rPr>
          <w:rFonts w:hint="eastAsia" w:ascii="仿宋_GB2312" w:hAnsi="楷体"/>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楷体"/>
          <w:sz w:val="32"/>
          <w:szCs w:val="32"/>
          <w:lang w:eastAsia="zh-CN"/>
        </w:rPr>
      </w:pPr>
      <w:r>
        <w:rPr>
          <w:rFonts w:hint="eastAsia" w:ascii="仿宋_GB2312" w:hAnsi="楷体"/>
          <w:sz w:val="32"/>
          <w:szCs w:val="32"/>
        </w:rPr>
        <w:t>2.绩效评价方法。</w:t>
      </w:r>
      <w:r>
        <w:rPr>
          <w:rFonts w:hint="eastAsia" w:ascii="仿宋_GB2312" w:hAnsi="楷体"/>
          <w:sz w:val="32"/>
          <w:szCs w:val="32"/>
          <w:lang w:eastAsia="zh-CN"/>
        </w:rPr>
        <w:t>按照项目绩效评价指标体系的要求，采取全面评价与重点抽查相结合、现场评价与书面评价相结合的方式进行，具体如下：与项目负责人、财务人员进行座谈，听取项目介绍，对项目的申请、资金到位及使用、项目实施管理等方面进行了解。取得项目主管单位提供资金下达通知、相关文件、项目相关财务资料；项目实施过程及产出的相关数据、实施效果、实施检查的相关材料、项目绩效自评报告等资料。</w:t>
      </w:r>
    </w:p>
    <w:p>
      <w:pPr>
        <w:keepNext w:val="0"/>
        <w:keepLines w:val="0"/>
        <w:pageBreakBefore w:val="0"/>
        <w:widowControl w:val="0"/>
        <w:tabs>
          <w:tab w:val="left" w:pos="6695"/>
        </w:tabs>
        <w:kinsoku/>
        <w:wordWrap/>
        <w:overflowPunct/>
        <w:topLinePunct/>
        <w:autoSpaceDE/>
        <w:autoSpaceDN/>
        <w:bidi w:val="0"/>
        <w:adjustRightInd/>
        <w:snapToGrid/>
        <w:spacing w:line="560" w:lineRule="exact"/>
        <w:ind w:firstLine="790" w:firstLineChars="250"/>
        <w:textAlignment w:val="auto"/>
        <w:rPr>
          <w:rFonts w:hint="eastAsia" w:ascii="楷体" w:hAnsi="楷体" w:eastAsia="楷体"/>
          <w:sz w:val="32"/>
          <w:szCs w:val="32"/>
          <w:lang w:eastAsia="zh-CN"/>
        </w:rPr>
      </w:pPr>
      <w:r>
        <w:rPr>
          <w:rFonts w:hint="eastAsia" w:ascii="楷体" w:hAnsi="楷体" w:eastAsia="楷体"/>
          <w:sz w:val="32"/>
          <w:szCs w:val="32"/>
        </w:rPr>
        <w:t>（四）绩效评价实施过程</w:t>
      </w:r>
      <w:r>
        <w:rPr>
          <w:rFonts w:hint="eastAsia" w:ascii="楷体" w:hAnsi="楷体" w:eastAsia="楷体"/>
          <w:sz w:val="32"/>
          <w:szCs w:val="32"/>
          <w:lang w:eastAsia="zh-CN"/>
        </w:rPr>
        <w:tab/>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楷体"/>
          <w:sz w:val="32"/>
          <w:szCs w:val="32"/>
          <w:lang w:eastAsia="zh-CN"/>
        </w:rPr>
      </w:pPr>
      <w:r>
        <w:rPr>
          <w:rFonts w:hint="eastAsia" w:ascii="仿宋_GB2312" w:hAnsi="楷体"/>
          <w:sz w:val="32"/>
          <w:szCs w:val="32"/>
        </w:rPr>
        <w:t>1.数据填报和采集。</w:t>
      </w:r>
      <w:r>
        <w:rPr>
          <w:rFonts w:hint="eastAsia" w:ascii="仿宋_GB2312" w:hAnsi="楷体"/>
          <w:sz w:val="32"/>
          <w:szCs w:val="32"/>
          <w:lang w:eastAsia="zh-CN"/>
        </w:rPr>
        <w:t>根据项目单位提供资料进行整理分析、汇总，并对项目实施情况进行现场评价，情况如下：</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楷体"/>
          <w:sz w:val="32"/>
          <w:szCs w:val="32"/>
          <w:lang w:val="en-US" w:eastAsia="zh-CN"/>
        </w:rPr>
      </w:pPr>
      <w:r>
        <w:rPr>
          <w:rFonts w:hint="eastAsia" w:ascii="仿宋_GB2312" w:hAnsi="楷体"/>
          <w:sz w:val="32"/>
          <w:szCs w:val="32"/>
          <w:lang w:eastAsia="zh-CN"/>
        </w:rPr>
        <w:t>（</w:t>
      </w:r>
      <w:r>
        <w:rPr>
          <w:rFonts w:hint="eastAsia" w:ascii="仿宋_GB2312" w:hAnsi="楷体"/>
          <w:sz w:val="32"/>
          <w:szCs w:val="32"/>
          <w:lang w:val="en-US" w:eastAsia="zh-CN"/>
        </w:rPr>
        <w:t>1</w:t>
      </w:r>
      <w:r>
        <w:rPr>
          <w:rFonts w:hint="eastAsia" w:ascii="仿宋_GB2312" w:hAnsi="楷体"/>
          <w:sz w:val="32"/>
          <w:szCs w:val="32"/>
          <w:lang w:eastAsia="zh-CN"/>
        </w:rPr>
        <w:t>）</w:t>
      </w:r>
      <w:r>
        <w:rPr>
          <w:rFonts w:hint="eastAsia" w:ascii="仿宋_GB2312" w:hAnsi="楷体"/>
          <w:sz w:val="32"/>
          <w:szCs w:val="32"/>
          <w:lang w:val="en-US" w:eastAsia="zh-CN"/>
        </w:rPr>
        <w:t>2019年12月10日到东川区各个保障房小区进行现场评价。区住建局2019年实施的保障房维修资金项目，涉及城区5个保障房小区的卫生间、厨房、屋顶等零星修缮及屋面水管改造，检查项目资金申请及收付款原始凭证等相关资料。项目实施单位在使用资金时按照《东川区公共租赁住房管理暂行办法》（东政办发〔2013〕143号）、《东川区政府非税收入管理（暂行）办法》（东政发〔2010〕166号）的要求，实行专款专用，根据工程进展情况拨付建设资金，保证资金用于项目开支，无截留、挤占等现象。</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790" w:firstLineChars="250"/>
        <w:textAlignment w:val="auto"/>
        <w:rPr>
          <w:rFonts w:hint="eastAsia" w:ascii="仿宋_GB2312" w:hAnsi="楷体"/>
          <w:sz w:val="32"/>
          <w:szCs w:val="32"/>
          <w:lang w:val="en-US" w:eastAsia="zh-CN"/>
        </w:rPr>
      </w:pPr>
      <w:r>
        <w:rPr>
          <w:rFonts w:hint="eastAsia" w:ascii="仿宋_GB2312" w:hAnsi="楷体"/>
          <w:sz w:val="32"/>
          <w:szCs w:val="32"/>
          <w:lang w:val="en-US" w:eastAsia="zh-CN"/>
        </w:rPr>
        <w:t>资金拨付情况：资金到位后，区住建局已及时足额的将资金拨付到项目实施单位，无截留、挤占现象。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948" w:firstLineChars="300"/>
        <w:textAlignment w:val="auto"/>
        <w:rPr>
          <w:rFonts w:hint="default" w:ascii="仿宋_GB2312" w:hAnsi="楷体" w:eastAsia="仿宋_GB2312"/>
          <w:sz w:val="32"/>
          <w:szCs w:val="32"/>
          <w:lang w:val="en-US" w:eastAsia="zh-CN"/>
        </w:rPr>
      </w:pPr>
      <w:r>
        <w:rPr>
          <w:rFonts w:hint="eastAsia" w:ascii="仿宋_GB2312" w:hAnsi="楷体"/>
          <w:sz w:val="32"/>
          <w:szCs w:val="32"/>
        </w:rPr>
        <w:t>2.社会调查。</w:t>
      </w:r>
      <w:r>
        <w:rPr>
          <w:rFonts w:hint="eastAsia" w:ascii="仿宋_GB2312" w:hAnsi="楷体"/>
          <w:sz w:val="32"/>
          <w:szCs w:val="32"/>
          <w:lang w:eastAsia="zh-CN"/>
        </w:rPr>
        <w:t>每次项目实施完成，对小区住户进行项目检查、抽查，核查对项目实施结果进行调查，通过向</w:t>
      </w:r>
      <w:r>
        <w:rPr>
          <w:rFonts w:hint="eastAsia" w:ascii="仿宋_GB2312" w:hAnsi="楷体"/>
          <w:sz w:val="32"/>
          <w:szCs w:val="32"/>
          <w:lang w:val="en-US" w:eastAsia="zh-CN"/>
        </w:rPr>
        <w:t>100位住户进行满意度调查，90%的住户对项目实施满意，有10%的住户因未正常缴租金及其他原因，没有对其申请维修内容进行修缮，表示不满意。</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楷体" w:eastAsia="仿宋_GB2312"/>
          <w:sz w:val="32"/>
          <w:szCs w:val="32"/>
          <w:lang w:eastAsia="zh-CN"/>
        </w:rPr>
      </w:pPr>
      <w:r>
        <w:rPr>
          <w:rFonts w:hint="eastAsia" w:ascii="仿宋_GB2312" w:hAnsi="楷体"/>
          <w:sz w:val="32"/>
          <w:szCs w:val="32"/>
        </w:rPr>
        <w:t>3.数据分析和撰写报告。</w:t>
      </w:r>
      <w:r>
        <w:rPr>
          <w:rFonts w:hint="eastAsia" w:ascii="仿宋_GB2312" w:hAnsi="楷体"/>
          <w:sz w:val="32"/>
          <w:szCs w:val="32"/>
          <w:lang w:eastAsia="zh-CN"/>
        </w:rPr>
        <w:t>对照绩效评价指标体系，逐一对项目产出、效益、满意度进行逐一打分、分析，形成绩效评价报告。</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ascii="黑体" w:hAnsi="黑体" w:eastAsia="黑体"/>
          <w:sz w:val="32"/>
          <w:szCs w:val="32"/>
        </w:rPr>
      </w:pPr>
      <w:r>
        <w:rPr>
          <w:rFonts w:hint="eastAsia" w:ascii="黑体" w:hAnsi="黑体" w:eastAsia="黑体"/>
          <w:sz w:val="32"/>
          <w:szCs w:val="32"/>
        </w:rPr>
        <w:t>三、评价结论和绩效分析</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ascii="楷体" w:hAnsi="楷体" w:eastAsia="楷体"/>
          <w:sz w:val="32"/>
          <w:szCs w:val="32"/>
        </w:rPr>
      </w:pPr>
      <w:r>
        <w:rPr>
          <w:rFonts w:hint="eastAsia" w:ascii="楷体" w:hAnsi="楷体" w:eastAsia="楷体"/>
          <w:sz w:val="32"/>
          <w:szCs w:val="32"/>
        </w:rPr>
        <w:t>（一）评价结论</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default" w:ascii="仿宋" w:hAnsi="仿宋" w:eastAsia="仿宋"/>
          <w:sz w:val="32"/>
          <w:szCs w:val="32"/>
          <w:lang w:val="en-US" w:eastAsia="zh-CN"/>
        </w:rPr>
      </w:pPr>
      <w:r>
        <w:rPr>
          <w:rFonts w:hint="eastAsia" w:ascii="仿宋" w:hAnsi="仿宋" w:eastAsia="仿宋"/>
          <w:sz w:val="32"/>
          <w:szCs w:val="32"/>
        </w:rPr>
        <w:t>1.评价结果。</w:t>
      </w:r>
      <w:r>
        <w:rPr>
          <w:rFonts w:hint="eastAsia" w:ascii="仿宋" w:hAnsi="仿宋" w:eastAsia="仿宋"/>
          <w:sz w:val="32"/>
          <w:szCs w:val="32"/>
          <w:lang w:eastAsia="zh-CN"/>
        </w:rPr>
        <w:t>经过评价小组对东川区住建局</w:t>
      </w:r>
      <w:r>
        <w:rPr>
          <w:rFonts w:hint="eastAsia" w:ascii="仿宋" w:hAnsi="仿宋" w:eastAsia="仿宋"/>
          <w:sz w:val="32"/>
          <w:szCs w:val="32"/>
          <w:lang w:val="en-US" w:eastAsia="zh-CN"/>
        </w:rPr>
        <w:t xml:space="preserve">2019年保障性住房维修资金项目的产出、效益、满意度等进行绩效评价，项目科学，管理有效，绩效目标基本得到实现，综合评价得分98分，评价等级为优。 </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default" w:ascii="仿宋_GB2312" w:hAnsi="仿宋" w:eastAsia="仿宋_GB2312"/>
          <w:sz w:val="32"/>
          <w:szCs w:val="32"/>
          <w:lang w:val="en-US" w:eastAsia="zh-CN"/>
        </w:rPr>
      </w:pPr>
      <w:r>
        <w:rPr>
          <w:rFonts w:hint="eastAsia" w:ascii="仿宋_GB2312" w:hAnsi="仿宋"/>
          <w:sz w:val="32"/>
          <w:szCs w:val="32"/>
        </w:rPr>
        <w:t>2.主要绩效。</w:t>
      </w:r>
      <w:r>
        <w:rPr>
          <w:rFonts w:hint="eastAsia" w:ascii="仿宋_GB2312" w:hAnsi="仿宋"/>
          <w:sz w:val="32"/>
          <w:szCs w:val="32"/>
          <w:lang w:eastAsia="zh-CN"/>
        </w:rPr>
        <w:t>绩效指标分为项目决策指标、项目管理指标、项目绩效指标，项目管理指标</w:t>
      </w:r>
      <w:r>
        <w:rPr>
          <w:rFonts w:hint="eastAsia" w:ascii="仿宋_GB2312" w:hAnsi="仿宋"/>
          <w:sz w:val="32"/>
          <w:szCs w:val="32"/>
          <w:lang w:val="en-US" w:eastAsia="zh-CN"/>
        </w:rPr>
        <w:t>分值20分，评价得分18分；项目管理指标20分，评价得分20分；项目绩效指标分植60分，评价得分60分。</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楷体" w:hAnsi="楷体" w:eastAsia="楷体"/>
          <w:sz w:val="32"/>
          <w:szCs w:val="32"/>
        </w:rPr>
      </w:pPr>
      <w:r>
        <w:rPr>
          <w:rFonts w:hint="eastAsia" w:ascii="楷体" w:hAnsi="楷体" w:eastAsia="楷体"/>
          <w:sz w:val="32"/>
          <w:szCs w:val="32"/>
        </w:rPr>
        <w:t>（二）具体绩效分析</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1.项目决策</w:t>
      </w:r>
    </w:p>
    <w:p>
      <w:pPr>
        <w:pStyle w:val="2"/>
        <w:bidi w:val="0"/>
        <w:rPr>
          <w:rFonts w:hint="eastAsia" w:ascii="仿宋" w:hAnsi="仿宋" w:eastAsia="仿宋"/>
          <w:sz w:val="32"/>
          <w:szCs w:val="32"/>
          <w:lang w:eastAsia="zh-CN"/>
        </w:rPr>
      </w:pPr>
      <w:r>
        <w:rPr>
          <w:rFonts w:hint="eastAsia" w:ascii="仿宋" w:hAnsi="仿宋" w:eastAsia="仿宋"/>
          <w:sz w:val="32"/>
          <w:szCs w:val="32"/>
          <w:lang w:eastAsia="zh-CN"/>
        </w:rPr>
        <w:t>（1）项目立项</w:t>
      </w:r>
    </w:p>
    <w:p>
      <w:pPr>
        <w:pStyle w:val="2"/>
        <w:bidi w:val="0"/>
        <w:rPr>
          <w:rFonts w:hint="eastAsia" w:ascii="仿宋" w:hAnsi="仿宋" w:eastAsia="仿宋"/>
          <w:sz w:val="32"/>
          <w:szCs w:val="32"/>
          <w:lang w:eastAsia="zh-CN"/>
        </w:rPr>
      </w:pPr>
      <w:r>
        <w:rPr>
          <w:rFonts w:hint="eastAsia" w:ascii="仿宋" w:hAnsi="仿宋" w:eastAsia="仿宋"/>
          <w:sz w:val="32"/>
          <w:szCs w:val="32"/>
          <w:lang w:eastAsia="zh-CN"/>
        </w:rPr>
        <w:t>根据《昆明市东川区人民政府办公室关于印发东川区公共租赁住房管理暂行办法的通知》（东政办发〔2013〕143号）、《昆明市东川区人民政府办公室关于印发东川区廉租住房分配与管理办法（试行）的通知》（东政办发〔2009〕32号）文件中明确</w:t>
      </w:r>
      <w:r>
        <w:rPr>
          <w:rFonts w:hint="eastAsia" w:ascii="仿宋_GB2312" w:eastAsia="仿宋_GB2312"/>
          <w:color w:val="000000"/>
          <w:sz w:val="32"/>
          <w:szCs w:val="32"/>
        </w:rPr>
        <w:t>实行收支两条线管理</w:t>
      </w:r>
      <w:r>
        <w:rPr>
          <w:rFonts w:hint="eastAsia" w:ascii="仿宋_GB2312"/>
          <w:color w:val="000000"/>
          <w:sz w:val="32"/>
          <w:szCs w:val="32"/>
          <w:lang w:eastAsia="zh-CN"/>
        </w:rPr>
        <w:t>要求</w:t>
      </w:r>
      <w:r>
        <w:rPr>
          <w:rFonts w:hint="eastAsia" w:ascii="仿宋" w:hAnsi="仿宋" w:eastAsia="仿宋"/>
          <w:sz w:val="32"/>
          <w:szCs w:val="32"/>
          <w:lang w:eastAsia="zh-CN"/>
        </w:rPr>
        <w:t>，为了认真贯彻落实国家、省、市关于保障性住房分管管理安排，多层次住房保障体系，多渠道解决城镇中低收入住房困难家庭的住房困难问题，东川区住建局申报保障房维护管理资金项目。项目涉及城区</w:t>
      </w:r>
      <w:r>
        <w:rPr>
          <w:rFonts w:hint="eastAsia" w:ascii="仿宋" w:hAnsi="仿宋" w:eastAsia="仿宋"/>
          <w:sz w:val="32"/>
          <w:szCs w:val="32"/>
          <w:lang w:val="en-US" w:eastAsia="zh-CN"/>
        </w:rPr>
        <w:t>6000余户</w:t>
      </w:r>
      <w:r>
        <w:rPr>
          <w:rFonts w:hint="eastAsia" w:ascii="仿宋" w:hAnsi="仿宋" w:eastAsia="仿宋"/>
          <w:sz w:val="32"/>
          <w:szCs w:val="32"/>
          <w:lang w:eastAsia="zh-CN"/>
        </w:rPr>
        <w:t>保障性住房的维护管理。</w:t>
      </w:r>
    </w:p>
    <w:p>
      <w:pPr>
        <w:pStyle w:val="2"/>
        <w:bidi w:val="0"/>
        <w:rPr>
          <w:rFonts w:hint="eastAsia" w:ascii="仿宋" w:hAnsi="仿宋" w:eastAsia="仿宋"/>
          <w:sz w:val="32"/>
          <w:szCs w:val="32"/>
          <w:lang w:eastAsia="zh-CN"/>
        </w:rPr>
      </w:pPr>
      <w:r>
        <w:rPr>
          <w:rFonts w:hint="eastAsia" w:ascii="仿宋" w:hAnsi="仿宋" w:eastAsia="仿宋"/>
          <w:sz w:val="32"/>
          <w:szCs w:val="32"/>
          <w:lang w:eastAsia="zh-CN"/>
        </w:rPr>
        <w:t>经过评价，项目立项合法、合规，绩效目标制定合理、合规，但因不是建设项目，不存在向发改立项报批，因此，在调研报告及批复文件两项处扣分。</w:t>
      </w:r>
    </w:p>
    <w:p>
      <w:pPr>
        <w:pStyle w:val="2"/>
        <w:bidi w:val="0"/>
        <w:rPr>
          <w:rFonts w:hint="eastAsia" w:ascii="仿宋" w:hAnsi="仿宋" w:eastAsia="仿宋"/>
          <w:sz w:val="32"/>
          <w:szCs w:val="32"/>
          <w:lang w:eastAsia="zh-CN"/>
        </w:rPr>
      </w:pPr>
      <w:r>
        <w:rPr>
          <w:rFonts w:hint="eastAsia" w:ascii="仿宋" w:hAnsi="仿宋" w:eastAsia="仿宋"/>
          <w:sz w:val="32"/>
          <w:szCs w:val="32"/>
          <w:lang w:eastAsia="zh-CN"/>
        </w:rPr>
        <w:t xml:space="preserve">本指标满分 </w:t>
      </w:r>
      <w:r>
        <w:rPr>
          <w:rFonts w:hint="eastAsia" w:ascii="仿宋" w:hAnsi="仿宋" w:eastAsia="仿宋"/>
          <w:sz w:val="32"/>
          <w:szCs w:val="32"/>
          <w:lang w:val="en-US" w:eastAsia="zh-CN"/>
        </w:rPr>
        <w:t>8</w:t>
      </w:r>
      <w:r>
        <w:rPr>
          <w:rFonts w:hint="eastAsia" w:ascii="仿宋" w:hAnsi="仿宋" w:eastAsia="仿宋"/>
          <w:sz w:val="32"/>
          <w:szCs w:val="32"/>
          <w:lang w:eastAsia="zh-CN"/>
        </w:rPr>
        <w:t xml:space="preserve">分，评价得分 </w:t>
      </w:r>
      <w:r>
        <w:rPr>
          <w:rFonts w:hint="eastAsia" w:ascii="仿宋" w:hAnsi="仿宋" w:eastAsia="仿宋"/>
          <w:sz w:val="32"/>
          <w:szCs w:val="32"/>
          <w:lang w:val="en-US" w:eastAsia="zh-CN"/>
        </w:rPr>
        <w:t>6</w:t>
      </w:r>
      <w:r>
        <w:rPr>
          <w:rFonts w:hint="eastAsia" w:ascii="仿宋" w:hAnsi="仿宋" w:eastAsia="仿宋"/>
          <w:sz w:val="32"/>
          <w:szCs w:val="32"/>
          <w:lang w:eastAsia="zh-CN"/>
        </w:rPr>
        <w:t>分。</w:t>
      </w:r>
    </w:p>
    <w:p>
      <w:pPr>
        <w:pStyle w:val="2"/>
        <w:bidi w:val="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）项目目标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eastAsia="zh-CN"/>
        </w:rPr>
      </w:pPr>
      <w:r>
        <w:rPr>
          <w:rFonts w:hint="eastAsia" w:ascii="仿宋" w:hAnsi="仿宋" w:eastAsia="仿宋"/>
          <w:sz w:val="32"/>
          <w:szCs w:val="32"/>
          <w:lang w:eastAsia="zh-CN"/>
        </w:rPr>
        <w:t>根据东川区十三五规划“健全多元住房保障体系”和东川区住房和城乡建设十三五规划“健全多元住房体系，改善群众居住水平”目标要求，对城区分配保障性住房进行维护管理完全符合东川社会经济发展。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本指标满分 </w:t>
      </w:r>
      <w:r>
        <w:rPr>
          <w:rFonts w:hint="eastAsia" w:ascii="仿宋" w:hAnsi="仿宋" w:eastAsia="仿宋"/>
          <w:sz w:val="32"/>
          <w:szCs w:val="32"/>
          <w:lang w:val="en-US" w:eastAsia="zh-CN"/>
        </w:rPr>
        <w:t>12</w:t>
      </w:r>
      <w:r>
        <w:rPr>
          <w:rFonts w:hint="eastAsia" w:ascii="仿宋" w:hAnsi="仿宋" w:eastAsia="仿宋"/>
          <w:sz w:val="32"/>
          <w:szCs w:val="32"/>
          <w:lang w:eastAsia="zh-CN"/>
        </w:rPr>
        <w:t xml:space="preserve">分，评价得分 </w:t>
      </w:r>
      <w:r>
        <w:rPr>
          <w:rFonts w:hint="eastAsia" w:ascii="仿宋" w:hAnsi="仿宋" w:eastAsia="仿宋"/>
          <w:sz w:val="32"/>
          <w:szCs w:val="32"/>
          <w:lang w:val="en-US" w:eastAsia="zh-CN"/>
        </w:rPr>
        <w:t>12</w:t>
      </w:r>
      <w:r>
        <w:rPr>
          <w:rFonts w:hint="eastAsia" w:ascii="仿宋" w:hAnsi="仿宋" w:eastAsia="仿宋"/>
          <w:sz w:val="32"/>
          <w:szCs w:val="32"/>
          <w:lang w:eastAsia="zh-CN"/>
        </w:rPr>
        <w:t>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2.项目管理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）投入管理</w:t>
      </w:r>
    </w:p>
    <w:p>
      <w:pPr>
        <w:pStyle w:val="4"/>
        <w:keepNext w:val="0"/>
        <w:keepLines w:val="0"/>
        <w:pageBreakBefore w:val="0"/>
        <w:widowControl w:val="0"/>
        <w:kinsoku/>
        <w:wordWrap/>
        <w:overflowPunct/>
        <w:topLinePunct w:val="0"/>
        <w:autoSpaceDE/>
        <w:autoSpaceDN/>
        <w:bidi w:val="0"/>
        <w:adjustRightInd/>
        <w:snapToGrid/>
        <w:spacing w:line="560" w:lineRule="exact"/>
        <w:ind w:left="280" w:right="428" w:firstLine="664"/>
        <w:jc w:val="both"/>
        <w:textAlignment w:val="auto"/>
      </w:pPr>
      <w:r>
        <w:rPr>
          <w:rFonts w:hint="eastAsia"/>
          <w:spacing w:val="12"/>
          <w:w w:val="95"/>
          <w:lang w:eastAsia="zh-CN"/>
        </w:rPr>
        <w:t>按照区财政预算编制批复，东川区保障性住房维护管理项目资金预算</w:t>
      </w:r>
      <w:r>
        <w:rPr>
          <w:rFonts w:hint="eastAsia"/>
          <w:spacing w:val="12"/>
          <w:w w:val="95"/>
          <w:lang w:val="en-US" w:eastAsia="zh-CN"/>
        </w:rPr>
        <w:t>114万元，区住建局</w:t>
      </w:r>
      <w:r>
        <w:rPr>
          <w:rFonts w:hint="eastAsia"/>
          <w:spacing w:val="12"/>
          <w:w w:val="95"/>
          <w:lang w:eastAsia="zh-CN"/>
        </w:rPr>
        <w:t>组织项目单位严格按预算批复实施项目，截至</w:t>
      </w:r>
      <w:r>
        <w:rPr>
          <w:spacing w:val="6"/>
          <w:w w:val="95"/>
        </w:rPr>
        <w:t>201</w:t>
      </w:r>
      <w:r>
        <w:rPr>
          <w:rFonts w:hint="eastAsia"/>
          <w:spacing w:val="6"/>
          <w:w w:val="95"/>
          <w:lang w:val="en-US" w:eastAsia="zh-CN"/>
        </w:rPr>
        <w:t>9</w:t>
      </w:r>
      <w:r>
        <w:rPr>
          <w:spacing w:val="12"/>
          <w:w w:val="95"/>
        </w:rPr>
        <w:t>年</w:t>
      </w:r>
      <w:r>
        <w:rPr>
          <w:rFonts w:hint="eastAsia"/>
          <w:spacing w:val="12"/>
          <w:w w:val="95"/>
          <w:lang w:val="en-US" w:eastAsia="zh-CN"/>
        </w:rPr>
        <w:t>12</w:t>
      </w:r>
      <w:r>
        <w:rPr>
          <w:spacing w:val="13"/>
          <w:w w:val="95"/>
        </w:rPr>
        <w:t>月</w:t>
      </w:r>
      <w:r>
        <w:rPr>
          <w:rFonts w:hint="eastAsia"/>
          <w:spacing w:val="13"/>
          <w:w w:val="95"/>
          <w:lang w:eastAsia="zh-CN"/>
        </w:rPr>
        <w:t>底</w:t>
      </w:r>
      <w:r>
        <w:rPr>
          <w:spacing w:val="-7"/>
          <w:w w:val="95"/>
        </w:rPr>
        <w:t>，</w:t>
      </w:r>
      <w:r>
        <w:rPr>
          <w:rFonts w:hint="eastAsia"/>
          <w:spacing w:val="-7"/>
          <w:w w:val="95"/>
          <w:lang w:eastAsia="zh-CN"/>
        </w:rPr>
        <w:t>区财政下达该项目资金</w:t>
      </w:r>
      <w:r>
        <w:rPr>
          <w:rFonts w:hint="eastAsia"/>
          <w:spacing w:val="-7"/>
          <w:w w:val="95"/>
          <w:lang w:val="en-US" w:eastAsia="zh-CN"/>
        </w:rPr>
        <w:t>163万元，预算执行率143%，</w:t>
      </w:r>
      <w:r>
        <w:rPr>
          <w:spacing w:val="-7"/>
          <w:w w:val="95"/>
        </w:rPr>
        <w:t>收到区</w:t>
      </w:r>
      <w:r>
        <w:rPr>
          <w:spacing w:val="26"/>
          <w:w w:val="95"/>
        </w:rPr>
        <w:t>财政局下达</w:t>
      </w:r>
      <w:r>
        <w:rPr>
          <w:rFonts w:hint="eastAsia"/>
          <w:spacing w:val="26"/>
          <w:w w:val="95"/>
          <w:lang w:eastAsia="zh-CN"/>
        </w:rPr>
        <w:t>保障性住房维护管理项目资金</w:t>
      </w:r>
      <w:r>
        <w:rPr>
          <w:spacing w:val="23"/>
          <w:w w:val="95"/>
        </w:rPr>
        <w:t>合计</w:t>
      </w:r>
      <w:r>
        <w:rPr>
          <w:rFonts w:hint="eastAsia"/>
          <w:spacing w:val="6"/>
          <w:w w:val="95"/>
          <w:lang w:val="en-US" w:eastAsia="zh-CN"/>
        </w:rPr>
        <w:t>163</w:t>
      </w:r>
      <w:r>
        <w:rPr>
          <w:spacing w:val="12"/>
          <w:w w:val="95"/>
        </w:rPr>
        <w:t>万元</w:t>
      </w:r>
      <w:r>
        <w:rPr>
          <w:spacing w:val="7"/>
          <w:w w:val="95"/>
        </w:rPr>
        <w:t>，资金</w:t>
      </w:r>
      <w:r>
        <w:rPr>
          <w:rFonts w:hint="eastAsia"/>
          <w:spacing w:val="12"/>
          <w:lang w:eastAsia="zh-CN"/>
        </w:rPr>
        <w:t>已全部拨付使用单位</w:t>
      </w:r>
      <w:r>
        <w:rPr>
          <w:spacing w:val="3"/>
        </w:rPr>
        <w:t>。</w:t>
      </w:r>
    </w:p>
    <w:p>
      <w:pPr>
        <w:pStyle w:val="4"/>
        <w:keepNext w:val="0"/>
        <w:keepLines w:val="0"/>
        <w:pageBreakBefore w:val="0"/>
        <w:widowControl w:val="0"/>
        <w:kinsoku/>
        <w:wordWrap/>
        <w:overflowPunct/>
        <w:topLinePunct w:val="0"/>
        <w:autoSpaceDE/>
        <w:autoSpaceDN/>
        <w:bidi w:val="0"/>
        <w:adjustRightInd/>
        <w:snapToGrid/>
        <w:spacing w:line="560" w:lineRule="exact"/>
        <w:ind w:left="280" w:right="264" w:firstLine="664"/>
        <w:textAlignment w:val="auto"/>
      </w:pPr>
      <w:r>
        <w:rPr>
          <w:rFonts w:hint="eastAsia"/>
          <w:w w:val="95"/>
          <w:lang w:eastAsia="zh-CN"/>
        </w:rPr>
        <w:t>本</w:t>
      </w:r>
      <w:r>
        <w:t>指标满分</w:t>
      </w:r>
      <w:r>
        <w:rPr>
          <w:rFonts w:hint="eastAsia"/>
          <w:lang w:val="en-US" w:eastAsia="zh-CN"/>
        </w:rPr>
        <w:t>4</w:t>
      </w:r>
      <w:r>
        <w:t>分，评价得分</w:t>
      </w:r>
      <w:r>
        <w:rPr>
          <w:rFonts w:hint="eastAsia"/>
          <w:lang w:val="en-US" w:eastAsia="zh-CN"/>
        </w:rPr>
        <w:t>4</w:t>
      </w:r>
      <w:r>
        <w:t>分。</w:t>
      </w:r>
    </w:p>
    <w:p>
      <w:pPr>
        <w:pStyle w:val="4"/>
        <w:keepNext w:val="0"/>
        <w:keepLines w:val="0"/>
        <w:pageBreakBefore w:val="0"/>
        <w:widowControl w:val="0"/>
        <w:kinsoku/>
        <w:wordWrap/>
        <w:overflowPunct/>
        <w:topLinePunct w:val="0"/>
        <w:autoSpaceDE/>
        <w:autoSpaceDN/>
        <w:bidi w:val="0"/>
        <w:adjustRightInd/>
        <w:snapToGrid/>
        <w:spacing w:line="560" w:lineRule="exact"/>
        <w:ind w:left="280" w:right="264" w:firstLine="664"/>
        <w:textAlignment w:val="auto"/>
        <w:rPr>
          <w:rFonts w:hint="eastAsia"/>
          <w:lang w:eastAsia="zh-CN"/>
        </w:rPr>
      </w:pPr>
      <w:r>
        <w:rPr>
          <w:rFonts w:hint="eastAsia"/>
          <w:lang w:eastAsia="zh-CN"/>
        </w:rPr>
        <w:t>（</w:t>
      </w:r>
      <w:r>
        <w:rPr>
          <w:rFonts w:hint="eastAsia"/>
          <w:lang w:val="en-US" w:eastAsia="zh-CN"/>
        </w:rPr>
        <w:t>2</w:t>
      </w:r>
      <w:r>
        <w:rPr>
          <w:rFonts w:hint="eastAsia"/>
          <w:lang w:eastAsia="zh-CN"/>
        </w:rPr>
        <w:t>）财务管理</w:t>
      </w:r>
    </w:p>
    <w:p>
      <w:pPr>
        <w:pStyle w:val="4"/>
        <w:keepNext w:val="0"/>
        <w:keepLines w:val="0"/>
        <w:pageBreakBefore w:val="0"/>
        <w:widowControl w:val="0"/>
        <w:kinsoku/>
        <w:wordWrap/>
        <w:overflowPunct/>
        <w:topLinePunct w:val="0"/>
        <w:autoSpaceDE/>
        <w:autoSpaceDN/>
        <w:bidi w:val="0"/>
        <w:adjustRightInd/>
        <w:snapToGrid/>
        <w:spacing w:line="560" w:lineRule="exact"/>
        <w:ind w:left="280" w:right="264" w:firstLine="664"/>
        <w:textAlignment w:val="auto"/>
        <w:rPr>
          <w:rFonts w:hint="eastAsia"/>
          <w:lang w:eastAsia="zh-CN"/>
        </w:rPr>
      </w:pPr>
      <w:r>
        <w:rPr>
          <w:rFonts w:hint="eastAsia"/>
          <w:lang w:eastAsia="zh-CN"/>
        </w:rPr>
        <w:t>按照《昆明市东川区人民政府办公室关于印发东川区公共租赁住房管理暂行办法的通知》（东政办发〔2013〕143号）、《昆明市东川区人民政府办公室关于印发东川区廉租住房分配与管理办法（试行）的通知》（东政办发〔2009〕32号）文件规定和要求， 严格遵守财务制度，专款专用，资金拨付审批手续完整，会计核算规范。未发现单位和个人虚报、冒领、截留、挤占、挪用财政资金的情况；但资金拨付后未进行跟踪管理。</w:t>
      </w:r>
    </w:p>
    <w:p>
      <w:pPr>
        <w:pStyle w:val="4"/>
        <w:keepNext w:val="0"/>
        <w:keepLines w:val="0"/>
        <w:pageBreakBefore w:val="0"/>
        <w:widowControl w:val="0"/>
        <w:kinsoku/>
        <w:wordWrap/>
        <w:overflowPunct/>
        <w:topLinePunct w:val="0"/>
        <w:autoSpaceDE/>
        <w:autoSpaceDN/>
        <w:bidi w:val="0"/>
        <w:adjustRightInd/>
        <w:snapToGrid/>
        <w:spacing w:line="560" w:lineRule="exact"/>
        <w:ind w:left="280" w:right="264" w:firstLine="664"/>
        <w:textAlignment w:val="auto"/>
        <w:rPr>
          <w:rFonts w:hint="eastAsia"/>
          <w:lang w:eastAsia="zh-CN"/>
        </w:rPr>
      </w:pPr>
      <w:r>
        <w:rPr>
          <w:rFonts w:hint="eastAsia"/>
          <w:lang w:eastAsia="zh-CN"/>
        </w:rPr>
        <w:t xml:space="preserve">经过评价，本指标满分 </w:t>
      </w:r>
      <w:r>
        <w:rPr>
          <w:rFonts w:hint="eastAsia"/>
          <w:lang w:val="en-US" w:eastAsia="zh-CN"/>
        </w:rPr>
        <w:t>6</w:t>
      </w:r>
      <w:r>
        <w:rPr>
          <w:rFonts w:hint="eastAsia"/>
          <w:lang w:eastAsia="zh-CN"/>
        </w:rPr>
        <w:t xml:space="preserve"> 分，评价得分 </w:t>
      </w:r>
      <w:r>
        <w:rPr>
          <w:rFonts w:hint="eastAsia"/>
          <w:lang w:val="en-US" w:eastAsia="zh-CN"/>
        </w:rPr>
        <w:t>6</w:t>
      </w:r>
      <w:r>
        <w:rPr>
          <w:rFonts w:hint="eastAsia"/>
          <w:lang w:eastAsia="zh-CN"/>
        </w:rPr>
        <w:t xml:space="preserve"> 分。</w:t>
      </w:r>
    </w:p>
    <w:p>
      <w:pPr>
        <w:pStyle w:val="4"/>
        <w:keepNext w:val="0"/>
        <w:keepLines w:val="0"/>
        <w:pageBreakBefore w:val="0"/>
        <w:widowControl w:val="0"/>
        <w:kinsoku/>
        <w:wordWrap/>
        <w:overflowPunct/>
        <w:topLinePunct w:val="0"/>
        <w:autoSpaceDE/>
        <w:autoSpaceDN/>
        <w:bidi w:val="0"/>
        <w:adjustRightInd/>
        <w:snapToGrid/>
        <w:spacing w:line="560" w:lineRule="exact"/>
        <w:ind w:left="280" w:right="264" w:firstLine="664"/>
        <w:textAlignment w:val="auto"/>
        <w:rPr>
          <w:rFonts w:hint="eastAsia"/>
          <w:lang w:eastAsia="zh-CN"/>
        </w:rPr>
      </w:pPr>
      <w:r>
        <w:rPr>
          <w:rFonts w:hint="eastAsia"/>
          <w:lang w:eastAsia="zh-CN"/>
        </w:rPr>
        <w:t>（</w:t>
      </w:r>
      <w:r>
        <w:rPr>
          <w:rFonts w:hint="eastAsia"/>
          <w:lang w:val="en-US" w:eastAsia="zh-CN"/>
        </w:rPr>
        <w:t>3</w:t>
      </w:r>
      <w:r>
        <w:rPr>
          <w:rFonts w:hint="eastAsia"/>
          <w:lang w:eastAsia="zh-CN"/>
        </w:rPr>
        <w:t>）项目实施</w:t>
      </w:r>
    </w:p>
    <w:p>
      <w:pPr>
        <w:ind w:firstLine="632" w:firstLineChars="200"/>
        <w:jc w:val="left"/>
        <w:rPr>
          <w:rFonts w:hint="eastAsia" w:ascii="仿宋_GB2312" w:hAnsi="仿宋_GB2312" w:eastAsia="仿宋_GB2312"/>
          <w:sz w:val="32"/>
          <w:lang w:eastAsia="zh-CN"/>
        </w:rPr>
      </w:pPr>
      <w:r>
        <w:rPr>
          <w:rFonts w:hint="eastAsia"/>
          <w:lang w:eastAsia="zh-CN"/>
        </w:rPr>
        <w:t>按照东川区保障性住房维修管理项目制度，要求保障房维修项目按以下程序实施：承</w:t>
      </w:r>
      <w:r>
        <w:rPr>
          <w:rFonts w:hint="eastAsia" w:ascii="仿宋_GB2312" w:hAnsi="仿宋_GB2312" w:eastAsia="仿宋_GB2312"/>
          <w:sz w:val="32"/>
        </w:rPr>
        <w:t>租户上报</w:t>
      </w:r>
      <w:r>
        <w:rPr>
          <w:rFonts w:hint="eastAsia" w:ascii="仿宋_GB2312" w:hAnsi="仿宋_GB2312"/>
          <w:sz w:val="32"/>
          <w:lang w:eastAsia="zh-CN"/>
        </w:rPr>
        <w:t>至委托管理的物业公司</w:t>
      </w:r>
      <w:r>
        <w:rPr>
          <w:rFonts w:hint="eastAsia" w:ascii="仿宋_GB2312" w:hAnsi="仿宋_GB2312" w:eastAsia="仿宋_GB2312"/>
          <w:sz w:val="32"/>
        </w:rPr>
        <w:t>—</w:t>
      </w:r>
      <w:r>
        <w:rPr>
          <w:rFonts w:hint="eastAsia" w:ascii="仿宋_GB2312" w:hAnsi="仿宋_GB2312"/>
          <w:sz w:val="32"/>
          <w:lang w:eastAsia="zh-CN"/>
        </w:rPr>
        <w:t>物业公司进行初审—</w:t>
      </w:r>
      <w:r>
        <w:rPr>
          <w:rFonts w:hint="eastAsia" w:ascii="仿宋_GB2312" w:hAnsi="仿宋_GB2312" w:eastAsia="仿宋_GB2312"/>
          <w:sz w:val="32"/>
        </w:rPr>
        <w:t>房管办工作人员现场</w:t>
      </w:r>
      <w:r>
        <w:rPr>
          <w:rFonts w:hint="eastAsia" w:ascii="仿宋_GB2312" w:hAnsi="仿宋_GB2312"/>
          <w:sz w:val="32"/>
          <w:lang w:eastAsia="zh-CN"/>
        </w:rPr>
        <w:t>复</w:t>
      </w:r>
      <w:r>
        <w:rPr>
          <w:rFonts w:hint="eastAsia" w:ascii="仿宋_GB2312" w:hAnsi="仿宋_GB2312" w:eastAsia="仿宋_GB2312"/>
          <w:sz w:val="32"/>
        </w:rPr>
        <w:t>核—确定维修内容—签订维修合同（协议）—施工单位进场施工—现场核实验收—结算。每个合同项目都明确一年的维修保养期，在保养期内，均由施工单位负责实施。</w:t>
      </w:r>
      <w:r>
        <w:rPr>
          <w:rFonts w:hint="eastAsia" w:ascii="仿宋_GB2312" w:hAnsi="仿宋_GB2312"/>
          <w:sz w:val="32"/>
          <w:lang w:eastAsia="zh-CN"/>
        </w:rPr>
        <w:t>施工单位选定有资质的建设单位进行施工。</w:t>
      </w:r>
    </w:p>
    <w:p>
      <w:pPr>
        <w:pStyle w:val="4"/>
        <w:keepNext w:val="0"/>
        <w:keepLines w:val="0"/>
        <w:pageBreakBefore w:val="0"/>
        <w:widowControl w:val="0"/>
        <w:kinsoku/>
        <w:wordWrap/>
        <w:overflowPunct/>
        <w:topLinePunct w:val="0"/>
        <w:autoSpaceDE/>
        <w:autoSpaceDN/>
        <w:bidi w:val="0"/>
        <w:adjustRightInd/>
        <w:snapToGrid/>
        <w:spacing w:line="560" w:lineRule="exact"/>
        <w:ind w:left="280" w:right="264" w:firstLine="664"/>
        <w:textAlignment w:val="auto"/>
        <w:rPr>
          <w:rFonts w:hint="eastAsia"/>
          <w:lang w:eastAsia="zh-CN"/>
        </w:rPr>
      </w:pPr>
      <w:r>
        <w:rPr>
          <w:rFonts w:hint="eastAsia"/>
          <w:lang w:eastAsia="zh-CN"/>
        </w:rPr>
        <w:t>经过评价，本指标满分 1</w:t>
      </w:r>
      <w:r>
        <w:rPr>
          <w:rFonts w:hint="eastAsia"/>
          <w:lang w:val="en-US" w:eastAsia="zh-CN"/>
        </w:rPr>
        <w:t>0</w:t>
      </w:r>
      <w:r>
        <w:rPr>
          <w:rFonts w:hint="eastAsia"/>
          <w:lang w:eastAsia="zh-CN"/>
        </w:rPr>
        <w:t xml:space="preserve"> 分，评价得分</w:t>
      </w:r>
      <w:r>
        <w:rPr>
          <w:rFonts w:hint="eastAsia"/>
          <w:lang w:val="en-US" w:eastAsia="zh-CN"/>
        </w:rPr>
        <w:t>10</w:t>
      </w:r>
      <w:r>
        <w:rPr>
          <w:rFonts w:hint="eastAsia"/>
          <w:lang w:eastAsia="zh-CN"/>
        </w:rPr>
        <w:t xml:space="preserve"> 分。</w:t>
      </w:r>
    </w:p>
    <w:p>
      <w:pPr>
        <w:pStyle w:val="2"/>
        <w:bidi w:val="0"/>
        <w:rPr>
          <w:rFonts w:hint="eastAsia" w:ascii="仿宋" w:hAnsi="仿宋" w:eastAsia="仿宋"/>
          <w:sz w:val="32"/>
          <w:szCs w:val="32"/>
          <w:lang w:val="en-US" w:eastAsia="zh-CN"/>
        </w:rPr>
      </w:pPr>
      <w:r>
        <w:rPr>
          <w:rFonts w:hint="eastAsia" w:ascii="仿宋" w:hAnsi="仿宋" w:eastAsia="仿宋"/>
          <w:sz w:val="32"/>
          <w:szCs w:val="32"/>
          <w:lang w:val="en-US" w:eastAsia="zh-CN"/>
        </w:rPr>
        <w:t>3.项目绩效</w:t>
      </w:r>
    </w:p>
    <w:p>
      <w:pPr>
        <w:pStyle w:val="2"/>
        <w:bidi w:val="0"/>
        <w:rPr>
          <w:rFonts w:hint="default" w:ascii="仿宋_GB2312" w:hAnsi="仿宋_GB2312" w:eastAsia="仿宋_GB2312"/>
          <w:sz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）项目产出。截至</w:t>
      </w:r>
      <w:r>
        <w:rPr>
          <w:rFonts w:hint="eastAsia" w:ascii="仿宋" w:hAnsi="仿宋" w:eastAsia="仿宋"/>
          <w:sz w:val="32"/>
          <w:szCs w:val="32"/>
          <w:lang w:val="en-US" w:eastAsia="zh-CN"/>
        </w:rPr>
        <w:t>2019年底，完成</w:t>
      </w:r>
      <w:r>
        <w:rPr>
          <w:rFonts w:hint="eastAsia" w:ascii="仿宋_GB2312" w:hAnsi="仿宋_GB2312" w:eastAsia="仿宋_GB2312"/>
          <w:snapToGrid w:val="0"/>
          <w:color w:val="000000"/>
          <w:kern w:val="0"/>
          <w:sz w:val="32"/>
        </w:rPr>
        <w:t>对城区管理的六个保障房小区</w:t>
      </w:r>
      <w:r>
        <w:rPr>
          <w:rStyle w:val="19"/>
          <w:rFonts w:hint="eastAsia" w:ascii="仿宋_GB2312" w:hAnsi="仿宋_GB2312" w:eastAsia="仿宋_GB2312"/>
          <w:b w:val="0"/>
          <w:snapToGrid w:val="0"/>
          <w:spacing w:val="0"/>
          <w:kern w:val="0"/>
          <w:sz w:val="32"/>
        </w:rPr>
        <w:t>零星修缮450</w:t>
      </w:r>
      <w:r>
        <w:rPr>
          <w:rStyle w:val="19"/>
          <w:rFonts w:hint="eastAsia" w:ascii="仿宋_GB2312" w:hAnsi="仿宋_GB2312" w:eastAsia="仿宋_GB2312" w:cs="仿宋_GB2312"/>
          <w:b w:val="0"/>
          <w:snapToGrid w:val="0"/>
          <w:spacing w:val="0"/>
          <w:kern w:val="0"/>
          <w:sz w:val="32"/>
          <w:lang w:eastAsia="zh-CN"/>
        </w:rPr>
        <w:t>项；完成</w:t>
      </w:r>
      <w:r>
        <w:rPr>
          <w:rStyle w:val="19"/>
          <w:rFonts w:hint="eastAsia" w:ascii="仿宋_GB2312" w:hAnsi="仿宋_GB2312" w:eastAsia="仿宋_GB2312"/>
          <w:b w:val="0"/>
          <w:snapToGrid w:val="0"/>
          <w:spacing w:val="0"/>
          <w:kern w:val="0"/>
          <w:sz w:val="32"/>
        </w:rPr>
        <w:t>起嘎片区</w:t>
      </w:r>
      <w:r>
        <w:rPr>
          <w:rFonts w:hint="eastAsia" w:ascii="仿宋_GB2312" w:eastAsia="仿宋_GB2312"/>
          <w:sz w:val="32"/>
        </w:rPr>
        <w:t>8幢364户屋面水管进行了改造，对石羊、九车队小区130户水表进行更换，</w:t>
      </w:r>
      <w:r>
        <w:rPr>
          <w:rFonts w:hint="eastAsia" w:ascii="仿宋_GB2312" w:hAnsi="仿宋_GB2312" w:eastAsia="仿宋_GB2312"/>
          <w:snapToGrid w:val="0"/>
          <w:color w:val="000000"/>
          <w:kern w:val="0"/>
          <w:sz w:val="32"/>
        </w:rPr>
        <w:t>清理了保障房小区乱堆乱放10余吨，对九车队小区绿化树木整形修剪，</w:t>
      </w:r>
      <w:r>
        <w:rPr>
          <w:rFonts w:hint="eastAsia" w:ascii="Times New Roman" w:hAnsi="Times New Roman" w:eastAsia="仿宋_GB2312"/>
          <w:snapToGrid w:val="0"/>
          <w:color w:val="000000"/>
          <w:kern w:val="0"/>
          <w:sz w:val="32"/>
        </w:rPr>
        <w:t>2次对各小区绿化树木进行喷药除虫，</w:t>
      </w:r>
      <w:r>
        <w:rPr>
          <w:rFonts w:hint="eastAsia" w:ascii="仿宋_GB2312" w:hAnsi="仿宋_GB2312" w:eastAsia="仿宋_GB2312"/>
          <w:snapToGrid w:val="0"/>
          <w:color w:val="000000"/>
          <w:kern w:val="0"/>
          <w:sz w:val="32"/>
        </w:rPr>
        <w:t>建立</w:t>
      </w:r>
      <w:r>
        <w:rPr>
          <w:rStyle w:val="19"/>
          <w:rFonts w:hint="eastAsia" w:ascii="仿宋_GB2312" w:hAnsi="仿宋_GB2312" w:eastAsia="仿宋_GB2312"/>
          <w:b w:val="0"/>
          <w:snapToGrid w:val="0"/>
          <w:spacing w:val="0"/>
          <w:kern w:val="0"/>
          <w:sz w:val="32"/>
        </w:rPr>
        <w:t>微型消防站5座，更新更换4个小区监控，新安装疗养院和力新公司2个小区监控</w:t>
      </w:r>
      <w:r>
        <w:rPr>
          <w:rFonts w:hint="eastAsia" w:ascii="仿宋_GB2312" w:hAnsi="仿宋_GB2312" w:eastAsia="仿宋_GB2312"/>
          <w:sz w:val="32"/>
        </w:rPr>
        <w:t>。</w:t>
      </w:r>
      <w:r>
        <w:rPr>
          <w:rFonts w:hint="eastAsia" w:ascii="仿宋_GB2312" w:hAnsi="仿宋_GB2312"/>
          <w:sz w:val="32"/>
          <w:lang w:val="en-US" w:eastAsia="zh-CN"/>
        </w:rPr>
        <w:t>2019年项目实施，项目成本均控制在预算成本内，收到财政拨付项目资金163万元，拨付项目单位163万元，项目单位因项目竣工验收结算未完成，还有尾款还支付，因此2019年度有60万元项目资金结转，该笔资金将督促项目单位在2020年结算完成后即时拨付。</w:t>
      </w:r>
    </w:p>
    <w:p>
      <w:pPr>
        <w:pStyle w:val="2"/>
        <w:bidi w:val="0"/>
        <w:rPr>
          <w:rFonts w:hint="eastAsia" w:ascii="仿宋_GB2312" w:hAnsi="仿宋_GB2312"/>
          <w:sz w:val="32"/>
          <w:lang w:val="en-US" w:eastAsia="zh-CN"/>
        </w:rPr>
      </w:pPr>
      <w:r>
        <w:rPr>
          <w:rFonts w:hint="eastAsia" w:ascii="仿宋_GB2312" w:hAnsi="仿宋_GB2312"/>
          <w:sz w:val="32"/>
          <w:lang w:eastAsia="zh-CN"/>
        </w:rPr>
        <w:t>经过评价，本指标满分</w:t>
      </w:r>
      <w:r>
        <w:rPr>
          <w:rFonts w:hint="eastAsia" w:ascii="仿宋_GB2312" w:hAnsi="仿宋_GB2312"/>
          <w:sz w:val="32"/>
          <w:lang w:val="en-US" w:eastAsia="zh-CN"/>
        </w:rPr>
        <w:t>30分，评价得分30分。</w:t>
      </w:r>
    </w:p>
    <w:p>
      <w:pPr>
        <w:pStyle w:val="2"/>
        <w:bidi w:val="0"/>
        <w:rPr>
          <w:rFonts w:hint="eastAsia" w:ascii="仿宋_GB2312" w:hAnsi="仿宋_GB2312"/>
          <w:sz w:val="32"/>
          <w:lang w:val="en-US" w:eastAsia="zh-CN"/>
        </w:rPr>
      </w:pPr>
      <w:r>
        <w:rPr>
          <w:rFonts w:hint="eastAsia" w:ascii="仿宋_GB2312" w:hAnsi="仿宋_GB2312"/>
          <w:sz w:val="32"/>
          <w:lang w:val="en-US" w:eastAsia="zh-CN"/>
        </w:rPr>
        <w:t>（2）项目效益</w:t>
      </w:r>
    </w:p>
    <w:p>
      <w:pPr>
        <w:pStyle w:val="2"/>
        <w:bidi w:val="0"/>
        <w:rPr>
          <w:rFonts w:hint="eastAsia" w:ascii="仿宋_GB2312" w:hAnsi="仿宋_GB2312"/>
          <w:sz w:val="32"/>
          <w:lang w:val="en-US" w:eastAsia="zh-CN"/>
        </w:rPr>
      </w:pPr>
      <w:r>
        <w:rPr>
          <w:rFonts w:hint="eastAsia" w:ascii="仿宋_GB2312" w:hAnsi="仿宋_GB2312"/>
          <w:sz w:val="32"/>
          <w:lang w:val="en-US" w:eastAsia="zh-CN"/>
        </w:rPr>
        <w:t>保障性住房维修资金项目，是对政府建设提供给低收入家庭的住房，项目单位负责管理运营保障性住房，收取租金收入全部上缴财政，用于偿还保障性住房建设贷款及保障房维护管理费用，不产生经济效益和生态效益；社会效益方面，在于通过修缮管理保障房设施设备，降低保障房的危房率，改善承租人员的居住环境和生活环境；可持续影响方面，通过保障性住房维修资金项目实施，可以进一步提高居民对公共服务水平的满意度，政府将以此作为依据，在下步的公共服务和社会经济发展规划中提出更适合东川发展的保障体系管理发展思路。服务对象满意度达到81%，经调查结果显示，大部分服务对象对项目实施效果表示满意。</w:t>
      </w:r>
    </w:p>
    <w:p>
      <w:pPr>
        <w:pStyle w:val="2"/>
        <w:bidi w:val="0"/>
        <w:rPr>
          <w:rFonts w:hint="eastAsia" w:ascii="仿宋_GB2312" w:hAnsi="仿宋_GB2312"/>
          <w:sz w:val="32"/>
          <w:lang w:val="en-US" w:eastAsia="zh-CN"/>
        </w:rPr>
      </w:pPr>
      <w:r>
        <w:rPr>
          <w:rFonts w:hint="eastAsia" w:ascii="仿宋_GB2312" w:hAnsi="仿宋_GB2312"/>
          <w:sz w:val="32"/>
          <w:lang w:eastAsia="zh-CN"/>
        </w:rPr>
        <w:t>经过评价，本指标满分</w:t>
      </w:r>
      <w:r>
        <w:rPr>
          <w:rFonts w:hint="eastAsia" w:ascii="仿宋_GB2312" w:hAnsi="仿宋_GB2312"/>
          <w:sz w:val="32"/>
          <w:lang w:val="en-US" w:eastAsia="zh-CN"/>
        </w:rPr>
        <w:t>30分，评价得分30分。</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黑体" w:hAnsi="黑体" w:eastAsia="黑体"/>
          <w:sz w:val="32"/>
          <w:szCs w:val="32"/>
        </w:rPr>
      </w:pPr>
      <w:r>
        <w:rPr>
          <w:rFonts w:hint="eastAsia" w:ascii="黑体" w:hAnsi="黑体" w:eastAsia="黑体"/>
          <w:sz w:val="32"/>
          <w:szCs w:val="32"/>
        </w:rPr>
        <w:t>四、成本效益分析</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仿宋"/>
          <w:sz w:val="32"/>
          <w:szCs w:val="32"/>
          <w:lang w:eastAsia="zh-CN"/>
        </w:rPr>
      </w:pPr>
      <w:r>
        <w:rPr>
          <w:rFonts w:hint="eastAsia" w:ascii="仿宋_GB2312" w:hAnsi="仿宋"/>
          <w:sz w:val="32"/>
          <w:szCs w:val="32"/>
        </w:rPr>
        <w:t>资金使用方向、资金收入和支出结构</w:t>
      </w:r>
      <w:r>
        <w:rPr>
          <w:rFonts w:hint="eastAsia" w:ascii="仿宋_GB2312" w:hAnsi="仿宋"/>
          <w:sz w:val="32"/>
          <w:szCs w:val="32"/>
          <w:lang w:eastAsia="zh-CN"/>
        </w:rPr>
        <w:t>：项目资金全部由财政安排支出，专项用于保障性住房维修管理，支出包括修缮、危旧改造、保障性住房管理中中绿化用水费用、文印费等费用，没有用于其他项目的支出情况。</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仿宋"/>
          <w:sz w:val="32"/>
          <w:szCs w:val="32"/>
          <w:lang w:eastAsia="zh-CN"/>
        </w:rPr>
      </w:pPr>
      <w:r>
        <w:rPr>
          <w:rFonts w:hint="eastAsia" w:ascii="仿宋_GB2312" w:hAnsi="仿宋"/>
          <w:sz w:val="32"/>
          <w:szCs w:val="32"/>
        </w:rPr>
        <w:t>项目资金管理情况</w:t>
      </w:r>
      <w:r>
        <w:rPr>
          <w:rFonts w:hint="eastAsia" w:ascii="仿宋_GB2312" w:hAnsi="仿宋"/>
          <w:sz w:val="32"/>
          <w:szCs w:val="32"/>
          <w:lang w:eastAsia="zh-CN"/>
        </w:rPr>
        <w:t>：采取现场抽查、检查账目等形式对项目单位使用资金情况进行监督，项目资金管理比较规范。</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仿宋"/>
          <w:sz w:val="32"/>
          <w:szCs w:val="32"/>
          <w:lang w:eastAsia="zh-CN"/>
        </w:rPr>
      </w:pPr>
      <w:r>
        <w:rPr>
          <w:rFonts w:hint="eastAsia" w:ascii="仿宋_GB2312" w:hAnsi="仿宋"/>
          <w:sz w:val="32"/>
          <w:szCs w:val="32"/>
        </w:rPr>
        <w:t>资金的节约性、资金使用效果</w:t>
      </w:r>
      <w:r>
        <w:rPr>
          <w:rFonts w:hint="eastAsia" w:ascii="仿宋_GB2312" w:hAnsi="仿宋"/>
          <w:sz w:val="32"/>
          <w:szCs w:val="32"/>
          <w:lang w:eastAsia="zh-CN"/>
        </w:rPr>
        <w:t>：项目尽可能做到节约，提高资金使用效率；成本控制较好，无浪费铺张现象。</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仿宋_GB2312" w:hAnsi="仿宋"/>
          <w:sz w:val="32"/>
          <w:szCs w:val="32"/>
          <w:lang w:eastAsia="zh-CN"/>
        </w:rPr>
      </w:pPr>
      <w:r>
        <w:rPr>
          <w:rFonts w:hint="eastAsia" w:ascii="仿宋_GB2312" w:hAnsi="仿宋"/>
          <w:sz w:val="32"/>
          <w:szCs w:val="32"/>
        </w:rPr>
        <w:t>变化趋势</w:t>
      </w:r>
      <w:r>
        <w:rPr>
          <w:rFonts w:hint="eastAsia" w:ascii="仿宋_GB2312" w:hAnsi="仿宋"/>
          <w:sz w:val="32"/>
          <w:szCs w:val="32"/>
          <w:lang w:eastAsia="zh-CN"/>
        </w:rPr>
        <w:t>：随着保障性住房使用年限逐年增长，维修管理成本将不断增加，申请保障性住房维修管理资金将逐年增加，才能确保保障房维修管理正常。</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ascii="黑体" w:hAnsi="黑体" w:eastAsia="黑体"/>
          <w:sz w:val="32"/>
          <w:szCs w:val="32"/>
        </w:rPr>
      </w:pPr>
      <w:r>
        <w:rPr>
          <w:rFonts w:hint="eastAsia" w:ascii="黑体" w:hAnsi="黑体" w:eastAsia="黑体"/>
          <w:sz w:val="32"/>
          <w:szCs w:val="32"/>
        </w:rPr>
        <w:t>五、主要经验及做法、存在的问题和建议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楷体" w:hAnsi="楷体" w:eastAsia="楷体"/>
          <w:sz w:val="32"/>
          <w:szCs w:val="32"/>
        </w:rPr>
      </w:pPr>
      <w:r>
        <w:rPr>
          <w:rFonts w:hint="eastAsia" w:ascii="楷体" w:hAnsi="楷体" w:eastAsia="楷体"/>
          <w:sz w:val="32"/>
          <w:szCs w:val="32"/>
        </w:rPr>
        <w:t>（一）主要经验及做法</w:t>
      </w:r>
    </w:p>
    <w:p>
      <w:pPr>
        <w:pStyle w:val="2"/>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项目资金及时拨付，项目实施有力。保障房项目事关民生，每笔项目上级资金拨付到账后，及时将资金拨付至项目单位，并要求项目单位将前期项目资金使用情况报主管部门，使用计划报班子会研究同意，确保项目实施到位。</w:t>
      </w:r>
    </w:p>
    <w:p>
      <w:pPr>
        <w:pStyle w:val="2"/>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适时检查项目资金，有效监管资金使用。结合上级审计、部门检查，定期不定期到项目单位，对项目资金使用情况进行检查，对检查过程中发现的问题，督促项目单位立即进行整改，确保项目资金使用管理规范。</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楷体" w:hAnsi="楷体" w:eastAsia="楷体"/>
          <w:sz w:val="32"/>
          <w:szCs w:val="32"/>
        </w:rPr>
      </w:pPr>
      <w:r>
        <w:rPr>
          <w:rFonts w:hint="eastAsia" w:ascii="楷体" w:hAnsi="楷体" w:eastAsia="楷体"/>
          <w:sz w:val="32"/>
          <w:szCs w:val="32"/>
        </w:rPr>
        <w:t>（二）存在的问题</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项目资金不足。近年来，随着保障房使用年限逐年增加，保障房修缮管理成本逐年增大，每年预算拨付的维修项目资金已不能满足现有保障房维修需求和群众对保障房居住管理的需要。</w:t>
      </w:r>
    </w:p>
    <w:p>
      <w:pPr>
        <w:keepNext w:val="0"/>
        <w:keepLines w:val="0"/>
        <w:pageBreakBefore w:val="0"/>
        <w:widowControl w:val="0"/>
        <w:kinsoku/>
        <w:wordWrap/>
        <w:overflowPunct/>
        <w:topLinePunct/>
        <w:autoSpaceDE/>
        <w:autoSpaceDN/>
        <w:bidi w:val="0"/>
        <w:adjustRightInd/>
        <w:snapToGrid/>
        <w:spacing w:line="560" w:lineRule="exact"/>
        <w:ind w:firstLine="790" w:firstLineChars="250"/>
        <w:textAlignment w:val="auto"/>
        <w:rPr>
          <w:rFonts w:hint="eastAsia" w:ascii="楷体" w:hAnsi="楷体" w:eastAsia="楷体"/>
          <w:sz w:val="32"/>
          <w:szCs w:val="32"/>
        </w:rPr>
      </w:pPr>
      <w:r>
        <w:rPr>
          <w:rFonts w:hint="eastAsia" w:ascii="楷体" w:hAnsi="楷体" w:eastAsia="楷体"/>
          <w:sz w:val="32"/>
          <w:szCs w:val="32"/>
        </w:rPr>
        <w:t>（三）建议和改进措施</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1.加强项目管理。为规范项</w:t>
      </w:r>
      <w:bookmarkStart w:id="0" w:name="_GoBack"/>
      <w:bookmarkEnd w:id="0"/>
      <w:r>
        <w:rPr>
          <w:rFonts w:hint="eastAsia" w:ascii="仿宋_GB2312" w:hAnsi="仿宋_GB2312" w:eastAsia="仿宋_GB2312" w:cs="仿宋_GB2312"/>
          <w:sz w:val="32"/>
          <w:szCs w:val="32"/>
          <w:lang w:val="en-US" w:eastAsia="zh-CN"/>
        </w:rPr>
        <w:t>目管理、提高项目质量，规避项目风险，将制定项目过程管理制度，对项目实施有效控制，确保安全、质量、工期、效益目标的实现，充分发挥项目管理机构整体作用。</w:t>
      </w:r>
    </w:p>
    <w:p>
      <w:pPr>
        <w:pStyle w:val="2"/>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.健全监管机制。组织开展保障房维修管理项目专项检查工作，转变监督方式，将阶段性检查、调研与明察暗访、随机抽查相结合，建立部门监督、社会监督、群众监督的监督体系。</w:t>
      </w:r>
    </w:p>
    <w:p>
      <w:pPr>
        <w:pStyle w:val="2"/>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.加大资金支持力度。政府应加大对保障房修缮管理资金的扶持力度，确保保障房维修管理有序开展。</w:t>
      </w:r>
    </w:p>
    <w:p>
      <w:pPr>
        <w:keepNext w:val="0"/>
        <w:keepLines w:val="0"/>
        <w:pageBreakBefore w:val="0"/>
        <w:widowControl w:val="0"/>
        <w:kinsoku/>
        <w:wordWrap/>
        <w:overflowPunct/>
        <w:autoSpaceDE/>
        <w:autoSpaceDN/>
        <w:bidi w:val="0"/>
        <w:adjustRightInd/>
        <w:snapToGrid/>
        <w:spacing w:line="560" w:lineRule="exact"/>
        <w:textAlignment w:val="auto"/>
        <w:rPr>
          <w:rFonts w:eastAsia="黑体"/>
          <w:sz w:val="32"/>
          <w:szCs w:val="32"/>
        </w:rPr>
      </w:pPr>
    </w:p>
    <w:p>
      <w:pPr>
        <w:pStyle w:val="2"/>
      </w:pPr>
    </w:p>
    <w:p>
      <w:pPr>
        <w:keepNext w:val="0"/>
        <w:keepLines w:val="0"/>
        <w:pageBreakBefore w:val="0"/>
        <w:widowControl w:val="0"/>
        <w:kinsoku/>
        <w:wordWrap/>
        <w:overflowPunct/>
        <w:autoSpaceDE/>
        <w:autoSpaceDN/>
        <w:bidi w:val="0"/>
        <w:adjustRightInd/>
        <w:snapToGrid/>
        <w:spacing w:line="560" w:lineRule="exact"/>
        <w:ind w:left="-10" w:leftChars="0" w:firstLine="650" w:firstLineChars="0"/>
        <w:jc w:val="center"/>
        <w:textAlignment w:val="auto"/>
        <w:rPr>
          <w:rFonts w:hint="eastAsia" w:ascii="仿宋_GB2312" w:hAnsi="仿宋"/>
          <w:sz w:val="32"/>
          <w:szCs w:val="32"/>
          <w:lang w:eastAsia="zh-CN"/>
        </w:rPr>
      </w:pPr>
      <w:r>
        <w:rPr>
          <w:rFonts w:hint="eastAsia" w:ascii="仿宋_GB2312" w:hAnsi="仿宋"/>
          <w:sz w:val="32"/>
          <w:szCs w:val="32"/>
          <w:lang w:val="en-US" w:eastAsia="zh-CN"/>
        </w:rPr>
        <w:t xml:space="preserve">              </w:t>
      </w:r>
      <w:r>
        <w:rPr>
          <w:rFonts w:hint="eastAsia" w:ascii="仿宋_GB2312" w:hAnsi="仿宋"/>
          <w:sz w:val="32"/>
          <w:szCs w:val="32"/>
          <w:lang w:eastAsia="zh-CN"/>
        </w:rPr>
        <w:t>昆明市东川区住房和城乡建设局</w:t>
      </w:r>
    </w:p>
    <w:p>
      <w:pPr>
        <w:pStyle w:val="2"/>
        <w:jc w:val="center"/>
        <w:rPr>
          <w:rFonts w:hint="default"/>
          <w:lang w:val="en-US" w:eastAsia="zh-CN"/>
        </w:rPr>
      </w:pPr>
      <w:r>
        <w:rPr>
          <w:rFonts w:hint="eastAsia" w:ascii="仿宋_GB2312" w:hAnsi="仿宋"/>
          <w:sz w:val="32"/>
          <w:szCs w:val="32"/>
          <w:lang w:val="en-US" w:eastAsia="zh-CN"/>
        </w:rPr>
        <w:t xml:space="preserve">            2020年4月29日</w:t>
      </w:r>
    </w:p>
    <w:p>
      <w:pPr>
        <w:pStyle w:val="2"/>
        <w:rPr>
          <w:rFonts w:hint="eastAsia"/>
          <w:lang w:eastAsia="zh-CN"/>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335"/>
      <w:rPr>
        <w:rStyle w:val="11"/>
        <w:rFonts w:ascii="宋体" w:hAnsi="宋体" w:eastAsia="宋体"/>
        <w:sz w:val="28"/>
      </w:rPr>
    </w:pPr>
    <w:r>
      <w:rPr>
        <w:rStyle w:val="11"/>
        <w:rFonts w:ascii="宋体" w:hAnsi="宋体" w:eastAsia="宋体"/>
        <w:sz w:val="28"/>
      </w:rPr>
      <w:t>—</w:t>
    </w:r>
    <w:r>
      <w:rPr>
        <w:rStyle w:val="11"/>
        <w:rFonts w:ascii="宋体" w:hAnsi="宋体" w:eastAsia="宋体"/>
        <w:sz w:val="28"/>
      </w:rPr>
      <w:fldChar w:fldCharType="begin"/>
    </w:r>
    <w:r>
      <w:rPr>
        <w:rStyle w:val="11"/>
        <w:rFonts w:ascii="宋体" w:hAnsi="宋体" w:eastAsia="宋体"/>
        <w:sz w:val="28"/>
      </w:rPr>
      <w:instrText xml:space="preserve">PAGE  </w:instrText>
    </w:r>
    <w:r>
      <w:rPr>
        <w:rStyle w:val="11"/>
        <w:rFonts w:ascii="宋体" w:hAnsi="宋体" w:eastAsia="宋体"/>
        <w:sz w:val="28"/>
      </w:rPr>
      <w:fldChar w:fldCharType="separate"/>
    </w:r>
    <w:r>
      <w:rPr>
        <w:rStyle w:val="11"/>
        <w:rFonts w:ascii="宋体" w:hAnsi="宋体" w:eastAsia="宋体"/>
        <w:sz w:val="28"/>
      </w:rPr>
      <w:t>3</w:t>
    </w:r>
    <w:r>
      <w:rPr>
        <w:rStyle w:val="11"/>
        <w:rFonts w:ascii="宋体" w:hAnsi="宋体" w:eastAsia="宋体"/>
        <w:sz w:val="28"/>
      </w:rPr>
      <w:fldChar w:fldCharType="end"/>
    </w:r>
    <w:r>
      <w:rPr>
        <w:rStyle w:val="11"/>
        <w:rFonts w:ascii="宋体" w:hAnsi="宋体" w:eastAsia="宋体"/>
        <w:sz w:val="28"/>
      </w:rPr>
      <w:t>—</w:t>
    </w:r>
  </w:p>
  <w:p>
    <w:pPr>
      <w:pStyle w:val="7"/>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35"/>
      <w:rPr>
        <w:rStyle w:val="11"/>
        <w:rFonts w:ascii="宋体" w:hAnsi="宋体" w:eastAsia="宋体"/>
        <w:sz w:val="28"/>
      </w:rPr>
    </w:pPr>
    <w:r>
      <w:rPr>
        <w:rStyle w:val="11"/>
        <w:rFonts w:ascii="宋体" w:hAnsi="宋体" w:eastAsia="宋体"/>
        <w:sz w:val="28"/>
      </w:rPr>
      <w:t>—</w:t>
    </w:r>
    <w:r>
      <w:rPr>
        <w:rStyle w:val="11"/>
        <w:rFonts w:ascii="宋体" w:hAnsi="宋体" w:eastAsia="宋体"/>
        <w:sz w:val="28"/>
      </w:rPr>
      <w:fldChar w:fldCharType="begin"/>
    </w:r>
    <w:r>
      <w:rPr>
        <w:rStyle w:val="11"/>
        <w:rFonts w:ascii="宋体" w:hAnsi="宋体" w:eastAsia="宋体"/>
        <w:sz w:val="28"/>
      </w:rPr>
      <w:instrText xml:space="preserve">PAGE  </w:instrText>
    </w:r>
    <w:r>
      <w:rPr>
        <w:rStyle w:val="11"/>
        <w:rFonts w:ascii="宋体" w:hAnsi="宋体" w:eastAsia="宋体"/>
        <w:sz w:val="28"/>
      </w:rPr>
      <w:fldChar w:fldCharType="separate"/>
    </w:r>
    <w:r>
      <w:rPr>
        <w:rStyle w:val="11"/>
        <w:rFonts w:ascii="宋体" w:hAnsi="宋体" w:eastAsia="宋体"/>
        <w:sz w:val="28"/>
      </w:rPr>
      <w:t>4</w:t>
    </w:r>
    <w:r>
      <w:rPr>
        <w:rStyle w:val="11"/>
        <w:rFonts w:ascii="宋体" w:hAnsi="宋体" w:eastAsia="宋体"/>
        <w:sz w:val="28"/>
      </w:rPr>
      <w:fldChar w:fldCharType="end"/>
    </w:r>
    <w:r>
      <w:rPr>
        <w:rStyle w:val="11"/>
        <w:rFonts w:ascii="宋体" w:hAnsi="宋体" w:eastAsia="宋体"/>
        <w:sz w:val="28"/>
      </w:rPr>
      <w:t>—</w:t>
    </w:r>
  </w:p>
  <w:p>
    <w:pPr>
      <w:pStyle w:val="7"/>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87B93D"/>
    <w:multiLevelType w:val="singleLevel"/>
    <w:tmpl w:val="DF87B9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5679F"/>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2BA547E"/>
    <w:rsid w:val="04887172"/>
    <w:rsid w:val="051659DF"/>
    <w:rsid w:val="05ED09BD"/>
    <w:rsid w:val="063D7FD8"/>
    <w:rsid w:val="08223A82"/>
    <w:rsid w:val="0AD35565"/>
    <w:rsid w:val="0B7B6A67"/>
    <w:rsid w:val="0C527441"/>
    <w:rsid w:val="0C6C49FD"/>
    <w:rsid w:val="0D543452"/>
    <w:rsid w:val="0E6E278F"/>
    <w:rsid w:val="105434E9"/>
    <w:rsid w:val="10FE17F1"/>
    <w:rsid w:val="11317809"/>
    <w:rsid w:val="12CD004A"/>
    <w:rsid w:val="131D0DC0"/>
    <w:rsid w:val="13A7725C"/>
    <w:rsid w:val="154A0C7D"/>
    <w:rsid w:val="16817866"/>
    <w:rsid w:val="16D95C88"/>
    <w:rsid w:val="18491B3F"/>
    <w:rsid w:val="19282460"/>
    <w:rsid w:val="1A7D233E"/>
    <w:rsid w:val="1C6267CD"/>
    <w:rsid w:val="1CF651A4"/>
    <w:rsid w:val="1D243A8B"/>
    <w:rsid w:val="1D544073"/>
    <w:rsid w:val="1F6B7BDC"/>
    <w:rsid w:val="2065213C"/>
    <w:rsid w:val="20BF3851"/>
    <w:rsid w:val="21BD49DF"/>
    <w:rsid w:val="234146BE"/>
    <w:rsid w:val="23F47F24"/>
    <w:rsid w:val="24C14377"/>
    <w:rsid w:val="25424748"/>
    <w:rsid w:val="25482E21"/>
    <w:rsid w:val="260A01EF"/>
    <w:rsid w:val="27E54423"/>
    <w:rsid w:val="283726EB"/>
    <w:rsid w:val="293F58A3"/>
    <w:rsid w:val="2A970762"/>
    <w:rsid w:val="2C8D59F2"/>
    <w:rsid w:val="2D7D6768"/>
    <w:rsid w:val="2EFB69EF"/>
    <w:rsid w:val="2F6C3A29"/>
    <w:rsid w:val="2F954B6F"/>
    <w:rsid w:val="304840A2"/>
    <w:rsid w:val="31630142"/>
    <w:rsid w:val="337F3A5A"/>
    <w:rsid w:val="38031D6D"/>
    <w:rsid w:val="384820F2"/>
    <w:rsid w:val="39A7314B"/>
    <w:rsid w:val="3BCA4F11"/>
    <w:rsid w:val="3C5A1230"/>
    <w:rsid w:val="3CC47B6B"/>
    <w:rsid w:val="3D4B684D"/>
    <w:rsid w:val="3F2C0A00"/>
    <w:rsid w:val="40DA4269"/>
    <w:rsid w:val="43285CF1"/>
    <w:rsid w:val="43715116"/>
    <w:rsid w:val="4491696B"/>
    <w:rsid w:val="465D40AC"/>
    <w:rsid w:val="477C14A3"/>
    <w:rsid w:val="48216A50"/>
    <w:rsid w:val="49D6615D"/>
    <w:rsid w:val="4A2F4174"/>
    <w:rsid w:val="4B372322"/>
    <w:rsid w:val="4F7370ED"/>
    <w:rsid w:val="4FB02522"/>
    <w:rsid w:val="51B209EA"/>
    <w:rsid w:val="523B4414"/>
    <w:rsid w:val="528F6456"/>
    <w:rsid w:val="535B510F"/>
    <w:rsid w:val="53C83A8D"/>
    <w:rsid w:val="54102251"/>
    <w:rsid w:val="542B50E8"/>
    <w:rsid w:val="54503BD8"/>
    <w:rsid w:val="54FD6E33"/>
    <w:rsid w:val="56C42A1B"/>
    <w:rsid w:val="574604F8"/>
    <w:rsid w:val="59392931"/>
    <w:rsid w:val="5ADD7D53"/>
    <w:rsid w:val="5D825230"/>
    <w:rsid w:val="5E206412"/>
    <w:rsid w:val="5E914308"/>
    <w:rsid w:val="5FED39AF"/>
    <w:rsid w:val="60FC55F1"/>
    <w:rsid w:val="6132740F"/>
    <w:rsid w:val="61CA644B"/>
    <w:rsid w:val="62306023"/>
    <w:rsid w:val="63A95041"/>
    <w:rsid w:val="65856C9A"/>
    <w:rsid w:val="65E2269F"/>
    <w:rsid w:val="676B5837"/>
    <w:rsid w:val="67BF0156"/>
    <w:rsid w:val="67E77484"/>
    <w:rsid w:val="6A820AC8"/>
    <w:rsid w:val="6AD923F3"/>
    <w:rsid w:val="6AFC1D21"/>
    <w:rsid w:val="6C8F427A"/>
    <w:rsid w:val="6CC90354"/>
    <w:rsid w:val="6D141614"/>
    <w:rsid w:val="6E1F3FE8"/>
    <w:rsid w:val="70BA2008"/>
    <w:rsid w:val="70FF2CBE"/>
    <w:rsid w:val="71AE0B9A"/>
    <w:rsid w:val="739F147B"/>
    <w:rsid w:val="75D07B4D"/>
    <w:rsid w:val="77123EBA"/>
    <w:rsid w:val="79D512E3"/>
    <w:rsid w:val="79F06F79"/>
    <w:rsid w:val="7A103035"/>
    <w:rsid w:val="7A547FDA"/>
    <w:rsid w:val="7B2753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8"/>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basedOn w:val="1"/>
    <w:link w:val="20"/>
    <w:unhideWhenUsed/>
    <w:qFormat/>
    <w:uiPriority w:val="99"/>
    <w:pPr>
      <w:ind w:firstLine="566" w:firstLineChars="202"/>
    </w:pPr>
    <w:rPr>
      <w:rFonts w:hint="eastAsia"/>
      <w:sz w:val="21"/>
    </w:r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Body Text Indent"/>
    <w:basedOn w:val="1"/>
    <w:link w:val="16"/>
    <w:qFormat/>
    <w:uiPriority w:val="99"/>
    <w:pPr>
      <w:ind w:firstLine="632" w:firstLineChars="200"/>
    </w:pPr>
  </w:style>
  <w:style w:type="paragraph" w:styleId="6">
    <w:name w:val="Date"/>
    <w:basedOn w:val="1"/>
    <w:next w:val="1"/>
    <w:link w:val="15"/>
    <w:qFormat/>
    <w:uiPriority w:val="99"/>
    <w:pPr>
      <w:ind w:left="100" w:leftChars="2500"/>
    </w:p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页眉 Char"/>
    <w:link w:val="8"/>
    <w:semiHidden/>
    <w:qFormat/>
    <w:uiPriority w:val="99"/>
    <w:rPr>
      <w:rFonts w:eastAsia="仿宋_GB2312"/>
      <w:sz w:val="18"/>
      <w:szCs w:val="18"/>
    </w:rPr>
  </w:style>
  <w:style w:type="character" w:customStyle="1" w:styleId="14">
    <w:name w:val="页脚 Char"/>
    <w:link w:val="7"/>
    <w:semiHidden/>
    <w:qFormat/>
    <w:uiPriority w:val="99"/>
    <w:rPr>
      <w:rFonts w:eastAsia="仿宋_GB2312"/>
      <w:sz w:val="18"/>
      <w:szCs w:val="18"/>
    </w:rPr>
  </w:style>
  <w:style w:type="character" w:customStyle="1" w:styleId="15">
    <w:name w:val="日期 Char"/>
    <w:link w:val="6"/>
    <w:semiHidden/>
    <w:qFormat/>
    <w:uiPriority w:val="99"/>
    <w:rPr>
      <w:rFonts w:eastAsia="仿宋_GB2312"/>
      <w:sz w:val="32"/>
      <w:szCs w:val="20"/>
    </w:rPr>
  </w:style>
  <w:style w:type="character" w:customStyle="1" w:styleId="16">
    <w:name w:val="正文文本缩进 Char"/>
    <w:link w:val="5"/>
    <w:semiHidden/>
    <w:qFormat/>
    <w:uiPriority w:val="99"/>
    <w:rPr>
      <w:rFonts w:eastAsia="仿宋_GB2312"/>
      <w:sz w:val="32"/>
      <w:szCs w:val="20"/>
    </w:rPr>
  </w:style>
  <w:style w:type="paragraph" w:customStyle="1" w:styleId="17">
    <w:name w:val="Char Char Char Char Char Char"/>
    <w:basedOn w:val="1"/>
    <w:qFormat/>
    <w:uiPriority w:val="99"/>
    <w:pPr>
      <w:adjustRightInd w:val="0"/>
    </w:pPr>
    <w:rPr>
      <w:rFonts w:ascii="Tahoma" w:hAnsi="Tahoma" w:eastAsia="宋体"/>
      <w:sz w:val="24"/>
    </w:rPr>
  </w:style>
  <w:style w:type="character" w:customStyle="1" w:styleId="18">
    <w:name w:val="标题 1 Char"/>
    <w:link w:val="3"/>
    <w:qFormat/>
    <w:uiPriority w:val="99"/>
    <w:rPr>
      <w:rFonts w:ascii="Calibri" w:hAnsi="Calibri" w:cs="Calibri"/>
      <w:b/>
      <w:bCs/>
      <w:kern w:val="44"/>
      <w:sz w:val="44"/>
      <w:szCs w:val="44"/>
    </w:rPr>
  </w:style>
  <w:style w:type="character" w:customStyle="1" w:styleId="19">
    <w:name w:val="ca-31"/>
    <w:basedOn w:val="10"/>
    <w:unhideWhenUsed/>
    <w:qFormat/>
    <w:uiPriority w:val="0"/>
    <w:rPr>
      <w:rFonts w:hint="eastAsia" w:ascii="黑体" w:hAnsi="Wingdings" w:eastAsia="黑体"/>
      <w:b/>
      <w:color w:val="000000"/>
      <w:spacing w:val="-20"/>
      <w:sz w:val="31"/>
    </w:rPr>
  </w:style>
  <w:style w:type="character" w:customStyle="1" w:styleId="20">
    <w:name w:val="实施方案正文 Char"/>
    <w:link w:val="2"/>
    <w:qFormat/>
    <w:uiPriority w:val="99"/>
    <w:rPr>
      <w:rFonts w:hint="eastAsia"/>
      <w:sz w:val="21"/>
    </w:rPr>
  </w:style>
  <w:style w:type="paragraph" w:styleId="21">
    <w:name w:val="List Paragraph"/>
    <w:basedOn w:val="1"/>
    <w:qFormat/>
    <w:uiPriority w:val="1"/>
    <w:pPr>
      <w:ind w:left="280" w:firstLine="64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TotalTime>109</TotalTime>
  <ScaleCrop>false</ScaleCrop>
  <LinksUpToDate>false</LinksUpToDate>
  <CharactersWithSpaces>2377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那些花儿</cp:lastModifiedBy>
  <cp:lastPrinted>2015-07-03T03:13:00Z</cp:lastPrinted>
  <dcterms:modified xsi:type="dcterms:W3CDTF">2020-05-15T02:53:21Z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