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sz w:val="24"/>
          <w:szCs w:val="24"/>
        </w:rPr>
      </w:pPr>
    </w:p>
    <w:p>
      <w:pPr>
        <w:tabs>
          <w:tab w:val="left" w:leader="dot" w:pos="8540"/>
        </w:tabs>
        <w:ind w:left="35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昆明市东川区住房和城乡建设局2019年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维稳资金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项目绩效评价报告</w:t>
      </w:r>
    </w:p>
    <w:p>
      <w:pPr>
        <w:tabs>
          <w:tab w:val="left" w:leader="dot" w:pos="8540"/>
        </w:tabs>
        <w:ind w:left="357"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摘要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项目概况：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ascii="仿宋_GB2312" w:hAnsi="黑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春节临近，东川区烂尾楼项目可能集中出现回迁户上访过渡租金，农民工上访农民工工资问题。为确保春节前期和2019年全国、省、市、区“两会”社会稳定，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特申请资金用于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解决回迁户过渡租金和农民工工资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。经住建局申请，区政府同意安排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500万元到区住建局用于解决烂尾楼等维稳资金。</w:t>
      </w:r>
    </w:p>
    <w:p>
      <w:pPr>
        <w:numPr>
          <w:ilvl w:val="0"/>
          <w:numId w:val="0"/>
        </w:numPr>
        <w:spacing w:line="540" w:lineRule="exact"/>
        <w:ind w:leftChars="0"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评价结论</w:t>
      </w:r>
    </w:p>
    <w:p>
      <w:pPr>
        <w:spacing w:line="481" w:lineRule="exact"/>
        <w:ind w:right="206"/>
        <w:jc w:val="both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经过评价小组对东川区住建局2019年东川区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住建局维稳资金</w:t>
      </w:r>
      <w:r>
        <w:rPr>
          <w:rFonts w:hint="eastAsia" w:ascii="仿宋_GB2312" w:hAnsi="仿宋" w:eastAsia="仿宋_GB2312" w:cs="仿宋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收支</w:t>
      </w:r>
      <w:r>
        <w:rPr>
          <w:rFonts w:hint="eastAsia" w:ascii="仿宋_GB2312" w:hAnsi="仿宋" w:eastAsia="仿宋_GB2312" w:cs="仿宋"/>
          <w:sz w:val="32"/>
          <w:szCs w:val="32"/>
        </w:rPr>
        <w:t>、业务管理、财务管理、项目产出和项目效益方面等进行绩效评价，项目的绩效目标基本得到实现，总评价得分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分，评价等级为优秀。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经验、问题和建议</w:t>
      </w:r>
    </w:p>
    <w:p>
      <w:pPr>
        <w:topLinePunct/>
        <w:spacing w:line="54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（一）</w:t>
      </w:r>
      <w:r>
        <w:rPr>
          <w:rFonts w:hint="eastAsia" w:ascii="楷体_GB2312" w:hAnsi="黑体" w:eastAsia="楷体_GB2312"/>
          <w:sz w:val="32"/>
          <w:szCs w:val="32"/>
        </w:rPr>
        <w:t>主要经验及做法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资金从区住建局以借款形式支付到</w:t>
      </w:r>
      <w:r>
        <w:rPr>
          <w:rFonts w:hint="eastAsia" w:ascii="仿宋" w:hAnsi="仿宋" w:eastAsia="仿宋" w:cs="仿宋"/>
          <w:sz w:val="32"/>
          <w:szCs w:val="32"/>
        </w:rPr>
        <w:t>政府平台公司建投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公司，</w:t>
      </w:r>
      <w:r>
        <w:rPr>
          <w:rFonts w:hint="eastAsia" w:ascii="仿宋" w:hAnsi="仿宋" w:eastAsia="仿宋" w:cs="仿宋"/>
          <w:sz w:val="32"/>
          <w:szCs w:val="32"/>
        </w:rPr>
        <w:t>所借款项全部用于该工程，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住建部门监督，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房地产公司将房屋抵押给区建投公司，</w:t>
      </w:r>
      <w:r>
        <w:rPr>
          <w:rFonts w:hint="eastAsia" w:ascii="仿宋" w:hAnsi="仿宋" w:eastAsia="仿宋" w:cs="仿宋"/>
          <w:sz w:val="32"/>
          <w:szCs w:val="32"/>
        </w:rPr>
        <w:t>由区建投、建投现场委派的监理、开发企业委托的监理、开发商、施工班组等多方对工程量确定签字认可，专款拨付该笔资金，用于投入康宸地产的后续施工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、发放农民工工资等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topLinePunct/>
        <w:spacing w:line="54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（二）</w:t>
      </w:r>
      <w:r>
        <w:rPr>
          <w:rFonts w:ascii="楷体_GB2312" w:hAnsi="黑体" w:eastAsia="楷体_GB2312"/>
          <w:sz w:val="32"/>
          <w:szCs w:val="32"/>
        </w:rPr>
        <w:t>存在的问题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东川区目前烂尾楼盘较多，给东川区社会造成很多不稳定因素：</w:t>
      </w:r>
      <w:r>
        <w:rPr>
          <w:rFonts w:hint="eastAsia" w:ascii="仿宋" w:hAnsi="仿宋" w:eastAsia="仿宋" w:cs="仿宋"/>
          <w:sz w:val="32"/>
          <w:szCs w:val="32"/>
        </w:rPr>
        <w:t>一是开发商对商铺销售预期过高，商铺占比偏大，市场销售与预期差距过大，商铺滞销导致企业资金回笼难；二是该项目属于城中村改造项目改造成本加大；三是企业自有资金较少，国家对房地产市场宏观调控，银行停止对房地产企业的放贷，</w:t>
      </w:r>
      <w:r>
        <w:rPr>
          <w:rFonts w:hint="eastAsia" w:ascii="仿宋" w:hAnsi="仿宋" w:eastAsia="仿宋" w:cs="仿宋"/>
          <w:kern w:val="1"/>
          <w:sz w:val="32"/>
          <w:szCs w:val="32"/>
        </w:rPr>
        <w:t>导致企业</w:t>
      </w:r>
      <w:r>
        <w:rPr>
          <w:rFonts w:hint="eastAsia" w:ascii="仿宋" w:hAnsi="仿宋" w:eastAsia="仿宋" w:cs="仿宋"/>
          <w:sz w:val="32"/>
          <w:szCs w:val="32"/>
        </w:rPr>
        <w:t>资金链断裂工程停工；四是小贷、欠工程款被诉讼及按揭款未按期支付违约；五是公司法人康有奎被限制民事行为能力；六是开发建设周期过长，加大管理成本及银行贷款本金利息增长。</w:t>
      </w:r>
    </w:p>
    <w:p>
      <w:pPr>
        <w:topLinePunct/>
        <w:spacing w:line="540" w:lineRule="exact"/>
        <w:ind w:firstLine="800" w:firstLineChars="2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（三）建议和改进措施</w:t>
      </w:r>
    </w:p>
    <w:p>
      <w:pPr>
        <w:spacing w:line="540" w:lineRule="exact"/>
        <w:ind w:right="6" w:firstLine="640"/>
        <w:rPr>
          <w:rFonts w:hint="default" w:ascii="仿宋_GB2312" w:hAnsi="黑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楷体"/>
          <w:sz w:val="32"/>
          <w:szCs w:val="32"/>
          <w:lang w:val="en-US" w:eastAsia="zh-CN"/>
        </w:rPr>
        <w:t>1.摸清底数，对东川区烂尾楼盘进行摸底调研，掌握造成不稳定因素。</w:t>
      </w:r>
    </w:p>
    <w:p>
      <w:pPr>
        <w:spacing w:line="540" w:lineRule="exact"/>
        <w:ind w:right="6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  <w:lang w:val="en-US" w:eastAsia="zh-CN"/>
        </w:rPr>
        <w:t>2.政府引导，多方协调，</w:t>
      </w:r>
      <w:r>
        <w:rPr>
          <w:rFonts w:hint="eastAsia" w:ascii="仿宋" w:hAnsi="仿宋" w:eastAsia="仿宋" w:cs="仿宋"/>
          <w:sz w:val="32"/>
          <w:szCs w:val="32"/>
        </w:rPr>
        <w:t>让楼盘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尽快</w:t>
      </w:r>
      <w:r>
        <w:rPr>
          <w:rFonts w:hint="eastAsia" w:ascii="仿宋" w:hAnsi="仿宋" w:eastAsia="仿宋" w:cs="仿宋"/>
          <w:sz w:val="32"/>
          <w:szCs w:val="32"/>
        </w:rPr>
        <w:t>复工收尾，达到交房条件。</w:t>
      </w:r>
    </w:p>
    <w:p>
      <w:pPr>
        <w:spacing w:line="540" w:lineRule="exact"/>
        <w:ind w:firstLine="440" w:firstLineChars="200"/>
        <w:jc w:val="left"/>
        <w:rPr>
          <w:rFonts w:ascii="楷体" w:hAnsi="楷体" w:eastAsia="楷体"/>
          <w:szCs w:val="32"/>
        </w:rPr>
      </w:pPr>
    </w:p>
    <w:p>
      <w:pPr>
        <w:tabs>
          <w:tab w:val="left" w:leader="dot" w:pos="8540"/>
        </w:tabs>
        <w:ind w:left="357"/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</w:p>
    <w:p>
      <w:pPr>
        <w:tabs>
          <w:tab w:val="left" w:leader="dot" w:pos="8540"/>
        </w:tabs>
        <w:ind w:left="357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正文</w:t>
      </w:r>
    </w:p>
    <w:p>
      <w:pPr>
        <w:tabs>
          <w:tab w:val="left" w:leader="dot" w:pos="8540"/>
        </w:tabs>
        <w:ind w:left="35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昆明市东川区住房和城乡建设局2019年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维稳资金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项目绩效评价报告</w:t>
      </w:r>
    </w:p>
    <w:p>
      <w:pPr>
        <w:spacing w:line="540" w:lineRule="exact"/>
        <w:rPr>
          <w:rFonts w:ascii="仿宋_GB2312" w:hAnsi="黑体" w:eastAsia="仿宋_GB2312" w:cs="楷体"/>
          <w:sz w:val="32"/>
          <w:szCs w:val="32"/>
        </w:rPr>
      </w:pPr>
    </w:p>
    <w:p>
      <w:pPr>
        <w:spacing w:line="540" w:lineRule="exact"/>
        <w:ind w:firstLine="640" w:firstLineChars="200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一、项目基本情况</w:t>
      </w:r>
    </w:p>
    <w:p>
      <w:pPr>
        <w:spacing w:line="540" w:lineRule="exact"/>
        <w:ind w:firstLine="480" w:firstLineChars="150"/>
        <w:rPr>
          <w:sz w:val="20"/>
          <w:szCs w:val="20"/>
        </w:rPr>
      </w:pPr>
      <w:r>
        <w:rPr>
          <w:rFonts w:ascii="楷体" w:hAnsi="楷体" w:eastAsia="楷体" w:cs="楷体"/>
          <w:sz w:val="32"/>
          <w:szCs w:val="32"/>
        </w:rPr>
        <w:t>（一）项目基本概况。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春节临近，东川区烂尾楼项目可能集中出现回迁户上访过渡租金，农民工上访农民工工资问题。为确保春节前期和2019年全国、省、市、区“两会”社会稳定，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特申请资金用于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解决回迁户过渡租金和农民工工资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。项目以康辰地产为主，该项目</w:t>
      </w:r>
      <w:r>
        <w:rPr>
          <w:rFonts w:hint="eastAsia" w:ascii="仿宋" w:hAnsi="仿宋" w:eastAsia="仿宋" w:cs="仿宋"/>
          <w:sz w:val="32"/>
          <w:szCs w:val="32"/>
        </w:rPr>
        <w:t>位于古铜路下段原标准件厂，由云南康宸房地产开发有限公司开发建设，总用地面积为</w:t>
      </w:r>
      <w:r>
        <w:rPr>
          <w:rFonts w:ascii="仿宋" w:hAnsi="仿宋" w:eastAsia="仿宋" w:cs="仿宋"/>
          <w:sz w:val="32"/>
          <w:szCs w:val="32"/>
        </w:rPr>
        <w:t>39.72</w:t>
      </w:r>
      <w:r>
        <w:rPr>
          <w:rFonts w:hint="eastAsia" w:ascii="仿宋" w:hAnsi="仿宋" w:eastAsia="仿宋" w:cs="仿宋"/>
          <w:sz w:val="32"/>
          <w:szCs w:val="32"/>
        </w:rPr>
        <w:t>亩，项目规划总建筑面积为</w:t>
      </w:r>
      <w:r>
        <w:rPr>
          <w:rFonts w:ascii="仿宋" w:hAnsi="仿宋" w:eastAsia="仿宋" w:cs="仿宋"/>
          <w:sz w:val="32"/>
          <w:szCs w:val="32"/>
        </w:rPr>
        <w:t>141874.57</w:t>
      </w:r>
      <w:r>
        <w:rPr>
          <w:rFonts w:hint="eastAsia" w:ascii="仿宋" w:hAnsi="仿宋" w:eastAsia="仿宋" w:cs="仿宋"/>
          <w:sz w:val="32"/>
          <w:szCs w:val="32"/>
        </w:rPr>
        <w:t>平方米。其中：住宅</w:t>
      </w:r>
      <w:r>
        <w:rPr>
          <w:rFonts w:ascii="仿宋" w:hAnsi="仿宋" w:eastAsia="仿宋" w:cs="仿宋"/>
          <w:sz w:val="32"/>
          <w:szCs w:val="32"/>
        </w:rPr>
        <w:t>55139.75</w:t>
      </w:r>
      <w:r>
        <w:rPr>
          <w:rFonts w:hint="eastAsia" w:ascii="仿宋" w:hAnsi="仿宋" w:eastAsia="仿宋" w:cs="仿宋"/>
          <w:sz w:val="32"/>
          <w:szCs w:val="32"/>
        </w:rPr>
        <w:t>平方米，商铺</w:t>
      </w:r>
      <w:r>
        <w:rPr>
          <w:rFonts w:ascii="仿宋" w:hAnsi="仿宋" w:eastAsia="仿宋" w:cs="仿宋"/>
          <w:sz w:val="32"/>
          <w:szCs w:val="32"/>
        </w:rPr>
        <w:t>25452.53</w:t>
      </w:r>
      <w:r>
        <w:rPr>
          <w:rFonts w:hint="eastAsia" w:ascii="仿宋" w:hAnsi="仿宋" w:eastAsia="仿宋" w:cs="仿宋"/>
          <w:sz w:val="32"/>
          <w:szCs w:val="32"/>
        </w:rPr>
        <w:t>平方米，写字楼</w:t>
      </w:r>
      <w:r>
        <w:rPr>
          <w:rFonts w:ascii="仿宋" w:hAnsi="仿宋" w:eastAsia="仿宋" w:cs="仿宋"/>
          <w:sz w:val="32"/>
          <w:szCs w:val="32"/>
        </w:rPr>
        <w:t>26361.88</w:t>
      </w:r>
      <w:r>
        <w:rPr>
          <w:rFonts w:hint="eastAsia" w:ascii="仿宋" w:hAnsi="仿宋" w:eastAsia="仿宋" w:cs="仿宋"/>
          <w:sz w:val="32"/>
          <w:szCs w:val="32"/>
        </w:rPr>
        <w:t>平方米，公建配套房8641.09平方米，车位</w:t>
      </w:r>
      <w:r>
        <w:rPr>
          <w:rFonts w:ascii="仿宋" w:hAnsi="仿宋" w:eastAsia="仿宋" w:cs="仿宋"/>
          <w:sz w:val="32"/>
          <w:szCs w:val="32"/>
        </w:rPr>
        <w:t>404</w:t>
      </w:r>
      <w:r>
        <w:rPr>
          <w:rFonts w:hint="eastAsia" w:ascii="仿宋" w:hAnsi="仿宋" w:eastAsia="仿宋" w:cs="仿宋"/>
          <w:sz w:val="32"/>
          <w:szCs w:val="32"/>
        </w:rPr>
        <w:t>个，14530.52平方米，人防面积10594.13平方米。绿地率≥</w:t>
      </w:r>
      <w:r>
        <w:rPr>
          <w:rFonts w:ascii="仿宋" w:hAnsi="仿宋" w:eastAsia="仿宋" w:cs="仿宋"/>
          <w:sz w:val="32"/>
          <w:szCs w:val="32"/>
        </w:rPr>
        <w:t>30%</w:t>
      </w:r>
      <w:r>
        <w:rPr>
          <w:rFonts w:hint="eastAsia" w:ascii="仿宋" w:hAnsi="仿宋" w:eastAsia="仿宋" w:cs="仿宋"/>
          <w:sz w:val="32"/>
          <w:szCs w:val="32"/>
        </w:rPr>
        <w:t>，建筑密度≤</w:t>
      </w:r>
      <w:r>
        <w:rPr>
          <w:rFonts w:ascii="仿宋" w:hAnsi="仿宋" w:eastAsia="仿宋" w:cs="仿宋"/>
          <w:sz w:val="32"/>
          <w:szCs w:val="32"/>
        </w:rPr>
        <w:t>40%</w:t>
      </w:r>
      <w:r>
        <w:rPr>
          <w:rFonts w:hint="eastAsia" w:ascii="仿宋" w:hAnsi="仿宋" w:eastAsia="仿宋" w:cs="仿宋"/>
          <w:sz w:val="32"/>
          <w:szCs w:val="32"/>
        </w:rPr>
        <w:t>，容积率≤</w:t>
      </w:r>
      <w:r>
        <w:rPr>
          <w:rFonts w:ascii="仿宋" w:hAnsi="仿宋" w:eastAsia="仿宋" w:cs="仿宋"/>
          <w:sz w:val="32"/>
          <w:szCs w:val="32"/>
        </w:rPr>
        <w:t>3.3</w:t>
      </w:r>
      <w:r>
        <w:rPr>
          <w:rFonts w:hint="eastAsia" w:ascii="仿宋" w:hAnsi="仿宋" w:eastAsia="仿宋" w:cs="仿宋"/>
          <w:sz w:val="32"/>
          <w:szCs w:val="32"/>
        </w:rPr>
        <w:t>。已取得土地使用证面积为</w:t>
      </w:r>
      <w:r>
        <w:rPr>
          <w:rFonts w:ascii="仿宋" w:hAnsi="仿宋" w:eastAsia="仿宋" w:cs="仿宋"/>
          <w:sz w:val="32"/>
          <w:szCs w:val="32"/>
        </w:rPr>
        <w:t>26480.13</w:t>
      </w:r>
      <w:r>
        <w:rPr>
          <w:rFonts w:hint="eastAsia" w:ascii="仿宋" w:hAnsi="仿宋" w:eastAsia="仿宋" w:cs="仿宋"/>
          <w:sz w:val="32"/>
          <w:szCs w:val="32"/>
        </w:rPr>
        <w:t>平方米（</w:t>
      </w:r>
      <w:r>
        <w:rPr>
          <w:rFonts w:ascii="仿宋" w:hAnsi="仿宋" w:eastAsia="仿宋" w:cs="仿宋"/>
          <w:sz w:val="32"/>
          <w:szCs w:val="32"/>
        </w:rPr>
        <w:t>39.72</w:t>
      </w:r>
      <w:r>
        <w:rPr>
          <w:rFonts w:hint="eastAsia" w:ascii="仿宋" w:hAnsi="仿宋" w:eastAsia="仿宋" w:cs="仿宋"/>
          <w:sz w:val="32"/>
          <w:szCs w:val="32"/>
        </w:rPr>
        <w:t>亩）、用地规划许可证、建设工程规划许可证、施工许可证、商品房预售许可证。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项目实施情况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日开工建设，预售定于</w:t>
      </w:r>
      <w:r>
        <w:rPr>
          <w:rFonts w:ascii="仿宋" w:hAnsi="仿宋" w:eastAsia="仿宋" w:cs="仿宋"/>
          <w:sz w:val="32"/>
          <w:szCs w:val="32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日交房，项目共有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栋楼宇，1、2、2a、3、4、5、6、7栋，目前未完成工程：20%左右的入户门及防火门安装工程、送排风系统、电线电缆穿线及开关插座安装、弱电系统及消防报警系统、20%左右的给排水系统（含消防）、给水的配件及龙头闸阀、外墙涂料罩面工程、部分电梯（十二部住宅电梯、商业部分四部扶梯、二部五层的观光电梯）公共部分装修工程、政府采购的348套保障房室内装修工程、地下室部分（人防安装工程、地下消防安装工程（含消防控制室）、电线电缆安装工程、60%左右腻子粉工程、停车场标志标线）、室外部分（给排水排污工程、30%的化粪池及中水处理系统、室外道路（含人行道）、室外照明系统、绿化工程、高压线进线、电力配套工程）。</w:t>
      </w:r>
    </w:p>
    <w:p>
      <w:pPr>
        <w:numPr>
          <w:ilvl w:val="0"/>
          <w:numId w:val="2"/>
        </w:numPr>
        <w:spacing w:line="560" w:lineRule="exact"/>
        <w:ind w:firstLine="624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资金来源及使用情况</w:t>
      </w:r>
    </w:p>
    <w:p>
      <w:pPr>
        <w:spacing w:line="600" w:lineRule="exact"/>
        <w:ind w:firstLine="624" w:firstLineChars="200"/>
        <w:jc w:val="left"/>
        <w:rPr>
          <w:rFonts w:hint="default" w:ascii="仿宋_GB2312" w:hAnsi="仿宋" w:eastAsia="仿宋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昆明市东川区住房和城乡规划建设局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关于解决东川区烂尾楼项目维稳资金的请示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》（东建政请【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】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3号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）申请资金，区政府安排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500万元（东政复【2019】30号）用于解决春节前维稳工作。针对当年具体情况，资金主要用于解决</w:t>
      </w:r>
      <w:r>
        <w:rPr>
          <w:rFonts w:hint="eastAsia" w:ascii="仿宋" w:hAnsi="仿宋" w:eastAsia="仿宋" w:cs="仿宋"/>
          <w:sz w:val="32"/>
          <w:szCs w:val="32"/>
        </w:rPr>
        <w:t>康宸房地产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烂尾楼，截止2019年12月，资金已全部支付完毕。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4、组织及管理情况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资金从区住建局以借款形式支付到</w:t>
      </w:r>
      <w:r>
        <w:rPr>
          <w:rFonts w:hint="eastAsia" w:ascii="仿宋" w:hAnsi="仿宋" w:eastAsia="仿宋" w:cs="仿宋"/>
          <w:sz w:val="32"/>
          <w:szCs w:val="32"/>
        </w:rPr>
        <w:t>政府平台公司建投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公司，</w:t>
      </w:r>
      <w:r>
        <w:rPr>
          <w:rFonts w:hint="eastAsia" w:ascii="仿宋" w:hAnsi="仿宋" w:eastAsia="仿宋" w:cs="仿宋"/>
          <w:sz w:val="32"/>
          <w:szCs w:val="32"/>
        </w:rPr>
        <w:t>所借款项全部用于该工程，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住建部门监督，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房地产公司将房屋抵押给区建投公司，</w:t>
      </w:r>
      <w:r>
        <w:rPr>
          <w:rFonts w:hint="eastAsia" w:ascii="仿宋" w:hAnsi="仿宋" w:eastAsia="仿宋" w:cs="仿宋"/>
          <w:sz w:val="32"/>
          <w:szCs w:val="32"/>
        </w:rPr>
        <w:t>由区建投、建投现场委派的监理、开发企业委托的监理、开发商、施工班组等多方对工程量确定签字认可，专款拨付该笔资金，用于投入康宸地产的后续施工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、发放农民工工资等</w:t>
      </w:r>
      <w:r>
        <w:rPr>
          <w:rFonts w:hint="eastAsia" w:ascii="仿宋" w:hAnsi="仿宋" w:eastAsia="仿宋" w:cs="仿宋"/>
          <w:sz w:val="32"/>
          <w:szCs w:val="32"/>
        </w:rPr>
        <w:t>。拨付资金确保农民工工资10天支付一次，实名从银行直接打在工人卡上，材料由各班组同康宸签订的分包合同履行。</w:t>
      </w:r>
    </w:p>
    <w:p>
      <w:pPr>
        <w:spacing w:line="54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（二）绩效目标。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1、总目标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东川区烂尾楼项目可能集中出现回迁户上访过渡租金，农民工上访农民工工资问题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确保春节前期和2019年全国、省、市、区“两会”社会稳定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2、年度目标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确保春节前期和2019年全国、省、市、区“两会”社会稳定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二、绩效评价工作情况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（一）绩效评价目的</w:t>
      </w:r>
    </w:p>
    <w:p>
      <w:pPr>
        <w:spacing w:line="540" w:lineRule="exact"/>
        <w:ind w:right="204"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独立、客观、公正地评价项目经费及项目的目标实现情况，系统、科学地考评项目资金支出效益及综合社会经济效果，总结项目资金使用中的主要经验及存在问题，提出有针对性和可操作性的政策建议，不断提高财政资金管理水平和使用效益。从项目投入、实施过程、绩效表现情况等方面，反映项目实施的效果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（二）绩效评价工作方案制定过程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相关资料，初步了解项目实施内容和实施情况，在此基础上拟定项目实施单位需要提交的资料清单。根据项目相关管理制度，结合项目批复、实施过程中召开的相关会议等资料，对项目目前的实施情况和实施过程中存在的问题等进行初步了解。根据项目特点设置个性指标，通过与相关单位公司沟通和讨论后修改完善指标，作为后期评价工作开展的重要依据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（三）绩效评价原则、评价方法</w:t>
      </w:r>
    </w:p>
    <w:p>
      <w:pPr>
        <w:spacing w:line="540" w:lineRule="exact"/>
        <w:ind w:firstLine="620" w:firstLineChars="200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1"/>
          <w:szCs w:val="31"/>
        </w:rPr>
        <w:t>本次绩效评价，按照项目绩效评价指标体系的要求，采取全面评价与重点抽查相结合、现场评价与非现场评价相结合的方式进行，具体如下：与项目主管、项目负责人、财务人员进行座谈，听取项目介绍，对项目的立项、资金到位及使用、项目实施管理等方面进行了解。取得项目主管单位提供项目资金申请下达文件、相关文件、项目相关的财务资料；项目实施过程及产出的相关数据、实施效果、</w:t>
      </w:r>
      <w:r>
        <w:rPr>
          <w:rFonts w:hint="eastAsia" w:ascii="仿宋_GB2312" w:hAnsi="仿宋" w:eastAsia="仿宋_GB2312" w:cs="仿宋"/>
          <w:sz w:val="32"/>
          <w:szCs w:val="32"/>
        </w:rPr>
        <w:t>实施检查、考核的相关文件、项目绩效自评报告等资料。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（四）绩效评价实施过程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循科学规范原则、公正公开原则、分级分类原则、相关性原则、重要性原则、可比性原则、系统性原则和经济性原则，采用调查收集资料法、因素分析法、比较法和公众评判法等基本评价方法对该项目实施进行真实、客观、公正独立的评价，对具体项目采取定量指标与定性指标相结合，以定量为主、定性为辅的方式开展评价工作。</w:t>
      </w:r>
    </w:p>
    <w:p>
      <w:pPr>
        <w:spacing w:line="540" w:lineRule="exact"/>
        <w:ind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（五）本次绩效评价的局限性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多种方式综合验证保证了绩效评价的真实、合理性，并最大限度地获取了充分、适当的评价证据，但是在评价过程中也存在诸多局限性，例如，我们只能针对抽查的部分群众发放问卷调查，最终掌握群众的满意程度，因为问卷调查主要为通过随机选择部分目标样本进行调查，因此可能无法代表所有人的意愿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三、评价结论和绩效分析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（一）评价结论</w:t>
      </w:r>
    </w:p>
    <w:p>
      <w:pPr>
        <w:spacing w:line="481" w:lineRule="exact"/>
        <w:ind w:left="360" w:right="206" w:firstLine="665"/>
        <w:jc w:val="both"/>
        <w:rPr>
          <w:rFonts w:ascii="仿宋_GB2312" w:eastAsia="仿宋_GB2312"/>
          <w:sz w:val="20"/>
          <w:szCs w:val="20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经过评价小组对东川区住建局2019年东川区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住建局维稳资金</w:t>
      </w:r>
      <w:r>
        <w:rPr>
          <w:rFonts w:hint="eastAsia" w:ascii="仿宋_GB2312" w:hAnsi="仿宋" w:eastAsia="仿宋_GB2312" w:cs="仿宋"/>
          <w:sz w:val="32"/>
          <w:szCs w:val="32"/>
        </w:rPr>
        <w:t>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收支</w:t>
      </w:r>
      <w:r>
        <w:rPr>
          <w:rFonts w:hint="eastAsia" w:ascii="仿宋_GB2312" w:hAnsi="仿宋" w:eastAsia="仿宋_GB2312" w:cs="仿宋"/>
          <w:sz w:val="32"/>
          <w:szCs w:val="32"/>
        </w:rPr>
        <w:t>、业务管理、财务管理、项目产出和项目效益方面等进行绩效评价，项目的绩效目标基本得到实现，总评价得分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分，评价等级为优秀。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（二）具体效益分析</w:t>
      </w:r>
    </w:p>
    <w:p>
      <w:pPr>
        <w:spacing w:line="56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经济效益分析：</w:t>
      </w:r>
      <w:r>
        <w:rPr>
          <w:rFonts w:hint="eastAsia" w:ascii="仿宋" w:hAnsi="仿宋" w:eastAsia="仿宋" w:cs="仿宋"/>
          <w:sz w:val="32"/>
          <w:szCs w:val="32"/>
        </w:rPr>
        <w:t>既可实质性解决拆迁安置问题，又可解决康宸烂尾楼盘的困境，盘活区建投资产、政府采购的保障房能投入使用、购房者能入住、农民工、材料供应商、施工企业、开发商等相关利益人能最大限度的减少损失，城市形象得到提升，减轻维稳压力，并拉动东川房地产市场，投入使用后将商业部分进行招商，努力打造东川高品质商圈。</w:t>
      </w:r>
    </w:p>
    <w:p>
      <w:pPr>
        <w:spacing w:line="56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社会效益分析：加快城市开发建设，促进经济的发展，加快小康社会建设步伐，增加就业机会，提升城市居民的生活水平，完善东川区的道路体系和提升城市总体形象，完善城市功能起到非常重要的作用。</w:t>
      </w:r>
    </w:p>
    <w:p>
      <w:pPr>
        <w:widowControl w:val="0"/>
        <w:spacing w:line="54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生态效益分析：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烂尾楼盘的盘活，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对区内道路、交通、排水管网、污水管网、道路绿化等多个分项工程进行改造，整体上提升东川区的生态环境。</w:t>
      </w:r>
    </w:p>
    <w:p>
      <w:pPr>
        <w:widowControl w:val="0"/>
        <w:spacing w:line="54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可持续性影响效益：加快城市开发建设，有利于促进经济的发展，加快小康社会建设步伐，增加就业机会，提升城市居民的生活水平。</w:t>
      </w:r>
    </w:p>
    <w:p>
      <w:pPr>
        <w:numPr>
          <w:ilvl w:val="0"/>
          <w:numId w:val="3"/>
        </w:numPr>
        <w:topLinePunct/>
        <w:spacing w:line="540" w:lineRule="exact"/>
        <w:ind w:firstLine="800" w:firstLineChars="25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成本效益分析</w:t>
      </w:r>
    </w:p>
    <w:p>
      <w:pPr>
        <w:topLinePunct/>
        <w:spacing w:line="5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该项目投入资金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500万元，</w:t>
      </w:r>
      <w:r>
        <w:rPr>
          <w:rFonts w:hint="eastAsia" w:ascii="仿宋" w:hAnsi="仿宋" w:eastAsia="仿宋" w:cs="仿宋"/>
          <w:sz w:val="32"/>
          <w:szCs w:val="32"/>
        </w:rPr>
        <w:t>既可实质性解决拆迁安置问题，又可解决康宸烂尾楼盘的困境，盘活区建投资产、政府采购的保障房能投入使用、购房者能入住、农民工、材料供应商、施工企业、开发商等相关利益人能最大限度的减少损失，城市形象得到提升，减轻维稳压力，并拉动东川房地产市场，投入使用后将商业部分进行招商，努力打造东川高品质商圈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（一）主要经验及做法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资金从区住建局以借款形式支付到</w:t>
      </w:r>
      <w:r>
        <w:rPr>
          <w:rFonts w:hint="eastAsia" w:ascii="仿宋" w:hAnsi="仿宋" w:eastAsia="仿宋" w:cs="仿宋"/>
          <w:sz w:val="32"/>
          <w:szCs w:val="32"/>
        </w:rPr>
        <w:t>政府平台公司建投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公司，</w:t>
      </w:r>
      <w:r>
        <w:rPr>
          <w:rFonts w:hint="eastAsia" w:ascii="仿宋" w:hAnsi="仿宋" w:eastAsia="仿宋" w:cs="仿宋"/>
          <w:sz w:val="32"/>
          <w:szCs w:val="32"/>
        </w:rPr>
        <w:t>所借款项全部用于该工程，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住建部门监督，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房地产公司将房屋抵押给区建投公司，</w:t>
      </w:r>
      <w:r>
        <w:rPr>
          <w:rFonts w:hint="eastAsia" w:ascii="仿宋" w:hAnsi="仿宋" w:eastAsia="仿宋" w:cs="仿宋"/>
          <w:sz w:val="32"/>
          <w:szCs w:val="32"/>
        </w:rPr>
        <w:t>由区建投、建投现场委派的监理、开发企业委托的监理、开发商、施工班组等多方对工程量确定签字认可，专款拨付该笔资金，用于投入康宸地产的后续施工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、发放农民工工资等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4"/>
        </w:numPr>
        <w:topLinePunct/>
        <w:spacing w:line="540" w:lineRule="exact"/>
        <w:ind w:firstLine="800" w:firstLineChars="250"/>
        <w:rPr>
          <w:rFonts w:ascii="楷体_GB2312" w:hAnsi="黑体" w:eastAsia="楷体_GB2312"/>
          <w:sz w:val="32"/>
          <w:szCs w:val="32"/>
        </w:rPr>
      </w:pPr>
      <w:r>
        <w:rPr>
          <w:rFonts w:ascii="楷体_GB2312" w:hAnsi="黑体" w:eastAsia="楷体_GB2312"/>
          <w:sz w:val="32"/>
          <w:szCs w:val="32"/>
        </w:rPr>
        <w:t>存在的问题</w:t>
      </w:r>
    </w:p>
    <w:p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东川区目前烂尾楼盘较多，给东川区社会造成很多不稳定因素：</w:t>
      </w:r>
      <w:r>
        <w:rPr>
          <w:rFonts w:hint="eastAsia" w:ascii="仿宋" w:hAnsi="仿宋" w:eastAsia="仿宋" w:cs="仿宋"/>
          <w:sz w:val="32"/>
          <w:szCs w:val="32"/>
        </w:rPr>
        <w:t>一是开发商对商铺销售预期过高，商铺占比偏大，市场销售与预期差距过大，商铺滞销导致企业资金回笼难；二是该项目属于城中村改造项目改造成本加大；三是企业自有资金较少，国家对房地产市场宏观调控，银行停止对房地产企业的放贷，</w:t>
      </w:r>
      <w:r>
        <w:rPr>
          <w:rFonts w:hint="eastAsia" w:ascii="仿宋" w:hAnsi="仿宋" w:eastAsia="仿宋" w:cs="仿宋"/>
          <w:kern w:val="1"/>
          <w:sz w:val="32"/>
          <w:szCs w:val="32"/>
        </w:rPr>
        <w:t>导致企业</w:t>
      </w:r>
      <w:r>
        <w:rPr>
          <w:rFonts w:hint="eastAsia" w:ascii="仿宋" w:hAnsi="仿宋" w:eastAsia="仿宋" w:cs="仿宋"/>
          <w:sz w:val="32"/>
          <w:szCs w:val="32"/>
        </w:rPr>
        <w:t>资金链断裂工程停工；四是小贷、欠工程款被诉讼及按揭款未按期支付违约；五是公司法人康有奎被限制民事行为能力；六是开发建设周期过长，加大管理成本及银行贷款本金利息增长。</w:t>
      </w:r>
      <w:bookmarkStart w:id="1" w:name="_GoBack"/>
      <w:bookmarkEnd w:id="1"/>
    </w:p>
    <w:p>
      <w:pPr>
        <w:topLinePunct/>
        <w:spacing w:line="540" w:lineRule="exact"/>
        <w:ind w:firstLine="800" w:firstLineChars="25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（三）建议和改进措施</w:t>
      </w:r>
    </w:p>
    <w:p>
      <w:pPr>
        <w:spacing w:line="540" w:lineRule="exact"/>
        <w:ind w:right="6" w:firstLine="640"/>
        <w:rPr>
          <w:rFonts w:hint="default" w:ascii="仿宋_GB2312" w:hAnsi="黑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楷体"/>
          <w:sz w:val="32"/>
          <w:szCs w:val="32"/>
          <w:lang w:val="en-US" w:eastAsia="zh-CN"/>
        </w:rPr>
        <w:t>1.摸清底数，对东川区烂尾楼盘进行摸底调研，掌握造成不稳定因素。</w:t>
      </w:r>
    </w:p>
    <w:p>
      <w:pPr>
        <w:spacing w:line="540" w:lineRule="exact"/>
        <w:ind w:right="6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楷体"/>
          <w:sz w:val="32"/>
          <w:szCs w:val="32"/>
          <w:lang w:val="en-US" w:eastAsia="zh-CN"/>
        </w:rPr>
        <w:t>2.政府引导，多方协调，</w:t>
      </w:r>
      <w:r>
        <w:rPr>
          <w:rFonts w:hint="eastAsia" w:ascii="仿宋" w:hAnsi="仿宋" w:eastAsia="仿宋" w:cs="仿宋"/>
          <w:sz w:val="32"/>
          <w:szCs w:val="32"/>
        </w:rPr>
        <w:t>让楼盘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尽快</w:t>
      </w:r>
      <w:r>
        <w:rPr>
          <w:rFonts w:hint="eastAsia" w:ascii="仿宋" w:hAnsi="仿宋" w:eastAsia="仿宋" w:cs="仿宋"/>
          <w:sz w:val="32"/>
          <w:szCs w:val="32"/>
        </w:rPr>
        <w:t>复工收尾，达到交房条件。</w:t>
      </w:r>
    </w:p>
    <w:p>
      <w:pPr>
        <w:spacing w:line="540" w:lineRule="exact"/>
        <w:ind w:right="6"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EFEF9"/>
    <w:multiLevelType w:val="singleLevel"/>
    <w:tmpl w:val="B31EFE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E41608"/>
    <w:multiLevelType w:val="singleLevel"/>
    <w:tmpl w:val="C5E416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213680E"/>
    <w:multiLevelType w:val="singleLevel"/>
    <w:tmpl w:val="D213680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CADF658"/>
    <w:multiLevelType w:val="singleLevel"/>
    <w:tmpl w:val="1CADF65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7D"/>
    <w:rsid w:val="00031DB4"/>
    <w:rsid w:val="00086879"/>
    <w:rsid w:val="000957E8"/>
    <w:rsid w:val="000D2C73"/>
    <w:rsid w:val="001B4D2B"/>
    <w:rsid w:val="00203154"/>
    <w:rsid w:val="002411B3"/>
    <w:rsid w:val="0024740B"/>
    <w:rsid w:val="002B10E6"/>
    <w:rsid w:val="002D3ACD"/>
    <w:rsid w:val="002F0495"/>
    <w:rsid w:val="003A0069"/>
    <w:rsid w:val="003A0B42"/>
    <w:rsid w:val="004235E8"/>
    <w:rsid w:val="00462EAB"/>
    <w:rsid w:val="0051024A"/>
    <w:rsid w:val="005724C5"/>
    <w:rsid w:val="005F6030"/>
    <w:rsid w:val="006D3529"/>
    <w:rsid w:val="007D70B9"/>
    <w:rsid w:val="007E7DBD"/>
    <w:rsid w:val="007F7A4E"/>
    <w:rsid w:val="00807C15"/>
    <w:rsid w:val="00823620"/>
    <w:rsid w:val="00926D65"/>
    <w:rsid w:val="00953CE4"/>
    <w:rsid w:val="00960D07"/>
    <w:rsid w:val="00961BE2"/>
    <w:rsid w:val="009C7378"/>
    <w:rsid w:val="00A03FB6"/>
    <w:rsid w:val="00A1168A"/>
    <w:rsid w:val="00A36149"/>
    <w:rsid w:val="00A6231A"/>
    <w:rsid w:val="00A67A78"/>
    <w:rsid w:val="00AA7BE1"/>
    <w:rsid w:val="00AB0B2B"/>
    <w:rsid w:val="00AF24F0"/>
    <w:rsid w:val="00B10E41"/>
    <w:rsid w:val="00B3540F"/>
    <w:rsid w:val="00B5620E"/>
    <w:rsid w:val="00B92009"/>
    <w:rsid w:val="00BA0685"/>
    <w:rsid w:val="00BE3FC4"/>
    <w:rsid w:val="00C54247"/>
    <w:rsid w:val="00C90CAD"/>
    <w:rsid w:val="00C93F17"/>
    <w:rsid w:val="00C958AA"/>
    <w:rsid w:val="00CD7C29"/>
    <w:rsid w:val="00D55CE1"/>
    <w:rsid w:val="00DD406F"/>
    <w:rsid w:val="00DF2C10"/>
    <w:rsid w:val="00DF3DDA"/>
    <w:rsid w:val="00E34EEC"/>
    <w:rsid w:val="00E56A7D"/>
    <w:rsid w:val="00E7019D"/>
    <w:rsid w:val="00E8681E"/>
    <w:rsid w:val="00E9312F"/>
    <w:rsid w:val="00EA14D7"/>
    <w:rsid w:val="00ED4586"/>
    <w:rsid w:val="00F5695F"/>
    <w:rsid w:val="00FE5E7A"/>
    <w:rsid w:val="022E3557"/>
    <w:rsid w:val="03F973F2"/>
    <w:rsid w:val="043877A0"/>
    <w:rsid w:val="05F60E74"/>
    <w:rsid w:val="07AD29E1"/>
    <w:rsid w:val="08585B28"/>
    <w:rsid w:val="0A385308"/>
    <w:rsid w:val="0DC5307C"/>
    <w:rsid w:val="0DEC008F"/>
    <w:rsid w:val="0E4209D0"/>
    <w:rsid w:val="114155CD"/>
    <w:rsid w:val="14E23E7B"/>
    <w:rsid w:val="158E0757"/>
    <w:rsid w:val="16B931E7"/>
    <w:rsid w:val="19A37B15"/>
    <w:rsid w:val="1D907846"/>
    <w:rsid w:val="1E9F38A8"/>
    <w:rsid w:val="202E5E69"/>
    <w:rsid w:val="25E64048"/>
    <w:rsid w:val="27C520E1"/>
    <w:rsid w:val="2B1D5E82"/>
    <w:rsid w:val="2D71187D"/>
    <w:rsid w:val="2E5847EE"/>
    <w:rsid w:val="33241FB5"/>
    <w:rsid w:val="39D54E8D"/>
    <w:rsid w:val="3AF90FF4"/>
    <w:rsid w:val="3B7F5D90"/>
    <w:rsid w:val="46872A0C"/>
    <w:rsid w:val="4A122879"/>
    <w:rsid w:val="4A8B550B"/>
    <w:rsid w:val="51E85F41"/>
    <w:rsid w:val="521F5E26"/>
    <w:rsid w:val="584C4D26"/>
    <w:rsid w:val="594D0421"/>
    <w:rsid w:val="5B8352FC"/>
    <w:rsid w:val="5B8C7178"/>
    <w:rsid w:val="5CBD70A4"/>
    <w:rsid w:val="5F3B313C"/>
    <w:rsid w:val="5F832AE4"/>
    <w:rsid w:val="61EB3BDC"/>
    <w:rsid w:val="63106284"/>
    <w:rsid w:val="6602469B"/>
    <w:rsid w:val="6BAE7C68"/>
    <w:rsid w:val="6DB45A9A"/>
    <w:rsid w:val="6EE7057B"/>
    <w:rsid w:val="71085A85"/>
    <w:rsid w:val="7A2B5FA8"/>
    <w:rsid w:val="7D2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9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595</Words>
  <Characters>3393</Characters>
  <Lines>28</Lines>
  <Paragraphs>7</Paragraphs>
  <TotalTime>17</TotalTime>
  <ScaleCrop>false</ScaleCrop>
  <LinksUpToDate>false</LinksUpToDate>
  <CharactersWithSpaces>3981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2020-04-20T06:38:00Z</dcterms:created>
  <dc:creator>zen 2135</dc:creator>
  <cp:lastModifiedBy>那些花儿</cp:lastModifiedBy>
  <dcterms:modified xsi:type="dcterms:W3CDTF">2020-08-07T09:10:55Z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