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1B" w:rsidRDefault="001F5F1B">
      <w:pPr>
        <w:spacing w:line="560" w:lineRule="exact"/>
        <w:jc w:val="center"/>
        <w:rPr>
          <w:rFonts w:ascii="方正小标宋_GBK" w:eastAsia="方正小标宋_GBK" w:hAnsi="黑体"/>
          <w:color w:val="000000" w:themeColor="text1"/>
          <w:sz w:val="44"/>
          <w:szCs w:val="44"/>
        </w:rPr>
      </w:pPr>
      <w:bookmarkStart w:id="0" w:name="_Toc15014_WPSOffice_Level1"/>
    </w:p>
    <w:p w:rsidR="001F5F1B" w:rsidRDefault="00247019">
      <w:pPr>
        <w:spacing w:line="560" w:lineRule="exact"/>
        <w:jc w:val="center"/>
        <w:rPr>
          <w:rFonts w:ascii="方正小标宋_GBK" w:eastAsia="方正小标宋_GBK" w:hAnsi="黑体"/>
          <w:color w:val="000000" w:themeColor="text1"/>
          <w:sz w:val="48"/>
          <w:szCs w:val="48"/>
        </w:rPr>
      </w:pPr>
      <w:r>
        <w:rPr>
          <w:rFonts w:ascii="方正小标宋_GBK" w:eastAsia="方正小标宋_GBK" w:hAnsi="黑体" w:hint="eastAsia"/>
          <w:color w:val="000000" w:themeColor="text1"/>
          <w:sz w:val="48"/>
          <w:szCs w:val="48"/>
        </w:rPr>
        <w:t>昆明市东川区人民政府扶贫开发办公室</w:t>
      </w:r>
    </w:p>
    <w:p w:rsidR="001F5F1B" w:rsidRDefault="001F5F1B">
      <w:pPr>
        <w:spacing w:line="560" w:lineRule="exact"/>
        <w:jc w:val="center"/>
        <w:rPr>
          <w:rFonts w:ascii="方正小标宋_GBK" w:eastAsia="方正小标宋_GBK" w:hAnsi="黑体"/>
          <w:color w:val="000000" w:themeColor="text1"/>
          <w:sz w:val="48"/>
          <w:szCs w:val="48"/>
        </w:rPr>
      </w:pPr>
    </w:p>
    <w:p w:rsidR="001F5F1B" w:rsidRDefault="00247019">
      <w:pPr>
        <w:spacing w:line="560" w:lineRule="exact"/>
        <w:jc w:val="center"/>
        <w:rPr>
          <w:rFonts w:ascii="方正小标宋_GBK" w:eastAsia="方正小标宋_GBK" w:hAnsi="黑体"/>
          <w:color w:val="000000" w:themeColor="text1"/>
          <w:sz w:val="48"/>
          <w:szCs w:val="48"/>
        </w:rPr>
      </w:pPr>
      <w:r>
        <w:rPr>
          <w:rFonts w:ascii="方正小标宋_GBK" w:eastAsia="方正小标宋_GBK" w:hAnsi="黑体" w:hint="eastAsia"/>
          <w:color w:val="000000" w:themeColor="text1"/>
          <w:sz w:val="48"/>
          <w:szCs w:val="48"/>
        </w:rPr>
        <w:t>2019年农业人口项目绩效自评</w:t>
      </w:r>
    </w:p>
    <w:p w:rsidR="001F5F1B" w:rsidRDefault="001F5F1B">
      <w:pPr>
        <w:spacing w:line="560" w:lineRule="exact"/>
        <w:jc w:val="center"/>
        <w:rPr>
          <w:rFonts w:ascii="方正小标宋_GBK" w:eastAsia="方正小标宋_GBK" w:hAnsi="黑体"/>
          <w:color w:val="000000" w:themeColor="text1"/>
          <w:sz w:val="48"/>
          <w:szCs w:val="48"/>
        </w:rPr>
      </w:pPr>
    </w:p>
    <w:p w:rsidR="001F5F1B" w:rsidRDefault="001F5F1B">
      <w:pPr>
        <w:spacing w:line="560" w:lineRule="exact"/>
        <w:rPr>
          <w:rFonts w:ascii="方正小标宋_GBK" w:eastAsia="方正小标宋_GBK" w:hAnsi="黑体"/>
          <w:color w:val="000000" w:themeColor="text1"/>
          <w:sz w:val="36"/>
          <w:szCs w:val="36"/>
        </w:rPr>
      </w:pPr>
    </w:p>
    <w:p w:rsidR="001F5F1B" w:rsidRDefault="001F5F1B">
      <w:pPr>
        <w:spacing w:line="560" w:lineRule="exact"/>
        <w:rPr>
          <w:rFonts w:ascii="方正小标宋_GBK" w:eastAsia="方正小标宋_GBK" w:hAnsi="黑体"/>
          <w:color w:val="000000" w:themeColor="text1"/>
          <w:szCs w:val="32"/>
        </w:rPr>
      </w:pPr>
    </w:p>
    <w:p w:rsidR="001F5F1B" w:rsidRDefault="001F5F1B">
      <w:pPr>
        <w:spacing w:line="480" w:lineRule="auto"/>
        <w:jc w:val="right"/>
        <w:rPr>
          <w:rFonts w:ascii="方正小标宋_GBK" w:eastAsia="方正小标宋_GBK"/>
          <w:b/>
          <w:color w:val="000000" w:themeColor="text1"/>
          <w:sz w:val="44"/>
          <w:szCs w:val="44"/>
        </w:rPr>
      </w:pPr>
    </w:p>
    <w:p w:rsidR="001F5F1B" w:rsidRDefault="001F5F1B">
      <w:pPr>
        <w:spacing w:line="480" w:lineRule="auto"/>
        <w:jc w:val="right"/>
        <w:rPr>
          <w:rFonts w:ascii="方正小标宋_GBK" w:eastAsia="方正小标宋_GBK"/>
          <w:b/>
          <w:color w:val="000000" w:themeColor="text1"/>
          <w:sz w:val="44"/>
          <w:szCs w:val="44"/>
        </w:rPr>
      </w:pPr>
    </w:p>
    <w:p w:rsidR="001F5F1B" w:rsidRDefault="001F5F1B">
      <w:pPr>
        <w:spacing w:line="480" w:lineRule="auto"/>
        <w:jc w:val="right"/>
        <w:rPr>
          <w:rFonts w:ascii="方正小标宋_GBK" w:eastAsia="方正小标宋_GBK"/>
          <w:b/>
          <w:color w:val="000000" w:themeColor="text1"/>
          <w:sz w:val="44"/>
          <w:szCs w:val="44"/>
        </w:rPr>
      </w:pPr>
    </w:p>
    <w:p w:rsidR="001F5F1B" w:rsidRDefault="001F5F1B">
      <w:pPr>
        <w:spacing w:line="480" w:lineRule="auto"/>
        <w:jc w:val="right"/>
        <w:rPr>
          <w:rFonts w:ascii="方正小标宋_GBK" w:eastAsia="方正小标宋_GBK"/>
          <w:b/>
          <w:color w:val="000000" w:themeColor="text1"/>
          <w:sz w:val="44"/>
          <w:szCs w:val="44"/>
        </w:rPr>
      </w:pPr>
    </w:p>
    <w:p w:rsidR="001F5F1B" w:rsidRDefault="001F5F1B">
      <w:pPr>
        <w:spacing w:line="480" w:lineRule="auto"/>
        <w:rPr>
          <w:rFonts w:ascii="方正小标宋_GBK" w:eastAsia="方正小标宋_GBK"/>
          <w:b/>
          <w:color w:val="000000" w:themeColor="text1"/>
          <w:sz w:val="44"/>
          <w:szCs w:val="44"/>
        </w:rPr>
      </w:pPr>
    </w:p>
    <w:p w:rsidR="001F5F1B" w:rsidRDefault="00247019">
      <w:pPr>
        <w:spacing w:line="480" w:lineRule="auto"/>
        <w:jc w:val="right"/>
        <w:rPr>
          <w:rFonts w:ascii="方正小标宋_GBK" w:eastAsia="方正小标宋_GBK" w:hAnsi="黑体"/>
          <w:spacing w:val="-17"/>
          <w:sz w:val="44"/>
          <w:szCs w:val="44"/>
        </w:rPr>
      </w:pPr>
      <w:r>
        <w:rPr>
          <w:rFonts w:ascii="方正小标宋_GBK" w:eastAsia="方正小标宋_GBK" w:hAnsi="黑体" w:hint="eastAsia"/>
          <w:spacing w:val="-17"/>
          <w:sz w:val="44"/>
          <w:szCs w:val="44"/>
        </w:rPr>
        <w:t>昆明市东川人民政府扶贫开发办公室</w:t>
      </w:r>
    </w:p>
    <w:p w:rsidR="001F5F1B" w:rsidRDefault="00247019">
      <w:pPr>
        <w:spacing w:line="480" w:lineRule="auto"/>
        <w:jc w:val="right"/>
        <w:rPr>
          <w:rFonts w:ascii="方正小标宋_GBK" w:eastAsia="方正小标宋_GBK" w:hAnsi="黑体"/>
          <w:spacing w:val="-17"/>
          <w:sz w:val="44"/>
          <w:szCs w:val="44"/>
        </w:rPr>
      </w:pPr>
      <w:r>
        <w:rPr>
          <w:rFonts w:ascii="方正小标宋_GBK" w:eastAsia="方正小标宋_GBK" w:hAnsi="黑体" w:hint="eastAsia"/>
          <w:spacing w:val="-17"/>
          <w:sz w:val="44"/>
          <w:szCs w:val="44"/>
        </w:rPr>
        <w:t>2020-05-09</w:t>
      </w:r>
    </w:p>
    <w:p w:rsidR="001F5F1B" w:rsidRDefault="001F5F1B">
      <w:pPr>
        <w:tabs>
          <w:tab w:val="center" w:pos="4483"/>
        </w:tabs>
        <w:spacing w:line="540" w:lineRule="exact"/>
        <w:rPr>
          <w:rFonts w:ascii="黑体" w:eastAsia="黑体" w:hAnsi="黑体" w:cs="黑体"/>
          <w:color w:val="000000" w:themeColor="text1"/>
          <w:sz w:val="44"/>
          <w:szCs w:val="44"/>
        </w:rPr>
        <w:sectPr w:rsidR="001F5F1B">
          <w:headerReference w:type="even" r:id="rId8"/>
          <w:footerReference w:type="even" r:id="rId9"/>
          <w:footerReference w:type="default" r:id="rId10"/>
          <w:pgSz w:w="11907" w:h="16840"/>
          <w:pgMar w:top="2041" w:right="1531" w:bottom="1871" w:left="1531" w:header="851" w:footer="1304" w:gutter="0"/>
          <w:pgNumType w:start="1"/>
          <w:cols w:space="720"/>
          <w:docGrid w:type="linesAndChars" w:linePitch="587" w:charSpace="-842"/>
        </w:sectPr>
      </w:pPr>
    </w:p>
    <w:p w:rsidR="001F5F1B" w:rsidRDefault="00247019">
      <w:pPr>
        <w:jc w:val="center"/>
        <w:rPr>
          <w:rFonts w:ascii="宋体" w:eastAsia="宋体" w:hAnsi="宋体"/>
          <w:b/>
          <w:bCs/>
          <w:sz w:val="44"/>
          <w:szCs w:val="44"/>
        </w:rPr>
      </w:pPr>
      <w:r>
        <w:rPr>
          <w:rFonts w:ascii="宋体" w:eastAsia="宋体" w:hAnsi="宋体"/>
          <w:b/>
          <w:bCs/>
          <w:sz w:val="44"/>
          <w:szCs w:val="44"/>
        </w:rPr>
        <w:lastRenderedPageBreak/>
        <w:t>目录</w:t>
      </w:r>
    </w:p>
    <w:p w:rsidR="001F5F1B" w:rsidRDefault="001F5F1B">
      <w:pPr>
        <w:jc w:val="center"/>
        <w:rPr>
          <w:rFonts w:ascii="宋体" w:eastAsia="宋体" w:hAnsi="宋体"/>
          <w:szCs w:val="32"/>
        </w:rPr>
      </w:pPr>
    </w:p>
    <w:p w:rsidR="001F5F1B" w:rsidRDefault="00B047D9">
      <w:pPr>
        <w:pStyle w:val="WPSOffice1"/>
        <w:tabs>
          <w:tab w:val="right" w:leader="dot" w:pos="8845"/>
        </w:tabs>
        <w:rPr>
          <w:sz w:val="32"/>
          <w:szCs w:val="32"/>
        </w:rPr>
      </w:pPr>
      <w:r w:rsidRPr="00B047D9">
        <w:rPr>
          <w:rFonts w:hint="eastAsia"/>
        </w:rPr>
        <w:fldChar w:fldCharType="begin"/>
      </w:r>
      <w:r w:rsidR="00247019">
        <w:rPr>
          <w:rFonts w:hint="eastAsia"/>
        </w:rPr>
        <w:instrText xml:space="preserve">TOC \o "1-3" \h \u </w:instrText>
      </w:r>
      <w:r w:rsidRPr="00B047D9">
        <w:rPr>
          <w:rFonts w:hint="eastAsia"/>
        </w:rPr>
        <w:fldChar w:fldCharType="separate"/>
      </w:r>
      <w:hyperlink w:anchor="_Toc9638" w:history="1">
        <w:r w:rsidR="00247019">
          <w:rPr>
            <w:rFonts w:ascii="黑体" w:eastAsia="黑体" w:hint="eastAsia"/>
            <w:sz w:val="32"/>
            <w:szCs w:val="32"/>
          </w:rPr>
          <w:t>一、项目基本情况</w:t>
        </w:r>
        <w:r w:rsidR="00247019">
          <w:rPr>
            <w:sz w:val="32"/>
            <w:szCs w:val="32"/>
          </w:rPr>
          <w:tab/>
        </w:r>
        <w:r w:rsidR="00247019">
          <w:rPr>
            <w:rFonts w:hint="eastAsia"/>
            <w:sz w:val="32"/>
            <w:szCs w:val="32"/>
          </w:rPr>
          <w:t>1</w:t>
        </w:r>
      </w:hyperlink>
    </w:p>
    <w:p w:rsidR="001F5F1B" w:rsidRDefault="00B047D9" w:rsidP="003A4EE7">
      <w:pPr>
        <w:pStyle w:val="WPSOffice2"/>
        <w:tabs>
          <w:tab w:val="right" w:leader="dot" w:pos="8845"/>
        </w:tabs>
        <w:ind w:left="632"/>
        <w:rPr>
          <w:sz w:val="32"/>
          <w:szCs w:val="32"/>
        </w:rPr>
      </w:pPr>
      <w:hyperlink w:anchor="_Toc15693" w:history="1">
        <w:r w:rsidR="00247019">
          <w:rPr>
            <w:rFonts w:ascii="楷体" w:eastAsia="楷体" w:hAnsi="楷体" w:hint="eastAsia"/>
            <w:sz w:val="32"/>
            <w:szCs w:val="32"/>
          </w:rPr>
          <w:t>（一）项目概况</w:t>
        </w:r>
        <w:r w:rsidR="00247019">
          <w:rPr>
            <w:sz w:val="32"/>
            <w:szCs w:val="32"/>
          </w:rPr>
          <w:tab/>
        </w:r>
        <w:r w:rsidR="00247019">
          <w:rPr>
            <w:rFonts w:hint="eastAsia"/>
            <w:sz w:val="32"/>
            <w:szCs w:val="32"/>
          </w:rPr>
          <w:t>1</w:t>
        </w:r>
      </w:hyperlink>
    </w:p>
    <w:p w:rsidR="001F5F1B" w:rsidRDefault="00B047D9" w:rsidP="003A4EE7">
      <w:pPr>
        <w:pStyle w:val="WPSOffice3"/>
        <w:tabs>
          <w:tab w:val="right" w:leader="dot" w:pos="8845"/>
        </w:tabs>
        <w:ind w:left="1264"/>
        <w:rPr>
          <w:sz w:val="32"/>
          <w:szCs w:val="32"/>
        </w:rPr>
      </w:pPr>
      <w:hyperlink w:anchor="_Toc2146" w:history="1">
        <w:r w:rsidR="00247019">
          <w:rPr>
            <w:rFonts w:ascii="仿宋_GB2312" w:hAnsi="楷体" w:hint="eastAsia"/>
            <w:sz w:val="32"/>
            <w:szCs w:val="32"/>
          </w:rPr>
          <w:t>1.</w:t>
        </w:r>
        <w:r w:rsidR="00247019">
          <w:rPr>
            <w:rFonts w:ascii="仿宋_GB2312" w:hAnsi="楷体" w:hint="eastAsia"/>
            <w:sz w:val="32"/>
            <w:szCs w:val="32"/>
          </w:rPr>
          <w:t>立项背景及目的</w:t>
        </w:r>
        <w:r w:rsidR="00247019">
          <w:rPr>
            <w:sz w:val="32"/>
            <w:szCs w:val="32"/>
          </w:rPr>
          <w:tab/>
        </w:r>
        <w:r w:rsidR="00247019">
          <w:rPr>
            <w:rFonts w:hint="eastAsia"/>
            <w:sz w:val="32"/>
            <w:szCs w:val="32"/>
          </w:rPr>
          <w:t>1</w:t>
        </w:r>
      </w:hyperlink>
    </w:p>
    <w:p w:rsidR="001F5F1B" w:rsidRDefault="00B047D9" w:rsidP="003A4EE7">
      <w:pPr>
        <w:pStyle w:val="WPSOffice3"/>
        <w:tabs>
          <w:tab w:val="right" w:leader="dot" w:pos="8845"/>
        </w:tabs>
        <w:ind w:left="1264"/>
        <w:rPr>
          <w:sz w:val="32"/>
          <w:szCs w:val="32"/>
        </w:rPr>
      </w:pPr>
      <w:hyperlink w:anchor="_Toc11063" w:history="1">
        <w:r w:rsidR="00247019">
          <w:rPr>
            <w:rFonts w:ascii="仿宋_GB2312" w:hAnsi="楷体" w:hint="eastAsia"/>
            <w:sz w:val="32"/>
            <w:szCs w:val="32"/>
          </w:rPr>
          <w:t xml:space="preserve">2. </w:t>
        </w:r>
        <w:r w:rsidR="00247019">
          <w:rPr>
            <w:rFonts w:ascii="仿宋_GB2312" w:hAnsi="楷体" w:hint="eastAsia"/>
            <w:sz w:val="32"/>
            <w:szCs w:val="32"/>
          </w:rPr>
          <w:t>项目实施情况</w:t>
        </w:r>
        <w:r w:rsidR="00247019">
          <w:rPr>
            <w:sz w:val="32"/>
            <w:szCs w:val="32"/>
          </w:rPr>
          <w:tab/>
        </w:r>
        <w:r w:rsidR="00247019">
          <w:rPr>
            <w:rFonts w:hint="eastAsia"/>
            <w:sz w:val="32"/>
            <w:szCs w:val="32"/>
          </w:rPr>
          <w:t>1</w:t>
        </w:r>
      </w:hyperlink>
    </w:p>
    <w:p w:rsidR="001F5F1B" w:rsidRDefault="00B047D9" w:rsidP="003A4EE7">
      <w:pPr>
        <w:pStyle w:val="WPSOffice3"/>
        <w:tabs>
          <w:tab w:val="right" w:leader="dot" w:pos="8845"/>
        </w:tabs>
        <w:ind w:left="1264"/>
        <w:rPr>
          <w:sz w:val="32"/>
          <w:szCs w:val="32"/>
        </w:rPr>
      </w:pPr>
      <w:hyperlink w:anchor="_Toc18407" w:history="1">
        <w:r w:rsidR="00247019">
          <w:rPr>
            <w:rFonts w:ascii="仿宋_GB2312" w:hAnsi="楷体" w:hint="eastAsia"/>
            <w:sz w:val="32"/>
            <w:szCs w:val="32"/>
          </w:rPr>
          <w:t xml:space="preserve">3. </w:t>
        </w:r>
        <w:r w:rsidR="00247019">
          <w:rPr>
            <w:rFonts w:ascii="仿宋_GB2312" w:hAnsi="楷体" w:hint="eastAsia"/>
            <w:sz w:val="32"/>
            <w:szCs w:val="32"/>
          </w:rPr>
          <w:t>资金来源及使用情况</w:t>
        </w:r>
        <w:r w:rsidR="00247019">
          <w:rPr>
            <w:sz w:val="32"/>
            <w:szCs w:val="32"/>
          </w:rPr>
          <w:tab/>
        </w:r>
        <w:r w:rsidR="00247019">
          <w:rPr>
            <w:rFonts w:hint="eastAsia"/>
            <w:sz w:val="32"/>
            <w:szCs w:val="32"/>
          </w:rPr>
          <w:t>2</w:t>
        </w:r>
      </w:hyperlink>
    </w:p>
    <w:p w:rsidR="001F5F1B" w:rsidRDefault="00B047D9" w:rsidP="003A4EE7">
      <w:pPr>
        <w:pStyle w:val="WPSOffice3"/>
        <w:tabs>
          <w:tab w:val="right" w:leader="dot" w:pos="8845"/>
        </w:tabs>
        <w:ind w:left="1264"/>
        <w:rPr>
          <w:sz w:val="32"/>
          <w:szCs w:val="32"/>
        </w:rPr>
      </w:pPr>
      <w:hyperlink w:anchor="_Toc28155" w:history="1">
        <w:r w:rsidR="00247019">
          <w:rPr>
            <w:rFonts w:ascii="仿宋_GB2312" w:hAnsi="楷体" w:hint="eastAsia"/>
            <w:sz w:val="32"/>
            <w:szCs w:val="32"/>
          </w:rPr>
          <w:t>4.</w:t>
        </w:r>
        <w:r w:rsidR="00247019">
          <w:rPr>
            <w:rFonts w:ascii="仿宋_GB2312" w:hAnsi="楷体" w:hint="eastAsia"/>
            <w:sz w:val="32"/>
            <w:szCs w:val="32"/>
          </w:rPr>
          <w:t>组织及管理情况</w:t>
        </w:r>
        <w:r w:rsidR="00247019">
          <w:rPr>
            <w:sz w:val="32"/>
            <w:szCs w:val="32"/>
          </w:rPr>
          <w:tab/>
        </w:r>
        <w:r w:rsidR="00247019">
          <w:rPr>
            <w:rFonts w:hint="eastAsia"/>
            <w:sz w:val="32"/>
            <w:szCs w:val="32"/>
          </w:rPr>
          <w:t>3</w:t>
        </w:r>
      </w:hyperlink>
    </w:p>
    <w:p w:rsidR="001F5F1B" w:rsidRDefault="00B047D9" w:rsidP="003A4EE7">
      <w:pPr>
        <w:pStyle w:val="WPSOffice2"/>
        <w:tabs>
          <w:tab w:val="right" w:leader="dot" w:pos="8845"/>
        </w:tabs>
        <w:ind w:left="632"/>
        <w:rPr>
          <w:sz w:val="32"/>
          <w:szCs w:val="32"/>
        </w:rPr>
      </w:pPr>
      <w:hyperlink w:anchor="_Toc9286" w:history="1">
        <w:r w:rsidR="00247019">
          <w:rPr>
            <w:rFonts w:ascii="楷体" w:eastAsia="楷体" w:hAnsi="楷体" w:hint="eastAsia"/>
            <w:sz w:val="32"/>
            <w:szCs w:val="32"/>
          </w:rPr>
          <w:t>（二）绩效目标</w:t>
        </w:r>
        <w:r w:rsidR="00247019">
          <w:rPr>
            <w:sz w:val="32"/>
            <w:szCs w:val="32"/>
          </w:rPr>
          <w:tab/>
        </w:r>
        <w:r w:rsidR="00247019">
          <w:rPr>
            <w:rFonts w:hint="eastAsia"/>
            <w:sz w:val="32"/>
            <w:szCs w:val="32"/>
          </w:rPr>
          <w:t>4</w:t>
        </w:r>
      </w:hyperlink>
    </w:p>
    <w:p w:rsidR="001F5F1B" w:rsidRDefault="00B047D9" w:rsidP="003A4EE7">
      <w:pPr>
        <w:pStyle w:val="WPSOffice3"/>
        <w:tabs>
          <w:tab w:val="right" w:leader="dot" w:pos="8845"/>
        </w:tabs>
        <w:ind w:left="1264"/>
        <w:rPr>
          <w:sz w:val="32"/>
          <w:szCs w:val="32"/>
        </w:rPr>
      </w:pPr>
      <w:hyperlink w:anchor="_Toc28924" w:history="1">
        <w:r w:rsidR="00247019">
          <w:rPr>
            <w:rFonts w:ascii="仿宋_GB2312" w:hAnsi="楷体" w:hint="eastAsia"/>
            <w:sz w:val="32"/>
            <w:szCs w:val="32"/>
          </w:rPr>
          <w:t>1.</w:t>
        </w:r>
        <w:r w:rsidR="00247019">
          <w:rPr>
            <w:rFonts w:ascii="仿宋_GB2312" w:hAnsi="楷体" w:hint="eastAsia"/>
            <w:sz w:val="32"/>
            <w:szCs w:val="32"/>
          </w:rPr>
          <w:t>总目标</w:t>
        </w:r>
        <w:r w:rsidR="00247019">
          <w:rPr>
            <w:sz w:val="32"/>
            <w:szCs w:val="32"/>
          </w:rPr>
          <w:tab/>
        </w:r>
        <w:r w:rsidR="00247019">
          <w:rPr>
            <w:rFonts w:hint="eastAsia"/>
            <w:sz w:val="32"/>
            <w:szCs w:val="32"/>
          </w:rPr>
          <w:t>4</w:t>
        </w:r>
      </w:hyperlink>
    </w:p>
    <w:p w:rsidR="001F5F1B" w:rsidRDefault="00B047D9" w:rsidP="003A4EE7">
      <w:pPr>
        <w:pStyle w:val="WPSOffice3"/>
        <w:tabs>
          <w:tab w:val="right" w:leader="dot" w:pos="8845"/>
        </w:tabs>
        <w:ind w:left="1264"/>
        <w:rPr>
          <w:sz w:val="32"/>
          <w:szCs w:val="32"/>
        </w:rPr>
      </w:pPr>
      <w:hyperlink w:anchor="_Toc16520" w:history="1">
        <w:r w:rsidR="00247019">
          <w:rPr>
            <w:rFonts w:ascii="仿宋_GB2312" w:hAnsi="楷体" w:hint="eastAsia"/>
            <w:sz w:val="32"/>
            <w:szCs w:val="32"/>
          </w:rPr>
          <w:t>2.</w:t>
        </w:r>
        <w:r w:rsidR="00247019">
          <w:rPr>
            <w:rFonts w:ascii="仿宋_GB2312" w:hAnsi="楷体" w:hint="eastAsia"/>
            <w:sz w:val="32"/>
            <w:szCs w:val="32"/>
          </w:rPr>
          <w:t>年度目标</w:t>
        </w:r>
        <w:r w:rsidR="00247019">
          <w:rPr>
            <w:sz w:val="32"/>
            <w:szCs w:val="32"/>
          </w:rPr>
          <w:tab/>
        </w:r>
        <w:r w:rsidR="00247019">
          <w:rPr>
            <w:rFonts w:hint="eastAsia"/>
            <w:sz w:val="32"/>
            <w:szCs w:val="32"/>
          </w:rPr>
          <w:t>4</w:t>
        </w:r>
      </w:hyperlink>
    </w:p>
    <w:p w:rsidR="001F5F1B" w:rsidRDefault="00B047D9">
      <w:pPr>
        <w:pStyle w:val="WPSOffice1"/>
        <w:tabs>
          <w:tab w:val="right" w:leader="dot" w:pos="8845"/>
        </w:tabs>
        <w:rPr>
          <w:sz w:val="32"/>
          <w:szCs w:val="32"/>
        </w:rPr>
      </w:pPr>
      <w:hyperlink w:anchor="_Toc25486" w:history="1">
        <w:r w:rsidR="00247019">
          <w:rPr>
            <w:rFonts w:ascii="黑体" w:eastAsia="黑体" w:hAnsi="黑体" w:hint="eastAsia"/>
            <w:sz w:val="32"/>
            <w:szCs w:val="32"/>
          </w:rPr>
          <w:t>二、绩效评价工作情况</w:t>
        </w:r>
        <w:r w:rsidR="00247019">
          <w:rPr>
            <w:sz w:val="32"/>
            <w:szCs w:val="32"/>
          </w:rPr>
          <w:tab/>
        </w:r>
        <w:r w:rsidR="00247019">
          <w:rPr>
            <w:rFonts w:hint="eastAsia"/>
            <w:sz w:val="32"/>
            <w:szCs w:val="32"/>
          </w:rPr>
          <w:t>5</w:t>
        </w:r>
      </w:hyperlink>
    </w:p>
    <w:p w:rsidR="001F5F1B" w:rsidRDefault="00B047D9" w:rsidP="003A4EE7">
      <w:pPr>
        <w:pStyle w:val="WPSOffice2"/>
        <w:tabs>
          <w:tab w:val="right" w:leader="dot" w:pos="8845"/>
        </w:tabs>
        <w:ind w:left="632"/>
        <w:rPr>
          <w:sz w:val="32"/>
          <w:szCs w:val="32"/>
        </w:rPr>
      </w:pPr>
      <w:hyperlink w:anchor="_Toc28014" w:history="1">
        <w:r w:rsidR="00247019">
          <w:rPr>
            <w:rFonts w:ascii="楷体" w:eastAsia="楷体" w:hAnsi="楷体" w:hint="eastAsia"/>
            <w:sz w:val="32"/>
            <w:szCs w:val="32"/>
          </w:rPr>
          <w:t>（一）绩效评价目的</w:t>
        </w:r>
        <w:r w:rsidR="00247019">
          <w:rPr>
            <w:sz w:val="32"/>
            <w:szCs w:val="32"/>
          </w:rPr>
          <w:tab/>
        </w:r>
        <w:r w:rsidR="00247019">
          <w:rPr>
            <w:rFonts w:hint="eastAsia"/>
            <w:sz w:val="32"/>
            <w:szCs w:val="32"/>
          </w:rPr>
          <w:t>5</w:t>
        </w:r>
      </w:hyperlink>
    </w:p>
    <w:p w:rsidR="001F5F1B" w:rsidRDefault="00B047D9" w:rsidP="003A4EE7">
      <w:pPr>
        <w:pStyle w:val="WPSOffice2"/>
        <w:tabs>
          <w:tab w:val="right" w:leader="dot" w:pos="8845"/>
        </w:tabs>
        <w:ind w:left="632"/>
        <w:rPr>
          <w:sz w:val="32"/>
          <w:szCs w:val="32"/>
        </w:rPr>
      </w:pPr>
      <w:hyperlink w:anchor="_Toc16161" w:history="1">
        <w:r w:rsidR="00247019">
          <w:rPr>
            <w:rFonts w:ascii="楷体" w:eastAsia="楷体" w:hAnsi="楷体" w:hint="eastAsia"/>
            <w:sz w:val="32"/>
            <w:szCs w:val="32"/>
          </w:rPr>
          <w:t>（二） 绩效评价工作方案制定过程</w:t>
        </w:r>
        <w:r w:rsidR="00247019">
          <w:rPr>
            <w:sz w:val="32"/>
            <w:szCs w:val="32"/>
          </w:rPr>
          <w:tab/>
        </w:r>
        <w:r w:rsidR="00247019">
          <w:rPr>
            <w:rFonts w:hint="eastAsia"/>
            <w:sz w:val="32"/>
            <w:szCs w:val="32"/>
          </w:rPr>
          <w:t>5</w:t>
        </w:r>
      </w:hyperlink>
    </w:p>
    <w:p w:rsidR="001F5F1B" w:rsidRDefault="00B047D9" w:rsidP="003A4EE7">
      <w:pPr>
        <w:pStyle w:val="WPSOffice3"/>
        <w:tabs>
          <w:tab w:val="right" w:leader="dot" w:pos="8845"/>
        </w:tabs>
        <w:ind w:left="1264"/>
        <w:rPr>
          <w:sz w:val="32"/>
          <w:szCs w:val="32"/>
        </w:rPr>
      </w:pPr>
      <w:hyperlink w:anchor="_Toc25472" w:history="1">
        <w:r w:rsidR="00247019">
          <w:rPr>
            <w:rFonts w:ascii="仿宋_GB2312" w:hAnsi="楷体" w:hint="eastAsia"/>
            <w:sz w:val="32"/>
            <w:szCs w:val="32"/>
          </w:rPr>
          <w:t>1.</w:t>
        </w:r>
        <w:r w:rsidR="00247019">
          <w:rPr>
            <w:rFonts w:ascii="仿宋_GB2312" w:hAnsi="楷体" w:hint="eastAsia"/>
            <w:sz w:val="32"/>
            <w:szCs w:val="32"/>
          </w:rPr>
          <w:t>前期调研</w:t>
        </w:r>
        <w:r w:rsidR="00247019">
          <w:rPr>
            <w:sz w:val="32"/>
            <w:szCs w:val="32"/>
          </w:rPr>
          <w:tab/>
        </w:r>
        <w:r w:rsidR="00247019">
          <w:rPr>
            <w:rFonts w:hint="eastAsia"/>
            <w:sz w:val="32"/>
            <w:szCs w:val="32"/>
          </w:rPr>
          <w:t>5</w:t>
        </w:r>
      </w:hyperlink>
    </w:p>
    <w:p w:rsidR="001F5F1B" w:rsidRDefault="00B047D9" w:rsidP="003A4EE7">
      <w:pPr>
        <w:pStyle w:val="WPSOffice3"/>
        <w:tabs>
          <w:tab w:val="right" w:leader="dot" w:pos="8845"/>
        </w:tabs>
        <w:ind w:left="1264"/>
        <w:rPr>
          <w:sz w:val="32"/>
          <w:szCs w:val="32"/>
        </w:rPr>
      </w:pPr>
      <w:hyperlink w:anchor="_Toc13232" w:history="1">
        <w:r w:rsidR="00247019">
          <w:rPr>
            <w:rFonts w:ascii="仿宋_GB2312" w:hAnsi="楷体" w:hint="eastAsia"/>
            <w:sz w:val="32"/>
            <w:szCs w:val="32"/>
          </w:rPr>
          <w:t>2.</w:t>
        </w:r>
        <w:r w:rsidR="00247019">
          <w:rPr>
            <w:rFonts w:ascii="仿宋_GB2312" w:hAnsi="楷体" w:hint="eastAsia"/>
            <w:sz w:val="32"/>
            <w:szCs w:val="32"/>
          </w:rPr>
          <w:t>研究文件</w:t>
        </w:r>
        <w:r w:rsidR="00247019">
          <w:rPr>
            <w:sz w:val="32"/>
            <w:szCs w:val="32"/>
          </w:rPr>
          <w:tab/>
        </w:r>
        <w:r w:rsidR="00247019">
          <w:rPr>
            <w:rFonts w:hint="eastAsia"/>
            <w:sz w:val="32"/>
            <w:szCs w:val="32"/>
          </w:rPr>
          <w:t>5</w:t>
        </w:r>
      </w:hyperlink>
    </w:p>
    <w:p w:rsidR="001F5F1B" w:rsidRDefault="00B047D9" w:rsidP="003A4EE7">
      <w:pPr>
        <w:pStyle w:val="WPSOffice3"/>
        <w:tabs>
          <w:tab w:val="right" w:leader="dot" w:pos="8845"/>
        </w:tabs>
        <w:ind w:left="1264"/>
        <w:rPr>
          <w:sz w:val="32"/>
          <w:szCs w:val="32"/>
        </w:rPr>
      </w:pPr>
      <w:hyperlink w:anchor="_Toc11819" w:history="1">
        <w:r w:rsidR="00247019">
          <w:rPr>
            <w:rFonts w:ascii="仿宋_GB2312" w:hAnsi="楷体" w:hint="eastAsia"/>
            <w:sz w:val="32"/>
            <w:szCs w:val="32"/>
          </w:rPr>
          <w:t>3.</w:t>
        </w:r>
        <w:r w:rsidR="00247019">
          <w:rPr>
            <w:rFonts w:ascii="仿宋_GB2312" w:hAnsi="楷体" w:hint="eastAsia"/>
            <w:sz w:val="32"/>
            <w:szCs w:val="32"/>
          </w:rPr>
          <w:t>绩效评价指标体系及工作方案的设计</w:t>
        </w:r>
        <w:r w:rsidR="00247019">
          <w:rPr>
            <w:sz w:val="32"/>
            <w:szCs w:val="32"/>
          </w:rPr>
          <w:tab/>
        </w:r>
        <w:r w:rsidR="00247019">
          <w:rPr>
            <w:rFonts w:hint="eastAsia"/>
            <w:sz w:val="32"/>
            <w:szCs w:val="32"/>
          </w:rPr>
          <w:t>6</w:t>
        </w:r>
      </w:hyperlink>
    </w:p>
    <w:p w:rsidR="001F5F1B" w:rsidRDefault="00B047D9" w:rsidP="003A4EE7">
      <w:pPr>
        <w:pStyle w:val="WPSOffice2"/>
        <w:tabs>
          <w:tab w:val="right" w:leader="dot" w:pos="8845"/>
        </w:tabs>
        <w:ind w:left="632"/>
        <w:rPr>
          <w:sz w:val="32"/>
          <w:szCs w:val="32"/>
        </w:rPr>
      </w:pPr>
      <w:hyperlink w:anchor="_Toc21702" w:history="1">
        <w:r w:rsidR="00247019">
          <w:rPr>
            <w:rFonts w:ascii="楷体" w:eastAsia="楷体" w:hAnsi="楷体" w:hint="eastAsia"/>
            <w:sz w:val="32"/>
            <w:szCs w:val="32"/>
          </w:rPr>
          <w:t>（三）绩效评价原则、评价方法</w:t>
        </w:r>
        <w:r w:rsidR="00247019">
          <w:rPr>
            <w:sz w:val="32"/>
            <w:szCs w:val="32"/>
          </w:rPr>
          <w:tab/>
        </w:r>
        <w:r w:rsidR="00247019">
          <w:rPr>
            <w:rFonts w:hint="eastAsia"/>
            <w:sz w:val="32"/>
            <w:szCs w:val="32"/>
          </w:rPr>
          <w:t>6</w:t>
        </w:r>
      </w:hyperlink>
    </w:p>
    <w:p w:rsidR="001F5F1B" w:rsidRDefault="00B047D9" w:rsidP="003A4EE7">
      <w:pPr>
        <w:pStyle w:val="WPSOffice3"/>
        <w:tabs>
          <w:tab w:val="right" w:leader="dot" w:pos="8845"/>
        </w:tabs>
        <w:ind w:left="1264"/>
        <w:rPr>
          <w:sz w:val="32"/>
          <w:szCs w:val="32"/>
        </w:rPr>
      </w:pPr>
      <w:hyperlink w:anchor="_Toc22849" w:history="1">
        <w:r w:rsidR="00247019">
          <w:rPr>
            <w:rFonts w:ascii="仿宋_GB2312" w:hAnsi="楷体" w:hint="eastAsia"/>
            <w:sz w:val="32"/>
            <w:szCs w:val="32"/>
          </w:rPr>
          <w:t>1.</w:t>
        </w:r>
        <w:r w:rsidR="00247019">
          <w:rPr>
            <w:rFonts w:ascii="仿宋_GB2312" w:hAnsi="楷体" w:hint="eastAsia"/>
            <w:sz w:val="32"/>
            <w:szCs w:val="32"/>
          </w:rPr>
          <w:t>绩效评价原则</w:t>
        </w:r>
        <w:r w:rsidR="00247019">
          <w:rPr>
            <w:sz w:val="32"/>
            <w:szCs w:val="32"/>
          </w:rPr>
          <w:tab/>
        </w:r>
        <w:r w:rsidR="00247019">
          <w:rPr>
            <w:rFonts w:hint="eastAsia"/>
            <w:sz w:val="32"/>
            <w:szCs w:val="32"/>
          </w:rPr>
          <w:t>6</w:t>
        </w:r>
      </w:hyperlink>
    </w:p>
    <w:p w:rsidR="001F5F1B" w:rsidRDefault="00B047D9" w:rsidP="003A4EE7">
      <w:pPr>
        <w:pStyle w:val="WPSOffice3"/>
        <w:tabs>
          <w:tab w:val="right" w:leader="dot" w:pos="8845"/>
        </w:tabs>
        <w:ind w:left="1264"/>
        <w:rPr>
          <w:sz w:val="32"/>
          <w:szCs w:val="32"/>
        </w:rPr>
      </w:pPr>
      <w:hyperlink w:anchor="_Toc29593" w:history="1">
        <w:r w:rsidR="00247019">
          <w:rPr>
            <w:rFonts w:ascii="仿宋_GB2312" w:hAnsi="楷体" w:hint="eastAsia"/>
            <w:sz w:val="32"/>
            <w:szCs w:val="32"/>
          </w:rPr>
          <w:t>2.</w:t>
        </w:r>
        <w:r w:rsidR="00247019">
          <w:rPr>
            <w:rFonts w:ascii="仿宋_GB2312" w:hAnsi="楷体" w:hint="eastAsia"/>
            <w:sz w:val="32"/>
            <w:szCs w:val="32"/>
          </w:rPr>
          <w:t>绩效评价方法</w:t>
        </w:r>
        <w:r w:rsidR="00247019">
          <w:rPr>
            <w:sz w:val="32"/>
            <w:szCs w:val="32"/>
          </w:rPr>
          <w:tab/>
        </w:r>
        <w:r w:rsidR="00247019">
          <w:rPr>
            <w:rFonts w:hint="eastAsia"/>
            <w:sz w:val="32"/>
            <w:szCs w:val="32"/>
          </w:rPr>
          <w:t>6</w:t>
        </w:r>
      </w:hyperlink>
    </w:p>
    <w:p w:rsidR="001F5F1B" w:rsidRDefault="00B047D9" w:rsidP="003A4EE7">
      <w:pPr>
        <w:pStyle w:val="WPSOffice2"/>
        <w:tabs>
          <w:tab w:val="right" w:leader="dot" w:pos="8845"/>
        </w:tabs>
        <w:ind w:left="632"/>
        <w:rPr>
          <w:sz w:val="32"/>
          <w:szCs w:val="32"/>
        </w:rPr>
      </w:pPr>
      <w:hyperlink w:anchor="_Toc15137" w:history="1">
        <w:r w:rsidR="00247019">
          <w:rPr>
            <w:rFonts w:ascii="楷体" w:eastAsia="楷体" w:hAnsi="楷体" w:hint="eastAsia"/>
            <w:sz w:val="32"/>
            <w:szCs w:val="32"/>
          </w:rPr>
          <w:t>（四）绩效评价实施过程</w:t>
        </w:r>
        <w:r w:rsidR="00247019">
          <w:rPr>
            <w:sz w:val="32"/>
            <w:szCs w:val="32"/>
          </w:rPr>
          <w:tab/>
        </w:r>
        <w:r w:rsidR="00247019">
          <w:rPr>
            <w:rFonts w:hint="eastAsia"/>
            <w:sz w:val="32"/>
            <w:szCs w:val="32"/>
          </w:rPr>
          <w:t>7</w:t>
        </w:r>
      </w:hyperlink>
    </w:p>
    <w:p w:rsidR="001F5F1B" w:rsidRDefault="00B047D9" w:rsidP="003A4EE7">
      <w:pPr>
        <w:pStyle w:val="WPSOffice3"/>
        <w:tabs>
          <w:tab w:val="right" w:leader="dot" w:pos="8845"/>
        </w:tabs>
        <w:ind w:left="1264"/>
        <w:rPr>
          <w:sz w:val="32"/>
          <w:szCs w:val="32"/>
        </w:rPr>
      </w:pPr>
      <w:hyperlink w:anchor="_Toc14090" w:history="1">
        <w:r w:rsidR="00247019">
          <w:rPr>
            <w:rFonts w:ascii="仿宋_GB2312" w:hAnsi="楷体" w:hint="eastAsia"/>
            <w:sz w:val="32"/>
            <w:szCs w:val="32"/>
          </w:rPr>
          <w:t>1.</w:t>
        </w:r>
        <w:r w:rsidR="00247019">
          <w:rPr>
            <w:rFonts w:ascii="仿宋_GB2312" w:hAnsi="楷体" w:hint="eastAsia"/>
            <w:sz w:val="32"/>
            <w:szCs w:val="32"/>
          </w:rPr>
          <w:t>数据填报和采集</w:t>
        </w:r>
        <w:r w:rsidR="00247019">
          <w:rPr>
            <w:sz w:val="32"/>
            <w:szCs w:val="32"/>
          </w:rPr>
          <w:tab/>
        </w:r>
        <w:r w:rsidR="00247019">
          <w:rPr>
            <w:rFonts w:hint="eastAsia"/>
            <w:sz w:val="32"/>
            <w:szCs w:val="32"/>
          </w:rPr>
          <w:t>7</w:t>
        </w:r>
      </w:hyperlink>
    </w:p>
    <w:p w:rsidR="001F5F1B" w:rsidRDefault="00B047D9" w:rsidP="003A4EE7">
      <w:pPr>
        <w:pStyle w:val="WPSOffice3"/>
        <w:tabs>
          <w:tab w:val="right" w:leader="dot" w:pos="8845"/>
        </w:tabs>
        <w:ind w:left="1264"/>
        <w:rPr>
          <w:sz w:val="32"/>
          <w:szCs w:val="32"/>
        </w:rPr>
      </w:pPr>
      <w:hyperlink w:anchor="_Toc18751" w:history="1">
        <w:r w:rsidR="00247019">
          <w:rPr>
            <w:rFonts w:ascii="仿宋_GB2312" w:hAnsi="楷体" w:hint="eastAsia"/>
            <w:sz w:val="32"/>
            <w:szCs w:val="32"/>
          </w:rPr>
          <w:t xml:space="preserve">2. </w:t>
        </w:r>
        <w:r w:rsidR="00247019">
          <w:rPr>
            <w:rFonts w:ascii="仿宋_GB2312" w:hAnsi="楷体" w:hint="eastAsia"/>
            <w:sz w:val="32"/>
            <w:szCs w:val="32"/>
          </w:rPr>
          <w:t>社会调查</w:t>
        </w:r>
        <w:r w:rsidR="00247019">
          <w:rPr>
            <w:sz w:val="32"/>
            <w:szCs w:val="32"/>
          </w:rPr>
          <w:tab/>
        </w:r>
        <w:r w:rsidR="00247019">
          <w:rPr>
            <w:rFonts w:hint="eastAsia"/>
            <w:sz w:val="32"/>
            <w:szCs w:val="32"/>
          </w:rPr>
          <w:t>7</w:t>
        </w:r>
      </w:hyperlink>
    </w:p>
    <w:p w:rsidR="001F5F1B" w:rsidRDefault="00B047D9" w:rsidP="003A4EE7">
      <w:pPr>
        <w:pStyle w:val="WPSOffice3"/>
        <w:tabs>
          <w:tab w:val="right" w:leader="dot" w:pos="8845"/>
        </w:tabs>
        <w:ind w:left="1264"/>
        <w:rPr>
          <w:sz w:val="32"/>
          <w:szCs w:val="32"/>
        </w:rPr>
      </w:pPr>
      <w:hyperlink w:anchor="_Toc18566" w:history="1">
        <w:r w:rsidR="00247019">
          <w:rPr>
            <w:rFonts w:ascii="仿宋_GB2312" w:hAnsi="楷体" w:hint="eastAsia"/>
            <w:sz w:val="32"/>
            <w:szCs w:val="32"/>
          </w:rPr>
          <w:t xml:space="preserve">3. </w:t>
        </w:r>
        <w:r w:rsidR="00247019">
          <w:rPr>
            <w:rFonts w:ascii="仿宋_GB2312" w:hAnsi="楷体" w:hint="eastAsia"/>
            <w:sz w:val="32"/>
            <w:szCs w:val="32"/>
          </w:rPr>
          <w:t>数据分析和撰写报告</w:t>
        </w:r>
        <w:r w:rsidR="00247019">
          <w:rPr>
            <w:sz w:val="32"/>
            <w:szCs w:val="32"/>
          </w:rPr>
          <w:tab/>
        </w:r>
        <w:r w:rsidR="00247019">
          <w:rPr>
            <w:rFonts w:hint="eastAsia"/>
            <w:sz w:val="32"/>
            <w:szCs w:val="32"/>
          </w:rPr>
          <w:t>7</w:t>
        </w:r>
      </w:hyperlink>
    </w:p>
    <w:p w:rsidR="001F5F1B" w:rsidRDefault="00B047D9" w:rsidP="003A4EE7">
      <w:pPr>
        <w:pStyle w:val="WPSOffice2"/>
        <w:tabs>
          <w:tab w:val="right" w:leader="dot" w:pos="8845"/>
        </w:tabs>
        <w:ind w:left="632"/>
        <w:rPr>
          <w:sz w:val="32"/>
          <w:szCs w:val="32"/>
        </w:rPr>
      </w:pPr>
      <w:hyperlink w:anchor="_Toc4593" w:history="1">
        <w:r w:rsidR="00247019">
          <w:rPr>
            <w:rFonts w:ascii="楷体" w:eastAsia="楷体" w:hAnsi="楷体" w:hint="eastAsia"/>
            <w:sz w:val="32"/>
            <w:szCs w:val="32"/>
          </w:rPr>
          <w:t>（五） 本次绩效评价的局限性</w:t>
        </w:r>
        <w:r w:rsidR="00247019">
          <w:rPr>
            <w:sz w:val="32"/>
            <w:szCs w:val="32"/>
          </w:rPr>
          <w:tab/>
        </w:r>
        <w:r w:rsidR="00247019">
          <w:rPr>
            <w:rFonts w:hint="eastAsia"/>
            <w:sz w:val="32"/>
            <w:szCs w:val="32"/>
          </w:rPr>
          <w:t>8</w:t>
        </w:r>
      </w:hyperlink>
    </w:p>
    <w:p w:rsidR="001F5F1B" w:rsidRDefault="00B047D9">
      <w:pPr>
        <w:pStyle w:val="WPSOffice1"/>
        <w:tabs>
          <w:tab w:val="right" w:leader="dot" w:pos="8845"/>
        </w:tabs>
        <w:rPr>
          <w:sz w:val="32"/>
          <w:szCs w:val="32"/>
        </w:rPr>
      </w:pPr>
      <w:hyperlink w:anchor="_Toc25889" w:history="1">
        <w:r w:rsidR="00247019">
          <w:rPr>
            <w:rFonts w:ascii="黑体" w:eastAsia="黑体" w:hAnsi="黑体" w:hint="eastAsia"/>
            <w:sz w:val="32"/>
            <w:szCs w:val="32"/>
          </w:rPr>
          <w:t>三、评价结论和绩效分析</w:t>
        </w:r>
        <w:r w:rsidR="00247019">
          <w:rPr>
            <w:sz w:val="32"/>
            <w:szCs w:val="32"/>
          </w:rPr>
          <w:tab/>
        </w:r>
        <w:r w:rsidR="00247019">
          <w:rPr>
            <w:rFonts w:hint="eastAsia"/>
            <w:sz w:val="32"/>
            <w:szCs w:val="32"/>
          </w:rPr>
          <w:t>9</w:t>
        </w:r>
      </w:hyperlink>
    </w:p>
    <w:p w:rsidR="001F5F1B" w:rsidRDefault="00B047D9" w:rsidP="003A4EE7">
      <w:pPr>
        <w:pStyle w:val="WPSOffice2"/>
        <w:tabs>
          <w:tab w:val="right" w:leader="dot" w:pos="8845"/>
        </w:tabs>
        <w:ind w:left="632"/>
        <w:rPr>
          <w:sz w:val="32"/>
          <w:szCs w:val="32"/>
        </w:rPr>
      </w:pPr>
      <w:hyperlink w:anchor="_Toc3500" w:history="1">
        <w:r w:rsidR="00247019">
          <w:rPr>
            <w:rFonts w:ascii="仿宋" w:eastAsia="仿宋" w:hAnsi="仿宋" w:hint="eastAsia"/>
            <w:sz w:val="32"/>
            <w:szCs w:val="32"/>
          </w:rPr>
          <w:t>1.评价结果</w:t>
        </w:r>
        <w:r w:rsidR="00247019">
          <w:rPr>
            <w:sz w:val="32"/>
            <w:szCs w:val="32"/>
          </w:rPr>
          <w:tab/>
        </w:r>
        <w:r w:rsidR="00247019">
          <w:rPr>
            <w:rFonts w:hint="eastAsia"/>
            <w:sz w:val="32"/>
            <w:szCs w:val="32"/>
          </w:rPr>
          <w:t>9</w:t>
        </w:r>
      </w:hyperlink>
    </w:p>
    <w:p w:rsidR="001F5F1B" w:rsidRDefault="00B047D9" w:rsidP="003A4EE7">
      <w:pPr>
        <w:pStyle w:val="WPSOffice2"/>
        <w:tabs>
          <w:tab w:val="right" w:leader="dot" w:pos="8845"/>
        </w:tabs>
        <w:ind w:left="632"/>
        <w:rPr>
          <w:sz w:val="32"/>
          <w:szCs w:val="32"/>
        </w:rPr>
      </w:pPr>
      <w:hyperlink w:anchor="_Toc23654" w:history="1">
        <w:r w:rsidR="00247019">
          <w:rPr>
            <w:rFonts w:ascii="仿宋_GB2312" w:hAnsi="仿宋" w:hint="eastAsia"/>
            <w:sz w:val="32"/>
            <w:szCs w:val="32"/>
          </w:rPr>
          <w:t xml:space="preserve">2. </w:t>
        </w:r>
        <w:r w:rsidR="00247019">
          <w:rPr>
            <w:rFonts w:ascii="仿宋_GB2312" w:hAnsi="仿宋" w:hint="eastAsia"/>
            <w:sz w:val="32"/>
            <w:szCs w:val="32"/>
          </w:rPr>
          <w:t>主要绩效</w:t>
        </w:r>
        <w:r w:rsidR="00247019">
          <w:rPr>
            <w:sz w:val="32"/>
            <w:szCs w:val="32"/>
          </w:rPr>
          <w:tab/>
        </w:r>
        <w:r w:rsidR="00247019">
          <w:rPr>
            <w:rFonts w:hint="eastAsia"/>
            <w:sz w:val="32"/>
            <w:szCs w:val="32"/>
          </w:rPr>
          <w:t>9</w:t>
        </w:r>
      </w:hyperlink>
    </w:p>
    <w:p w:rsidR="001F5F1B" w:rsidRDefault="00B047D9">
      <w:pPr>
        <w:pStyle w:val="WPSOffice1"/>
        <w:tabs>
          <w:tab w:val="right" w:leader="dot" w:pos="8845"/>
        </w:tabs>
        <w:rPr>
          <w:sz w:val="32"/>
          <w:szCs w:val="32"/>
        </w:rPr>
      </w:pPr>
      <w:hyperlink w:anchor="_Toc19221" w:history="1">
        <w:r w:rsidR="00247019">
          <w:rPr>
            <w:rFonts w:ascii="黑体" w:eastAsia="黑体" w:hAnsi="黑体" w:hint="eastAsia"/>
            <w:sz w:val="32"/>
            <w:szCs w:val="32"/>
          </w:rPr>
          <w:t>四、成本效益分析</w:t>
        </w:r>
        <w:r w:rsidR="00247019">
          <w:rPr>
            <w:sz w:val="32"/>
            <w:szCs w:val="32"/>
          </w:rPr>
          <w:tab/>
        </w:r>
        <w:r w:rsidR="00247019">
          <w:rPr>
            <w:rFonts w:hint="eastAsia"/>
            <w:sz w:val="32"/>
            <w:szCs w:val="32"/>
          </w:rPr>
          <w:t>1</w:t>
        </w:r>
      </w:hyperlink>
      <w:r w:rsidR="00247019">
        <w:rPr>
          <w:rFonts w:hint="eastAsia"/>
          <w:sz w:val="32"/>
          <w:szCs w:val="32"/>
        </w:rPr>
        <w:t>5</w:t>
      </w:r>
    </w:p>
    <w:p w:rsidR="001F5F1B" w:rsidRDefault="00B047D9" w:rsidP="003A4EE7">
      <w:pPr>
        <w:pStyle w:val="WPSOffice2"/>
        <w:tabs>
          <w:tab w:val="right" w:leader="dot" w:pos="8845"/>
        </w:tabs>
        <w:ind w:left="632"/>
        <w:rPr>
          <w:sz w:val="32"/>
          <w:szCs w:val="32"/>
        </w:rPr>
      </w:pPr>
      <w:hyperlink w:anchor="_Toc4775" w:history="1">
        <w:r w:rsidR="00247019">
          <w:rPr>
            <w:rFonts w:ascii="楷体" w:eastAsia="楷体" w:hAnsi="楷体" w:cs="楷体" w:hint="eastAsia"/>
            <w:sz w:val="32"/>
            <w:szCs w:val="32"/>
          </w:rPr>
          <w:t>（一）经济性分析</w:t>
        </w:r>
        <w:r w:rsidR="00247019">
          <w:rPr>
            <w:sz w:val="32"/>
            <w:szCs w:val="32"/>
          </w:rPr>
          <w:tab/>
        </w:r>
        <w:r>
          <w:rPr>
            <w:sz w:val="32"/>
            <w:szCs w:val="32"/>
          </w:rPr>
          <w:fldChar w:fldCharType="begin"/>
        </w:r>
        <w:r w:rsidR="00247019">
          <w:rPr>
            <w:sz w:val="32"/>
            <w:szCs w:val="32"/>
          </w:rPr>
          <w:instrText xml:space="preserve"> PAGEREF _Toc4775 </w:instrText>
        </w:r>
        <w:r>
          <w:rPr>
            <w:sz w:val="32"/>
            <w:szCs w:val="32"/>
          </w:rPr>
          <w:fldChar w:fldCharType="separate"/>
        </w:r>
        <w:r w:rsidR="00247019">
          <w:rPr>
            <w:sz w:val="32"/>
            <w:szCs w:val="32"/>
          </w:rPr>
          <w:t>1</w:t>
        </w:r>
        <w:r w:rsidR="00247019">
          <w:rPr>
            <w:rFonts w:hint="eastAsia"/>
            <w:sz w:val="32"/>
            <w:szCs w:val="32"/>
          </w:rPr>
          <w:t>5</w:t>
        </w:r>
        <w:r>
          <w:rPr>
            <w:sz w:val="32"/>
            <w:szCs w:val="32"/>
          </w:rPr>
          <w:fldChar w:fldCharType="end"/>
        </w:r>
      </w:hyperlink>
    </w:p>
    <w:p w:rsidR="001F5F1B" w:rsidRDefault="00B047D9" w:rsidP="003A4EE7">
      <w:pPr>
        <w:pStyle w:val="WPSOffice2"/>
        <w:tabs>
          <w:tab w:val="right" w:leader="dot" w:pos="8845"/>
        </w:tabs>
        <w:ind w:left="632"/>
        <w:rPr>
          <w:sz w:val="32"/>
          <w:szCs w:val="32"/>
        </w:rPr>
      </w:pPr>
      <w:hyperlink w:anchor="_Toc21638" w:history="1">
        <w:r w:rsidR="00247019">
          <w:rPr>
            <w:rFonts w:ascii="楷体" w:eastAsia="楷体" w:hAnsi="楷体" w:cs="楷体" w:hint="eastAsia"/>
            <w:sz w:val="32"/>
            <w:szCs w:val="32"/>
          </w:rPr>
          <w:t>（二）效率性分析</w:t>
        </w:r>
        <w:r w:rsidR="00247019">
          <w:rPr>
            <w:sz w:val="32"/>
            <w:szCs w:val="32"/>
          </w:rPr>
          <w:tab/>
        </w:r>
        <w:r>
          <w:rPr>
            <w:sz w:val="32"/>
            <w:szCs w:val="32"/>
          </w:rPr>
          <w:fldChar w:fldCharType="begin"/>
        </w:r>
        <w:r w:rsidR="00247019">
          <w:rPr>
            <w:sz w:val="32"/>
            <w:szCs w:val="32"/>
          </w:rPr>
          <w:instrText xml:space="preserve"> PAGEREF _Toc21638 </w:instrText>
        </w:r>
        <w:r>
          <w:rPr>
            <w:sz w:val="32"/>
            <w:szCs w:val="32"/>
          </w:rPr>
          <w:fldChar w:fldCharType="separate"/>
        </w:r>
        <w:r w:rsidR="00247019">
          <w:rPr>
            <w:sz w:val="32"/>
            <w:szCs w:val="32"/>
          </w:rPr>
          <w:t>1</w:t>
        </w:r>
        <w:r w:rsidR="00247019">
          <w:rPr>
            <w:rFonts w:hint="eastAsia"/>
            <w:sz w:val="32"/>
            <w:szCs w:val="32"/>
          </w:rPr>
          <w:t>5</w:t>
        </w:r>
        <w:r>
          <w:rPr>
            <w:sz w:val="32"/>
            <w:szCs w:val="32"/>
          </w:rPr>
          <w:fldChar w:fldCharType="end"/>
        </w:r>
      </w:hyperlink>
    </w:p>
    <w:p w:rsidR="001F5F1B" w:rsidRDefault="00B047D9" w:rsidP="003A4EE7">
      <w:pPr>
        <w:pStyle w:val="WPSOffice2"/>
        <w:tabs>
          <w:tab w:val="right" w:leader="dot" w:pos="8845"/>
        </w:tabs>
        <w:ind w:left="632"/>
        <w:rPr>
          <w:sz w:val="32"/>
          <w:szCs w:val="32"/>
        </w:rPr>
      </w:pPr>
      <w:hyperlink w:anchor="_Toc2774" w:history="1">
        <w:r w:rsidR="00247019">
          <w:rPr>
            <w:rFonts w:ascii="楷体" w:eastAsia="楷体" w:hAnsi="楷体" w:cs="楷体" w:hint="eastAsia"/>
            <w:sz w:val="32"/>
            <w:szCs w:val="32"/>
          </w:rPr>
          <w:t>（三）效益性分析</w:t>
        </w:r>
        <w:r w:rsidR="00247019">
          <w:rPr>
            <w:sz w:val="32"/>
            <w:szCs w:val="32"/>
          </w:rPr>
          <w:tab/>
        </w:r>
        <w:r>
          <w:rPr>
            <w:sz w:val="32"/>
            <w:szCs w:val="32"/>
          </w:rPr>
          <w:fldChar w:fldCharType="begin"/>
        </w:r>
        <w:r w:rsidR="00247019">
          <w:rPr>
            <w:sz w:val="32"/>
            <w:szCs w:val="32"/>
          </w:rPr>
          <w:instrText xml:space="preserve"> PAGEREF _Toc2774 </w:instrText>
        </w:r>
        <w:r>
          <w:rPr>
            <w:sz w:val="32"/>
            <w:szCs w:val="32"/>
          </w:rPr>
          <w:fldChar w:fldCharType="separate"/>
        </w:r>
        <w:r w:rsidR="00247019">
          <w:rPr>
            <w:sz w:val="32"/>
            <w:szCs w:val="32"/>
          </w:rPr>
          <w:t>1</w:t>
        </w:r>
        <w:r w:rsidR="00247019">
          <w:rPr>
            <w:rFonts w:hint="eastAsia"/>
            <w:sz w:val="32"/>
            <w:szCs w:val="32"/>
          </w:rPr>
          <w:t>6</w:t>
        </w:r>
        <w:r>
          <w:rPr>
            <w:sz w:val="32"/>
            <w:szCs w:val="32"/>
          </w:rPr>
          <w:fldChar w:fldCharType="end"/>
        </w:r>
      </w:hyperlink>
    </w:p>
    <w:p w:rsidR="001F5F1B" w:rsidRDefault="00B047D9">
      <w:pPr>
        <w:pStyle w:val="WPSOffice1"/>
        <w:tabs>
          <w:tab w:val="right" w:leader="dot" w:pos="8845"/>
        </w:tabs>
        <w:rPr>
          <w:sz w:val="32"/>
          <w:szCs w:val="32"/>
        </w:rPr>
      </w:pPr>
      <w:hyperlink w:anchor="_Toc25355" w:history="1">
        <w:r w:rsidR="00247019">
          <w:rPr>
            <w:rFonts w:ascii="黑体" w:eastAsia="黑体" w:hAnsi="黑体" w:hint="eastAsia"/>
            <w:sz w:val="32"/>
            <w:szCs w:val="32"/>
          </w:rPr>
          <w:t>五、主要经验及做法、存在的问题和建议</w:t>
        </w:r>
        <w:r w:rsidR="00247019">
          <w:rPr>
            <w:sz w:val="32"/>
            <w:szCs w:val="32"/>
          </w:rPr>
          <w:tab/>
        </w:r>
        <w:r>
          <w:rPr>
            <w:sz w:val="32"/>
            <w:szCs w:val="32"/>
          </w:rPr>
          <w:fldChar w:fldCharType="begin"/>
        </w:r>
        <w:r w:rsidR="00247019">
          <w:rPr>
            <w:sz w:val="32"/>
            <w:szCs w:val="32"/>
          </w:rPr>
          <w:instrText xml:space="preserve"> PAGEREF _Toc25355 </w:instrText>
        </w:r>
        <w:r>
          <w:rPr>
            <w:sz w:val="32"/>
            <w:szCs w:val="32"/>
          </w:rPr>
          <w:fldChar w:fldCharType="separate"/>
        </w:r>
        <w:r w:rsidR="00247019">
          <w:rPr>
            <w:sz w:val="32"/>
            <w:szCs w:val="32"/>
          </w:rPr>
          <w:t>1</w:t>
        </w:r>
        <w:r w:rsidR="00247019">
          <w:rPr>
            <w:rFonts w:hint="eastAsia"/>
            <w:sz w:val="32"/>
            <w:szCs w:val="32"/>
          </w:rPr>
          <w:t>6</w:t>
        </w:r>
        <w:r>
          <w:rPr>
            <w:sz w:val="32"/>
            <w:szCs w:val="32"/>
          </w:rPr>
          <w:fldChar w:fldCharType="end"/>
        </w:r>
      </w:hyperlink>
    </w:p>
    <w:p w:rsidR="001F5F1B" w:rsidRDefault="00B047D9" w:rsidP="003A4EE7">
      <w:pPr>
        <w:pStyle w:val="WPSOffice2"/>
        <w:tabs>
          <w:tab w:val="right" w:leader="dot" w:pos="8845"/>
        </w:tabs>
        <w:ind w:left="632"/>
        <w:rPr>
          <w:sz w:val="32"/>
          <w:szCs w:val="32"/>
        </w:rPr>
      </w:pPr>
      <w:hyperlink w:anchor="_Toc23603" w:history="1">
        <w:r w:rsidR="00247019">
          <w:rPr>
            <w:rFonts w:ascii="楷体" w:eastAsia="楷体" w:hAnsi="楷体" w:hint="eastAsia"/>
            <w:sz w:val="32"/>
            <w:szCs w:val="32"/>
          </w:rPr>
          <w:t>（一）主要经验及做法</w:t>
        </w:r>
        <w:r w:rsidR="00247019">
          <w:rPr>
            <w:sz w:val="32"/>
            <w:szCs w:val="32"/>
          </w:rPr>
          <w:tab/>
        </w:r>
        <w:r>
          <w:rPr>
            <w:sz w:val="32"/>
            <w:szCs w:val="32"/>
          </w:rPr>
          <w:fldChar w:fldCharType="begin"/>
        </w:r>
        <w:r w:rsidR="00247019">
          <w:rPr>
            <w:sz w:val="32"/>
            <w:szCs w:val="32"/>
          </w:rPr>
          <w:instrText xml:space="preserve"> PAGEREF _Toc23603 </w:instrText>
        </w:r>
        <w:r>
          <w:rPr>
            <w:sz w:val="32"/>
            <w:szCs w:val="32"/>
          </w:rPr>
          <w:fldChar w:fldCharType="separate"/>
        </w:r>
        <w:r w:rsidR="00247019">
          <w:rPr>
            <w:sz w:val="32"/>
            <w:szCs w:val="32"/>
          </w:rPr>
          <w:t>1</w:t>
        </w:r>
        <w:r w:rsidR="00247019">
          <w:rPr>
            <w:rFonts w:hint="eastAsia"/>
            <w:sz w:val="32"/>
            <w:szCs w:val="32"/>
          </w:rPr>
          <w:t>6</w:t>
        </w:r>
        <w:r>
          <w:rPr>
            <w:sz w:val="32"/>
            <w:szCs w:val="32"/>
          </w:rPr>
          <w:fldChar w:fldCharType="end"/>
        </w:r>
      </w:hyperlink>
    </w:p>
    <w:p w:rsidR="001F5F1B" w:rsidRDefault="00B047D9" w:rsidP="003A4EE7">
      <w:pPr>
        <w:pStyle w:val="WPSOffice2"/>
        <w:tabs>
          <w:tab w:val="right" w:leader="dot" w:pos="8845"/>
        </w:tabs>
        <w:ind w:left="632"/>
        <w:rPr>
          <w:sz w:val="32"/>
          <w:szCs w:val="32"/>
        </w:rPr>
      </w:pPr>
      <w:hyperlink w:anchor="_Toc20948" w:history="1">
        <w:r w:rsidR="00247019">
          <w:rPr>
            <w:rFonts w:ascii="楷体" w:eastAsia="楷体" w:hAnsi="楷体"/>
            <w:sz w:val="32"/>
            <w:szCs w:val="32"/>
          </w:rPr>
          <w:t xml:space="preserve">（二） </w:t>
        </w:r>
        <w:r w:rsidR="00247019">
          <w:rPr>
            <w:rFonts w:ascii="楷体" w:eastAsia="楷体" w:hAnsi="楷体" w:hint="eastAsia"/>
            <w:sz w:val="32"/>
            <w:szCs w:val="32"/>
          </w:rPr>
          <w:t>存在的问题</w:t>
        </w:r>
        <w:r w:rsidR="00247019">
          <w:rPr>
            <w:sz w:val="32"/>
            <w:szCs w:val="32"/>
          </w:rPr>
          <w:tab/>
        </w:r>
        <w:r>
          <w:rPr>
            <w:sz w:val="32"/>
            <w:szCs w:val="32"/>
          </w:rPr>
          <w:fldChar w:fldCharType="begin"/>
        </w:r>
        <w:r w:rsidR="00247019">
          <w:rPr>
            <w:sz w:val="32"/>
            <w:szCs w:val="32"/>
          </w:rPr>
          <w:instrText xml:space="preserve"> PAGEREF _Toc20948 </w:instrText>
        </w:r>
        <w:r>
          <w:rPr>
            <w:sz w:val="32"/>
            <w:szCs w:val="32"/>
          </w:rPr>
          <w:fldChar w:fldCharType="separate"/>
        </w:r>
        <w:r w:rsidR="00247019">
          <w:rPr>
            <w:sz w:val="32"/>
            <w:szCs w:val="32"/>
          </w:rPr>
          <w:t>1</w:t>
        </w:r>
        <w:r w:rsidR="00247019">
          <w:rPr>
            <w:rFonts w:hint="eastAsia"/>
            <w:sz w:val="32"/>
            <w:szCs w:val="32"/>
          </w:rPr>
          <w:t>6</w:t>
        </w:r>
        <w:r>
          <w:rPr>
            <w:sz w:val="32"/>
            <w:szCs w:val="32"/>
          </w:rPr>
          <w:fldChar w:fldCharType="end"/>
        </w:r>
      </w:hyperlink>
    </w:p>
    <w:p w:rsidR="001F5F1B" w:rsidRDefault="00B047D9" w:rsidP="003A4EE7">
      <w:pPr>
        <w:pStyle w:val="WPSOffice2"/>
        <w:tabs>
          <w:tab w:val="right" w:leader="dot" w:pos="8845"/>
        </w:tabs>
        <w:ind w:left="632"/>
      </w:pPr>
      <w:hyperlink w:anchor="_Toc23119" w:history="1">
        <w:r w:rsidR="00247019">
          <w:rPr>
            <w:rFonts w:ascii="仿宋_GB2312" w:hAnsi="仿宋_GB2312" w:cs="仿宋_GB2312"/>
            <w:sz w:val="32"/>
            <w:szCs w:val="32"/>
          </w:rPr>
          <w:t>（三）</w:t>
        </w:r>
        <w:r w:rsidR="00247019">
          <w:rPr>
            <w:rFonts w:ascii="仿宋_GB2312" w:hAnsi="仿宋_GB2312" w:cs="仿宋_GB2312"/>
            <w:sz w:val="32"/>
            <w:szCs w:val="32"/>
          </w:rPr>
          <w:t xml:space="preserve"> </w:t>
        </w:r>
        <w:r w:rsidR="00247019">
          <w:rPr>
            <w:rFonts w:ascii="楷体" w:eastAsia="楷体" w:hAnsi="楷体" w:hint="eastAsia"/>
            <w:sz w:val="32"/>
            <w:szCs w:val="32"/>
          </w:rPr>
          <w:t>建议和改进措施</w:t>
        </w:r>
        <w:r w:rsidR="00247019">
          <w:rPr>
            <w:sz w:val="32"/>
            <w:szCs w:val="32"/>
          </w:rPr>
          <w:tab/>
        </w:r>
        <w:r w:rsidR="00247019">
          <w:rPr>
            <w:rFonts w:hint="eastAsia"/>
            <w:sz w:val="32"/>
            <w:szCs w:val="32"/>
          </w:rPr>
          <w:t>1</w:t>
        </w:r>
      </w:hyperlink>
      <w:r w:rsidR="00247019">
        <w:rPr>
          <w:rFonts w:hint="eastAsia"/>
          <w:sz w:val="32"/>
          <w:szCs w:val="32"/>
        </w:rPr>
        <w:t>7</w:t>
      </w:r>
    </w:p>
    <w:p w:rsidR="001F5F1B" w:rsidRDefault="00B047D9">
      <w:pPr>
        <w:pStyle w:val="1"/>
      </w:pPr>
      <w:r>
        <w:rPr>
          <w:rFonts w:hint="eastAsia"/>
        </w:rPr>
        <w:fldChar w:fldCharType="end"/>
      </w:r>
    </w:p>
    <w:p w:rsidR="001F5F1B" w:rsidRDefault="001F5F1B"/>
    <w:p w:rsidR="001F5F1B" w:rsidRDefault="001F5F1B"/>
    <w:p w:rsidR="001F5F1B" w:rsidRDefault="001F5F1B"/>
    <w:p w:rsidR="001F5F1B" w:rsidRDefault="001F5F1B">
      <w:pPr>
        <w:spacing w:line="800" w:lineRule="exact"/>
        <w:jc w:val="center"/>
        <w:rPr>
          <w:rFonts w:ascii="方正小标宋_GBK" w:eastAsia="方正小标宋_GBK" w:hAnsi="方正小标宋_GBK" w:cs="方正小标宋_GBK"/>
          <w:color w:val="000000" w:themeColor="text1"/>
          <w:spacing w:val="-20"/>
          <w:sz w:val="44"/>
          <w:szCs w:val="44"/>
        </w:rPr>
      </w:pPr>
    </w:p>
    <w:p w:rsidR="001F5F1B" w:rsidRDefault="001F5F1B">
      <w:pPr>
        <w:spacing w:line="800" w:lineRule="exact"/>
        <w:jc w:val="center"/>
        <w:outlineLvl w:val="0"/>
        <w:rPr>
          <w:rFonts w:ascii="方正小标宋_GBK" w:eastAsia="方正小标宋_GBK" w:hAnsi="方正小标宋_GBK" w:cs="方正小标宋_GBK"/>
          <w:color w:val="000000" w:themeColor="text1"/>
          <w:spacing w:val="-20"/>
          <w:sz w:val="44"/>
          <w:szCs w:val="44"/>
        </w:rPr>
        <w:sectPr w:rsidR="001F5F1B">
          <w:footerReference w:type="even" r:id="rId11"/>
          <w:footerReference w:type="default" r:id="rId12"/>
          <w:pgSz w:w="11907" w:h="16840"/>
          <w:pgMar w:top="2041" w:right="1531" w:bottom="1871" w:left="1531" w:header="851" w:footer="1304" w:gutter="0"/>
          <w:cols w:space="720"/>
          <w:docGrid w:type="linesAndChars" w:linePitch="587" w:charSpace="-842"/>
        </w:sectPr>
      </w:pPr>
      <w:bookmarkStart w:id="1" w:name="_Toc19043"/>
    </w:p>
    <w:p w:rsidR="001F5F1B" w:rsidRDefault="00247019">
      <w:pPr>
        <w:spacing w:line="800" w:lineRule="exact"/>
        <w:jc w:val="center"/>
        <w:outlineLvl w:val="0"/>
        <w:rPr>
          <w:rFonts w:ascii="方正小标宋_GBK" w:eastAsia="方正小标宋_GBK" w:hAnsi="方正小标宋_GBK" w:cs="方正小标宋_GBK"/>
          <w:color w:val="000000" w:themeColor="text1"/>
          <w:spacing w:val="-20"/>
          <w:sz w:val="44"/>
          <w:szCs w:val="44"/>
        </w:rPr>
      </w:pPr>
      <w:r>
        <w:rPr>
          <w:rFonts w:ascii="方正小标宋_GBK" w:eastAsia="方正小标宋_GBK" w:hAnsi="方正小标宋_GBK" w:cs="方正小标宋_GBK" w:hint="eastAsia"/>
          <w:color w:val="000000" w:themeColor="text1"/>
          <w:spacing w:val="-20"/>
          <w:sz w:val="44"/>
          <w:szCs w:val="44"/>
        </w:rPr>
        <w:lastRenderedPageBreak/>
        <w:t>昆明市东川人民政府扶贫开发办公室2019年</w:t>
      </w:r>
      <w:bookmarkStart w:id="2" w:name="_Toc17148_WPSOffice_Level1"/>
      <w:bookmarkEnd w:id="0"/>
      <w:bookmarkEnd w:id="1"/>
    </w:p>
    <w:p w:rsidR="001F5F1B" w:rsidRDefault="00247019">
      <w:pPr>
        <w:spacing w:line="800" w:lineRule="exact"/>
        <w:jc w:val="center"/>
        <w:outlineLvl w:val="0"/>
        <w:rPr>
          <w:rFonts w:ascii="方正小标宋_GBK" w:eastAsia="方正小标宋_GBK" w:hAnsi="方正小标宋_GBK" w:cs="方正小标宋_GBK"/>
          <w:color w:val="000000" w:themeColor="text1"/>
          <w:spacing w:val="-20"/>
          <w:sz w:val="44"/>
          <w:szCs w:val="44"/>
        </w:rPr>
      </w:pPr>
      <w:bookmarkStart w:id="3" w:name="_Toc4833"/>
      <w:r>
        <w:rPr>
          <w:rFonts w:ascii="方正小标宋_GBK" w:eastAsia="方正小标宋_GBK" w:hAnsi="方正小标宋_GBK" w:cs="方正小标宋_GBK" w:hint="eastAsia"/>
          <w:color w:val="000000" w:themeColor="text1"/>
          <w:spacing w:val="-20"/>
          <w:sz w:val="44"/>
          <w:szCs w:val="44"/>
        </w:rPr>
        <w:t>农业人口调查资金支出绩效评价报告</w:t>
      </w:r>
      <w:bookmarkEnd w:id="2"/>
      <w:bookmarkEnd w:id="3"/>
    </w:p>
    <w:p w:rsidR="001F5F1B" w:rsidRDefault="001F5F1B">
      <w:pPr>
        <w:topLinePunct/>
        <w:spacing w:line="540" w:lineRule="exact"/>
        <w:ind w:firstLineChars="200" w:firstLine="632"/>
        <w:jc w:val="center"/>
        <w:rPr>
          <w:rFonts w:ascii="仿宋_GB2312" w:hAnsi="楷体"/>
          <w:szCs w:val="32"/>
        </w:rPr>
      </w:pPr>
    </w:p>
    <w:p w:rsidR="001F5F1B" w:rsidRDefault="00247019">
      <w:pPr>
        <w:topLinePunct/>
        <w:spacing w:line="540" w:lineRule="exact"/>
        <w:ind w:firstLineChars="200" w:firstLine="632"/>
        <w:rPr>
          <w:rFonts w:ascii="黑体" w:eastAsia="黑体"/>
          <w:szCs w:val="32"/>
        </w:rPr>
      </w:pPr>
      <w:r>
        <w:rPr>
          <w:rFonts w:ascii="仿宋_GB2312" w:hAnsi="楷体" w:hint="eastAsia"/>
          <w:szCs w:val="32"/>
        </w:rPr>
        <w:t>根据《项目支出绩效评价管理办法》（财预</w:t>
      </w:r>
      <w:r>
        <w:rPr>
          <w:rFonts w:ascii="仿宋_GB2312" w:hAnsi="仿宋_GB2312" w:cs="仿宋_GB2312" w:hint="eastAsia"/>
          <w:color w:val="000000" w:themeColor="text1"/>
          <w:szCs w:val="32"/>
        </w:rPr>
        <w:t>〔2020〕10号</w:t>
      </w:r>
      <w:r>
        <w:rPr>
          <w:rFonts w:ascii="仿宋_GB2312" w:hAnsi="楷体" w:hint="eastAsia"/>
          <w:szCs w:val="32"/>
        </w:rPr>
        <w:t>），按照《云南省财政厅关于做好2020年预算绩效管理工作的指导意见》（云财绩</w:t>
      </w:r>
      <w:r>
        <w:rPr>
          <w:rFonts w:ascii="仿宋_GB2312" w:hAnsi="仿宋_GB2312" w:cs="仿宋_GB2312" w:hint="eastAsia"/>
          <w:color w:val="000000" w:themeColor="text1"/>
          <w:szCs w:val="32"/>
        </w:rPr>
        <w:t>〔2020〕3号</w:t>
      </w:r>
      <w:r>
        <w:rPr>
          <w:rFonts w:ascii="仿宋_GB2312" w:hAnsi="楷体" w:hint="eastAsia"/>
          <w:szCs w:val="32"/>
        </w:rPr>
        <w:t>）、《东川区部门预算绩效自评管理暂行办法》（东政办发</w:t>
      </w:r>
      <w:r>
        <w:rPr>
          <w:rFonts w:ascii="仿宋_GB2312" w:hAnsi="仿宋_GB2312" w:cs="仿宋_GB2312" w:hint="eastAsia"/>
          <w:color w:val="000000" w:themeColor="text1"/>
          <w:szCs w:val="32"/>
        </w:rPr>
        <w:t>〔2017〕111号</w:t>
      </w:r>
      <w:r>
        <w:rPr>
          <w:rFonts w:ascii="仿宋_GB2312" w:hAnsi="楷体" w:hint="eastAsia"/>
          <w:szCs w:val="32"/>
        </w:rPr>
        <w:t>）、《东川区部门预算绩效自评管理暂行办法》（东政办发</w:t>
      </w:r>
      <w:r>
        <w:rPr>
          <w:rFonts w:ascii="仿宋_GB2312" w:hAnsi="仿宋_GB2312" w:cs="仿宋_GB2312" w:hint="eastAsia"/>
          <w:color w:val="000000" w:themeColor="text1"/>
          <w:szCs w:val="32"/>
        </w:rPr>
        <w:t>〔2019〕92号</w:t>
      </w:r>
      <w:r>
        <w:rPr>
          <w:rFonts w:ascii="仿宋_GB2312" w:hAnsi="楷体" w:hint="eastAsia"/>
          <w:szCs w:val="32"/>
        </w:rPr>
        <w:t>）要求，昆明市东川区人民政府扶贫开发办公室2019年度项目支出绩效进行自评，现将有关情况报告如下:</w:t>
      </w:r>
    </w:p>
    <w:p w:rsidR="001F5F1B" w:rsidRDefault="00247019">
      <w:pPr>
        <w:topLinePunct/>
        <w:spacing w:line="540" w:lineRule="exact"/>
        <w:ind w:firstLineChars="250" w:firstLine="790"/>
        <w:outlineLvl w:val="0"/>
        <w:rPr>
          <w:rFonts w:ascii="黑体" w:eastAsia="黑体"/>
          <w:szCs w:val="32"/>
        </w:rPr>
      </w:pPr>
      <w:bookmarkStart w:id="4" w:name="_Toc9638"/>
      <w:r>
        <w:rPr>
          <w:rFonts w:ascii="黑体" w:eastAsia="黑体" w:hint="eastAsia"/>
          <w:szCs w:val="32"/>
        </w:rPr>
        <w:t>一、项目基本情况</w:t>
      </w:r>
      <w:bookmarkEnd w:id="4"/>
    </w:p>
    <w:p w:rsidR="001F5F1B" w:rsidRDefault="00247019">
      <w:pPr>
        <w:topLinePunct/>
        <w:spacing w:line="540" w:lineRule="exact"/>
        <w:ind w:firstLineChars="250" w:firstLine="790"/>
        <w:outlineLvl w:val="1"/>
        <w:rPr>
          <w:rFonts w:ascii="楷体" w:eastAsia="楷体" w:hAnsi="楷体"/>
          <w:szCs w:val="32"/>
        </w:rPr>
      </w:pPr>
      <w:bookmarkStart w:id="5" w:name="_Toc15693"/>
      <w:r>
        <w:rPr>
          <w:rFonts w:ascii="楷体" w:eastAsia="楷体" w:hAnsi="楷体" w:hint="eastAsia"/>
          <w:szCs w:val="32"/>
        </w:rPr>
        <w:t>（一）项目概况</w:t>
      </w:r>
      <w:bookmarkEnd w:id="5"/>
    </w:p>
    <w:p w:rsidR="001F5F1B" w:rsidRDefault="00247019">
      <w:pPr>
        <w:topLinePunct/>
        <w:spacing w:line="540" w:lineRule="exact"/>
        <w:ind w:firstLineChars="250" w:firstLine="790"/>
        <w:outlineLvl w:val="2"/>
        <w:rPr>
          <w:rFonts w:ascii="仿宋_GB2312" w:hAnsi="楷体"/>
          <w:szCs w:val="32"/>
        </w:rPr>
      </w:pPr>
      <w:bookmarkStart w:id="6" w:name="_Toc2146"/>
      <w:r>
        <w:rPr>
          <w:rFonts w:ascii="仿宋_GB2312" w:hAnsi="楷体" w:hint="eastAsia"/>
          <w:szCs w:val="32"/>
        </w:rPr>
        <w:t>1.立项背景及目的</w:t>
      </w:r>
      <w:bookmarkEnd w:id="6"/>
    </w:p>
    <w:tbl>
      <w:tblPr>
        <w:tblpPr w:leftFromText="180" w:rightFromText="180" w:vertAnchor="text" w:horzAnchor="page" w:tblpX="1791" w:tblpY="288"/>
        <w:tblOverlap w:val="neve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gridCol w:w="1208"/>
        <w:gridCol w:w="2891"/>
        <w:gridCol w:w="3324"/>
      </w:tblGrid>
      <w:tr w:rsidR="001F5F1B">
        <w:trPr>
          <w:trHeight w:val="317"/>
        </w:trPr>
        <w:tc>
          <w:tcPr>
            <w:tcW w:w="1256" w:type="dxa"/>
            <w:tcBorders>
              <w:tl2br w:val="nil"/>
              <w:tr2bl w:val="nil"/>
            </w:tcBorders>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项目名称</w:t>
            </w:r>
          </w:p>
        </w:tc>
        <w:tc>
          <w:tcPr>
            <w:tcW w:w="1208" w:type="dxa"/>
            <w:tcBorders>
              <w:tl2br w:val="nil"/>
              <w:tr2bl w:val="nil"/>
            </w:tcBorders>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金额（万元）</w:t>
            </w:r>
          </w:p>
        </w:tc>
        <w:tc>
          <w:tcPr>
            <w:tcW w:w="2891" w:type="dxa"/>
            <w:tcBorders>
              <w:tl2br w:val="nil"/>
              <w:tr2bl w:val="nil"/>
            </w:tcBorders>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立项背景</w:t>
            </w:r>
          </w:p>
        </w:tc>
        <w:tc>
          <w:tcPr>
            <w:tcW w:w="3324" w:type="dxa"/>
            <w:tcBorders>
              <w:tl2br w:val="nil"/>
              <w:tr2bl w:val="nil"/>
            </w:tcBorders>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立项目的</w:t>
            </w:r>
          </w:p>
        </w:tc>
      </w:tr>
      <w:tr w:rsidR="001F5F1B">
        <w:trPr>
          <w:trHeight w:val="90"/>
        </w:trPr>
        <w:tc>
          <w:tcPr>
            <w:tcW w:w="1256" w:type="dxa"/>
            <w:tcBorders>
              <w:tl2br w:val="nil"/>
              <w:tr2bl w:val="nil"/>
            </w:tcBorders>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农业人口调查和动态监测</w:t>
            </w:r>
          </w:p>
        </w:tc>
        <w:tc>
          <w:tcPr>
            <w:tcW w:w="1208" w:type="dxa"/>
            <w:tcBorders>
              <w:tl2br w:val="nil"/>
              <w:tr2bl w:val="nil"/>
            </w:tcBorders>
            <w:vAlign w:val="center"/>
          </w:tcPr>
          <w:p w:rsidR="001F5F1B" w:rsidRDefault="00247019">
            <w:pPr>
              <w:jc w:val="center"/>
              <w:textAlignment w:val="center"/>
              <w:rPr>
                <w:rFonts w:ascii="仿宋_GB2312" w:hAnsi="仿宋_GB2312" w:cs="仿宋_GB2312"/>
                <w:color w:val="000000" w:themeColor="text1"/>
                <w:kern w:val="0"/>
                <w:sz w:val="24"/>
                <w:szCs w:val="24"/>
              </w:rPr>
            </w:pPr>
            <w:r w:rsidRPr="003A4EE7">
              <w:rPr>
                <w:rFonts w:ascii="仿宋_GB2312" w:hAnsi="仿宋_GB2312" w:cs="仿宋_GB2312" w:hint="eastAsia"/>
                <w:color w:val="000000" w:themeColor="text1"/>
                <w:kern w:val="0"/>
                <w:sz w:val="24"/>
                <w:szCs w:val="24"/>
              </w:rPr>
              <w:t>2,230.00</w:t>
            </w:r>
          </w:p>
        </w:tc>
        <w:tc>
          <w:tcPr>
            <w:tcW w:w="2891" w:type="dxa"/>
            <w:tcBorders>
              <w:tl2br w:val="nil"/>
              <w:tr2bl w:val="nil"/>
            </w:tcBorders>
            <w:vAlign w:val="center"/>
          </w:tcPr>
          <w:p w:rsidR="001F5F1B" w:rsidRDefault="00247019">
            <w:pP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中共昆明市委、昆明市人民政府研究并同意《昆明市东川区农户调查与动态监测工作方案》。为确保活动顺利开展，财政拨入经费</w:t>
            </w:r>
            <w:r w:rsidRPr="003A4EE7">
              <w:rPr>
                <w:rFonts w:ascii="仿宋_GB2312" w:hAnsi="仿宋_GB2312" w:cs="仿宋_GB2312" w:hint="eastAsia"/>
                <w:color w:val="000000" w:themeColor="text1"/>
                <w:kern w:val="0"/>
                <w:sz w:val="24"/>
                <w:szCs w:val="24"/>
              </w:rPr>
              <w:t>2,230.00</w:t>
            </w:r>
            <w:r>
              <w:rPr>
                <w:rFonts w:ascii="仿宋_GB2312" w:hAnsi="仿宋_GB2312" w:cs="仿宋_GB2312" w:hint="eastAsia"/>
                <w:color w:val="000000" w:themeColor="text1"/>
                <w:kern w:val="0"/>
                <w:sz w:val="24"/>
                <w:szCs w:val="24"/>
              </w:rPr>
              <w:t>万元，由区扶贫办统筹拨付给承办单位、责任单位</w:t>
            </w:r>
            <w:r>
              <w:rPr>
                <w:rFonts w:ascii="仿宋_GB2312" w:hAnsi="仿宋_GB2312" w:cs="仿宋_GB2312" w:hint="eastAsia"/>
                <w:color w:val="000000" w:themeColor="text1"/>
                <w:sz w:val="24"/>
                <w:szCs w:val="24"/>
              </w:rPr>
              <w:t>。</w:t>
            </w:r>
          </w:p>
        </w:tc>
        <w:tc>
          <w:tcPr>
            <w:tcW w:w="3324" w:type="dxa"/>
            <w:tcBorders>
              <w:tl2br w:val="nil"/>
              <w:tr2bl w:val="nil"/>
            </w:tcBorders>
            <w:vAlign w:val="center"/>
          </w:tcPr>
          <w:p w:rsidR="001F5F1B" w:rsidRDefault="00247019">
            <w:pP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东川区脱贫攻坚已进入最后冲刺阶段，为打赢脱贫攻坚战，准确掌握全区贫困状态，调查和发现东川区贫困退出摘帽中尚存在的主要问题，找出距离国家退出标准的差距与不足，建立全区主要“问题户”（包括漏评户、错退户）台帐系统，为东川区2018年顺利脱贫摘帽提供支撑性依据。</w:t>
            </w:r>
          </w:p>
        </w:tc>
      </w:tr>
    </w:tbl>
    <w:p w:rsidR="001F5F1B" w:rsidRDefault="00247019">
      <w:pPr>
        <w:numPr>
          <w:ilvl w:val="0"/>
          <w:numId w:val="1"/>
        </w:numPr>
        <w:topLinePunct/>
        <w:spacing w:line="540" w:lineRule="exact"/>
        <w:ind w:firstLineChars="250" w:firstLine="790"/>
        <w:outlineLvl w:val="2"/>
        <w:rPr>
          <w:rFonts w:ascii="仿宋_GB2312" w:hAnsi="楷体"/>
          <w:szCs w:val="32"/>
        </w:rPr>
      </w:pPr>
      <w:bookmarkStart w:id="7" w:name="_Toc11063"/>
      <w:r>
        <w:rPr>
          <w:rFonts w:ascii="仿宋_GB2312" w:hAnsi="楷体" w:hint="eastAsia"/>
          <w:szCs w:val="32"/>
        </w:rPr>
        <w:t>项目实施情况</w:t>
      </w:r>
      <w:bookmarkEnd w:id="7"/>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昆明市东川区人民政府扶贫开发办公室项目经费由县（区）</w:t>
      </w:r>
      <w:r>
        <w:rPr>
          <w:rFonts w:ascii="仿宋_GB2312" w:hAnsi="楷体" w:hint="eastAsia"/>
          <w:szCs w:val="32"/>
        </w:rPr>
        <w:lastRenderedPageBreak/>
        <w:t>级财政下拨，为确保调查监测工作有序进行、结果真实可信、成效精准，项目经费由区扶贫办拨付给承办单位、责任单位，具体实施情况详见下表：</w:t>
      </w:r>
    </w:p>
    <w:tbl>
      <w:tblPr>
        <w:tblW w:w="8842" w:type="dxa"/>
        <w:tblCellMar>
          <w:left w:w="0" w:type="dxa"/>
          <w:right w:w="0" w:type="dxa"/>
        </w:tblCellMar>
        <w:tblLook w:val="04A0"/>
      </w:tblPr>
      <w:tblGrid>
        <w:gridCol w:w="1908"/>
        <w:gridCol w:w="1134"/>
        <w:gridCol w:w="5800"/>
      </w:tblGrid>
      <w:tr w:rsidR="001F5F1B">
        <w:trPr>
          <w:trHeight w:val="42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实施单位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项目名称</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项目实施情况</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昆明市东川区铜都街道办事处</w:t>
            </w:r>
          </w:p>
        </w:tc>
        <w:tc>
          <w:tcPr>
            <w:tcW w:w="1134"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农业人口调查和动态监测</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实际调查10个社区、25个村委会21238户，包含：未脱贫户2620户、已脱贫户3071户、非建档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立卡户15547户（320元/户）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昆明市东川区阿旺镇人民政府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实际调查1个社区、16个村委会9383户，包含：未脱贫户253户、已脱贫户4389户、非建档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立卡户4741户（320元/户）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昆明市东川区乌龙镇人民政府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实际调查3个社区、11个村委会8136户，包含：未脱贫户974户、已脱贫户2471户、非建档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立卡户4691户（320元/户）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昆明市东川区红土地镇人民政府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实际调查15个村委会7456户，包含：未脱贫户2021户、已脱贫户1627户、非建档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立卡户3808户（320元/户）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昆明市东川区汤丹镇人民政府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实际调查26个村委会11191户，包含：未脱贫户2919户、已脱贫户1879户、非建档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立卡户6393户（320元/户）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昆明市东川区拖布卡镇人民政府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实际调查18个村委会8111户，包含：未脱贫户2419户、已脱贫户1581户、非建档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立卡户4111户（320元/户）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昆明市东川区因民镇人民政府</w:t>
            </w:r>
          </w:p>
        </w:tc>
        <w:tc>
          <w:tcPr>
            <w:tcW w:w="1134" w:type="dxa"/>
            <w:vMerge/>
            <w:tcBorders>
              <w:left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实际调查2个社区、11个村委会3071户，包含：未脱贫户800户、已脱贫户375户、非建档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立卡户1896户（320元/户）</w:t>
            </w:r>
          </w:p>
        </w:tc>
      </w:tr>
      <w:tr w:rsidR="001F5F1B">
        <w:trPr>
          <w:trHeight w:val="540"/>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昆明市东川区舍块镇人民政府</w:t>
            </w:r>
          </w:p>
        </w:tc>
        <w:tc>
          <w:tcPr>
            <w:tcW w:w="1134"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实际调查8个村委会2213户，包含：未脱贫户1157户、已脱贫户58户、非建档</w:t>
            </w:r>
          </w:p>
          <w:p w:rsidR="001F5F1B" w:rsidRDefault="00247019">
            <w:pPr>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立卡户998户（320元/户）</w:t>
            </w:r>
          </w:p>
        </w:tc>
      </w:tr>
    </w:tbl>
    <w:p w:rsidR="001F5F1B" w:rsidRDefault="00247019">
      <w:pPr>
        <w:numPr>
          <w:ilvl w:val="0"/>
          <w:numId w:val="1"/>
        </w:numPr>
        <w:topLinePunct/>
        <w:spacing w:line="540" w:lineRule="exact"/>
        <w:ind w:firstLineChars="250" w:firstLine="790"/>
        <w:outlineLvl w:val="2"/>
        <w:rPr>
          <w:rFonts w:ascii="仿宋_GB2312" w:hAnsi="楷体"/>
          <w:szCs w:val="32"/>
        </w:rPr>
      </w:pPr>
      <w:bookmarkStart w:id="8" w:name="_Toc18407"/>
      <w:r>
        <w:rPr>
          <w:rFonts w:ascii="仿宋_GB2312" w:hAnsi="楷体" w:hint="eastAsia"/>
          <w:szCs w:val="32"/>
        </w:rPr>
        <w:t>资金来源及使用情况</w:t>
      </w:r>
      <w:bookmarkEnd w:id="8"/>
    </w:p>
    <w:p w:rsidR="001F5F1B" w:rsidRDefault="00247019">
      <w:pPr>
        <w:topLinePunct/>
        <w:spacing w:line="540" w:lineRule="exact"/>
        <w:ind w:firstLineChars="250" w:firstLine="790"/>
        <w:rPr>
          <w:rFonts w:ascii="仿宋_GB2312" w:hAnsi="楷体"/>
          <w:szCs w:val="32"/>
        </w:rPr>
      </w:pPr>
      <w:r>
        <w:rPr>
          <w:rFonts w:ascii="仿宋_GB2312" w:hAnsi="楷体"/>
          <w:szCs w:val="32"/>
        </w:rPr>
        <w:t>截至201</w:t>
      </w:r>
      <w:r>
        <w:rPr>
          <w:rFonts w:ascii="仿宋_GB2312" w:hAnsi="楷体" w:hint="eastAsia"/>
          <w:szCs w:val="32"/>
        </w:rPr>
        <w:t>9</w:t>
      </w:r>
      <w:r>
        <w:rPr>
          <w:rFonts w:ascii="仿宋_GB2312" w:hAnsi="楷体"/>
          <w:szCs w:val="32"/>
        </w:rPr>
        <w:t>年12月31日，</w:t>
      </w:r>
      <w:r>
        <w:rPr>
          <w:rFonts w:ascii="仿宋_GB2312" w:hAnsi="楷体" w:hint="eastAsia"/>
          <w:szCs w:val="32"/>
        </w:rPr>
        <w:t>昆明市东川区人民政府扶贫开发办公室2019年度农业人口调查和动态监测经费项目预算资金2,230,000.00元，财政拨入经费22,300,000.00元,由区扶贫办统筹拨付给承办单位、责任单位，具体使用情况详见下表（单位：</w:t>
      </w:r>
      <w:r>
        <w:rPr>
          <w:rFonts w:ascii="仿宋_GB2312" w:hAnsi="楷体" w:hint="eastAsia"/>
          <w:szCs w:val="32"/>
        </w:rPr>
        <w:lastRenderedPageBreak/>
        <w:t>元）：</w:t>
      </w:r>
    </w:p>
    <w:tbl>
      <w:tblPr>
        <w:tblW w:w="8842" w:type="dxa"/>
        <w:tblLayout w:type="fixed"/>
        <w:tblCellMar>
          <w:left w:w="0" w:type="dxa"/>
          <w:right w:w="0" w:type="dxa"/>
        </w:tblCellMar>
        <w:tblLook w:val="04A0"/>
      </w:tblPr>
      <w:tblGrid>
        <w:gridCol w:w="562"/>
        <w:gridCol w:w="1160"/>
        <w:gridCol w:w="1893"/>
        <w:gridCol w:w="1853"/>
        <w:gridCol w:w="1880"/>
        <w:gridCol w:w="1494"/>
      </w:tblGrid>
      <w:tr w:rsidR="001F5F1B">
        <w:trPr>
          <w:trHeight w:val="409"/>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序号</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项目名称</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实施单位</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到位资金（元）</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实际支出（元）</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结余资金（元）</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1</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农业人口调查和动态监测</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昆明市东川区铜都街道办事处</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6,050,560.00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6,050,560.00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 </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昆明市东川区阿旺镇人民政府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2,816,320.00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2,816,320.00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3</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昆明市东川区乌龙镇人民政府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2,474,560.00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2,474,560.00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4</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昆明市东川区红土地镇人民政府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2,716,480.00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2,716,480.00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5</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昆明市东川区汤丹镇人民政府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3,887,360.00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3,887,360.00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6</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昆明市东川区拖布卡镇人民政府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2,621,760.00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2,621,760.00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7</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昆明市东川区因民镇人民政府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1,024,640.00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1,024,640.00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8</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昆明市东川区舍块镇人民政府</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708,160.00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708,160.00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w:t>
            </w:r>
          </w:p>
        </w:tc>
      </w:tr>
      <w:tr w:rsidR="001F5F1B">
        <w:trPr>
          <w:trHeight w:val="540"/>
        </w:trPr>
        <w:tc>
          <w:tcPr>
            <w:tcW w:w="3615"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合计</w:t>
            </w: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22,299,840.00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22,299,840.00</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F5F1B" w:rsidRDefault="00247019">
            <w:pPr>
              <w:jc w:val="center"/>
              <w:rPr>
                <w:rFonts w:ascii="仿宋_GB2312" w:hAnsi="仿宋_GB2312" w:cs="仿宋_GB2312"/>
                <w:b/>
                <w:bCs/>
                <w:color w:val="000000" w:themeColor="text1"/>
                <w:kern w:val="0"/>
                <w:sz w:val="24"/>
                <w:szCs w:val="24"/>
              </w:rPr>
            </w:pPr>
            <w:r>
              <w:rPr>
                <w:rFonts w:ascii="仿宋_GB2312" w:hAnsi="仿宋_GB2312" w:cs="仿宋_GB2312" w:hint="eastAsia"/>
                <w:color w:val="000000" w:themeColor="text1"/>
                <w:kern w:val="0"/>
                <w:sz w:val="24"/>
                <w:szCs w:val="24"/>
              </w:rPr>
              <w:t>-</w:t>
            </w:r>
          </w:p>
        </w:tc>
      </w:tr>
    </w:tbl>
    <w:p w:rsidR="001F5F1B" w:rsidRDefault="00247019" w:rsidP="003A4EE7">
      <w:pPr>
        <w:topLinePunct/>
        <w:spacing w:line="540" w:lineRule="exact"/>
        <w:ind w:leftChars="250" w:left="790"/>
        <w:outlineLvl w:val="2"/>
        <w:rPr>
          <w:rFonts w:ascii="仿宋_GB2312" w:hAnsi="楷体"/>
          <w:szCs w:val="32"/>
        </w:rPr>
      </w:pPr>
      <w:bookmarkStart w:id="9" w:name="_Toc28155"/>
      <w:r>
        <w:rPr>
          <w:rFonts w:ascii="仿宋_GB2312" w:hAnsi="楷体" w:hint="eastAsia"/>
          <w:szCs w:val="32"/>
        </w:rPr>
        <w:t>4.组织及管理情况</w:t>
      </w:r>
      <w:bookmarkEnd w:id="9"/>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经中共东川区委、东川区人民政府研究，并报请中共昆明市委、昆明市脱贫攻坚指挥部同意，委托云南财经大学精准扶贫与发展研究院遵循独立性、客观性、公正性和科学性的原则开展东川区农户贫困情况摸底调查项目。云南财经大学精准扶贫与发展研究院院长杨子生教授担任《昆明市东川区农户摸底调查与动态监测》项目组组长，组建《昆明市东川区农户摸底调查与动态监测》项目组，并与东川区政府扶贫办签订项目协议。根据项目工作任务与要求，研究制定调查工作方案。在校领导的支持与协调下，云南财经大学相关院所协作，由云南财经大学精准扶贫与发展研究院遵循“一进二看三算四比五验六评”的工作模式主持</w:t>
      </w:r>
      <w:r>
        <w:rPr>
          <w:rFonts w:ascii="仿宋_GB2312" w:hAnsi="楷体" w:hint="eastAsia"/>
          <w:szCs w:val="32"/>
        </w:rPr>
        <w:lastRenderedPageBreak/>
        <w:t>开展东川区农户贫困情况摸底调查工作，最终形成《东川区农户贫困情况摸底调查报告》（即《东川区贫困退出预评估报告》）。区扶贫办与区财政局依据《云南财经大学对东川区各乡镇（街道）村（居）委会农业人口调查与动态监测经费测算表》将资金拨付到各乡镇（街道），由各乡镇（街道）对照《经费测算表》以村（居）委会为主体，在与云南财经大学签订《协议书》，并收到云南财经大学的发票后，按照《协议书》的开户行账号给予及时拨付。</w:t>
      </w:r>
    </w:p>
    <w:p w:rsidR="001F5F1B" w:rsidRDefault="00247019">
      <w:pPr>
        <w:topLinePunct/>
        <w:spacing w:line="540" w:lineRule="exact"/>
        <w:ind w:firstLineChars="250" w:firstLine="790"/>
        <w:outlineLvl w:val="1"/>
        <w:rPr>
          <w:rFonts w:ascii="楷体" w:eastAsia="楷体" w:hAnsi="楷体"/>
          <w:szCs w:val="32"/>
        </w:rPr>
      </w:pPr>
      <w:bookmarkStart w:id="10" w:name="_Toc9286"/>
      <w:r>
        <w:rPr>
          <w:rFonts w:ascii="楷体" w:eastAsia="楷体" w:hAnsi="楷体" w:hint="eastAsia"/>
          <w:szCs w:val="32"/>
        </w:rPr>
        <w:t>（二）绩效目标</w:t>
      </w:r>
      <w:bookmarkEnd w:id="10"/>
    </w:p>
    <w:p w:rsidR="001F5F1B" w:rsidRDefault="00247019">
      <w:pPr>
        <w:topLinePunct/>
        <w:spacing w:line="540" w:lineRule="exact"/>
        <w:ind w:firstLineChars="250" w:firstLine="790"/>
        <w:outlineLvl w:val="2"/>
        <w:rPr>
          <w:rFonts w:ascii="仿宋_GB2312" w:hAnsi="楷体"/>
          <w:szCs w:val="32"/>
        </w:rPr>
      </w:pPr>
      <w:bookmarkStart w:id="11" w:name="_Toc28924"/>
      <w:r>
        <w:rPr>
          <w:rFonts w:ascii="仿宋_GB2312" w:hAnsi="楷体" w:hint="eastAsia"/>
          <w:szCs w:val="32"/>
        </w:rPr>
        <w:t>1.总目标</w:t>
      </w:r>
      <w:bookmarkEnd w:id="11"/>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根据国务院扶贫办2017年9月30日印发的《贫困县退出专项评估检查实施办法（试行）》（国开办发〔2017〕56号）和国务院扶贫办关于2017年贫困县退出专项评估检查工作的相关规定，按照昆明市委、市政府的要求，经征求昆明市政府扶贫办和东川区政府扶贫办的意见与建议，对东川区6.97万农户贫困情况通过组建调查队进村入户开展实地调查，严格按照技术规范、调查问卷和评估标准等对8个乡（镇、街道）、146个村委会（社区）的脱贫人口错退情况、贫困人口漏评情况、群众认可度进行实地调查，综合测算贫困发生率。</w:t>
      </w:r>
    </w:p>
    <w:p w:rsidR="001F5F1B" w:rsidRDefault="00247019">
      <w:pPr>
        <w:topLinePunct/>
        <w:spacing w:line="540" w:lineRule="exact"/>
        <w:ind w:firstLineChars="250" w:firstLine="790"/>
        <w:outlineLvl w:val="2"/>
        <w:rPr>
          <w:rFonts w:ascii="仿宋_GB2312" w:hAnsi="楷体"/>
          <w:szCs w:val="32"/>
        </w:rPr>
      </w:pPr>
      <w:bookmarkStart w:id="12" w:name="_Toc16520"/>
      <w:r>
        <w:rPr>
          <w:rFonts w:ascii="仿宋_GB2312" w:hAnsi="楷体" w:hint="eastAsia"/>
          <w:szCs w:val="32"/>
        </w:rPr>
        <w:t>2.年度目标</w:t>
      </w:r>
      <w:bookmarkEnd w:id="12"/>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昆明市东川区人民政府扶贫开发办公室参照2017全国贫困县退出评估的调查方案，结合东川区实际开展农户贫困情况摸底调查法。涉及全部乡镇范围内各个行政村、村民小组（自然村）</w:t>
      </w:r>
      <w:r>
        <w:rPr>
          <w:rFonts w:ascii="仿宋_GB2312" w:hAnsi="楷体" w:hint="eastAsia"/>
          <w:szCs w:val="32"/>
        </w:rPr>
        <w:lastRenderedPageBreak/>
        <w:t>的全部农户，包括已脱贫户、未脱贫户和非建档立卡户。</w:t>
      </w:r>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2019年度“农业人口调查和动态监测”项目系列目标为：</w:t>
      </w:r>
    </w:p>
    <w:p w:rsidR="001F5F1B" w:rsidRDefault="00247019">
      <w:pPr>
        <w:numPr>
          <w:ilvl w:val="0"/>
          <w:numId w:val="2"/>
        </w:numPr>
        <w:topLinePunct/>
        <w:spacing w:line="540" w:lineRule="exact"/>
        <w:ind w:firstLineChars="250" w:firstLine="790"/>
        <w:rPr>
          <w:rFonts w:ascii="仿宋_GB2312" w:hAnsi="楷体"/>
          <w:szCs w:val="32"/>
        </w:rPr>
      </w:pPr>
      <w:r>
        <w:rPr>
          <w:rFonts w:ascii="仿宋_GB2312" w:hAnsi="楷体" w:hint="eastAsia"/>
          <w:szCs w:val="32"/>
        </w:rPr>
        <w:t>完成东川区15640户2014至2017年已脱贫户、13453户2018年未脱贫户、43003户一般户农业人口生活状况摸底调查。</w:t>
      </w:r>
    </w:p>
    <w:p w:rsidR="001F5F1B" w:rsidRDefault="00247019">
      <w:pPr>
        <w:numPr>
          <w:ilvl w:val="0"/>
          <w:numId w:val="2"/>
        </w:numPr>
        <w:topLinePunct/>
        <w:spacing w:line="540" w:lineRule="exact"/>
        <w:ind w:firstLineChars="250" w:firstLine="790"/>
        <w:rPr>
          <w:rFonts w:ascii="仿宋_GB2312" w:hAnsi="楷体"/>
          <w:szCs w:val="32"/>
        </w:rPr>
      </w:pPr>
      <w:r>
        <w:rPr>
          <w:rFonts w:ascii="仿宋_GB2312" w:hAnsi="楷体"/>
          <w:szCs w:val="32"/>
        </w:rPr>
        <w:t>东川区农业人口（含已脱贫户、未脱贫户、一般户）从收入不清、住房等级不准、健康状况不知、义教阶段学生情况不详到全面摸清所有农户</w:t>
      </w:r>
      <w:r>
        <w:rPr>
          <w:rFonts w:ascii="仿宋_GB2312" w:hAnsi="楷体"/>
          <w:szCs w:val="32"/>
        </w:rPr>
        <w:t>“</w:t>
      </w:r>
      <w:r>
        <w:rPr>
          <w:rFonts w:ascii="仿宋_GB2312" w:hAnsi="楷体"/>
          <w:szCs w:val="32"/>
        </w:rPr>
        <w:t>两不愁、三保障</w:t>
      </w:r>
      <w:r>
        <w:rPr>
          <w:rFonts w:ascii="仿宋_GB2312" w:hAnsi="楷体"/>
          <w:szCs w:val="32"/>
        </w:rPr>
        <w:t>”</w:t>
      </w:r>
      <w:r>
        <w:rPr>
          <w:rFonts w:ascii="仿宋_GB2312" w:hAnsi="楷体"/>
          <w:szCs w:val="32"/>
        </w:rPr>
        <w:t>情况</w:t>
      </w:r>
      <w:r>
        <w:rPr>
          <w:rFonts w:ascii="仿宋_GB2312" w:hAnsi="楷体" w:hint="eastAsia"/>
          <w:szCs w:val="32"/>
        </w:rPr>
        <w:t>。</w:t>
      </w:r>
    </w:p>
    <w:p w:rsidR="001F5F1B" w:rsidRDefault="00247019">
      <w:pPr>
        <w:numPr>
          <w:ilvl w:val="0"/>
          <w:numId w:val="2"/>
        </w:numPr>
        <w:topLinePunct/>
        <w:spacing w:line="540" w:lineRule="exact"/>
        <w:ind w:firstLineChars="250" w:firstLine="790"/>
        <w:rPr>
          <w:rFonts w:ascii="黑体" w:eastAsia="黑体" w:hAnsi="黑体"/>
          <w:szCs w:val="32"/>
        </w:rPr>
      </w:pPr>
      <w:r>
        <w:rPr>
          <w:rFonts w:ascii="仿宋_GB2312" w:hAnsi="楷体"/>
          <w:szCs w:val="32"/>
        </w:rPr>
        <w:t>对所有农户的</w:t>
      </w:r>
      <w:r>
        <w:rPr>
          <w:rFonts w:ascii="仿宋_GB2312" w:hAnsi="楷体"/>
          <w:szCs w:val="32"/>
        </w:rPr>
        <w:t>“</w:t>
      </w:r>
      <w:r>
        <w:rPr>
          <w:rFonts w:ascii="仿宋_GB2312" w:hAnsi="楷体"/>
          <w:szCs w:val="32"/>
        </w:rPr>
        <w:t>两不愁、三保障</w:t>
      </w:r>
      <w:r>
        <w:rPr>
          <w:rFonts w:ascii="仿宋_GB2312" w:hAnsi="楷体"/>
          <w:szCs w:val="32"/>
        </w:rPr>
        <w:t>”</w:t>
      </w:r>
      <w:r>
        <w:rPr>
          <w:rFonts w:ascii="仿宋_GB2312" w:hAnsi="楷体"/>
          <w:szCs w:val="32"/>
        </w:rPr>
        <w:t>情况将动态监测</w:t>
      </w:r>
      <w:r>
        <w:rPr>
          <w:rFonts w:ascii="仿宋_GB2312" w:hAnsi="楷体" w:hint="eastAsia"/>
          <w:szCs w:val="32"/>
        </w:rPr>
        <w:t>。</w:t>
      </w:r>
    </w:p>
    <w:p w:rsidR="001F5F1B" w:rsidRDefault="00247019">
      <w:pPr>
        <w:topLinePunct/>
        <w:spacing w:line="540" w:lineRule="exact"/>
        <w:ind w:firstLineChars="250" w:firstLine="790"/>
        <w:outlineLvl w:val="0"/>
        <w:rPr>
          <w:rFonts w:ascii="黑体" w:eastAsia="黑体" w:hAnsi="黑体"/>
          <w:szCs w:val="32"/>
        </w:rPr>
      </w:pPr>
      <w:bookmarkStart w:id="13" w:name="_Toc25486"/>
      <w:r>
        <w:rPr>
          <w:rFonts w:ascii="黑体" w:eastAsia="黑体" w:hAnsi="黑体" w:hint="eastAsia"/>
          <w:szCs w:val="32"/>
        </w:rPr>
        <w:t>二、绩效评价工作情况</w:t>
      </w:r>
      <w:bookmarkEnd w:id="13"/>
    </w:p>
    <w:p w:rsidR="001F5F1B" w:rsidRDefault="00247019">
      <w:pPr>
        <w:topLinePunct/>
        <w:spacing w:line="540" w:lineRule="exact"/>
        <w:ind w:firstLineChars="250" w:firstLine="790"/>
        <w:outlineLvl w:val="1"/>
        <w:rPr>
          <w:rFonts w:ascii="楷体" w:eastAsia="楷体" w:hAnsi="楷体"/>
          <w:szCs w:val="32"/>
        </w:rPr>
      </w:pPr>
      <w:bookmarkStart w:id="14" w:name="_Toc28014"/>
      <w:r>
        <w:rPr>
          <w:rFonts w:ascii="楷体" w:eastAsia="楷体" w:hAnsi="楷体" w:hint="eastAsia"/>
          <w:szCs w:val="32"/>
        </w:rPr>
        <w:t>（一）绩效评价目的</w:t>
      </w:r>
      <w:bookmarkEnd w:id="14"/>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1F5F1B" w:rsidRDefault="00247019">
      <w:pPr>
        <w:numPr>
          <w:ilvl w:val="0"/>
          <w:numId w:val="3"/>
        </w:numPr>
        <w:topLinePunct/>
        <w:spacing w:line="540" w:lineRule="exact"/>
        <w:ind w:firstLineChars="250" w:firstLine="790"/>
        <w:outlineLvl w:val="1"/>
        <w:rPr>
          <w:rFonts w:ascii="楷体" w:eastAsia="楷体" w:hAnsi="楷体"/>
          <w:szCs w:val="32"/>
        </w:rPr>
      </w:pPr>
      <w:bookmarkStart w:id="15" w:name="_Toc16161"/>
      <w:r>
        <w:rPr>
          <w:rFonts w:ascii="楷体" w:eastAsia="楷体" w:hAnsi="楷体" w:hint="eastAsia"/>
          <w:szCs w:val="32"/>
        </w:rPr>
        <w:t>绩效评价工作方案制定过程</w:t>
      </w:r>
      <w:bookmarkEnd w:id="15"/>
    </w:p>
    <w:p w:rsidR="001F5F1B" w:rsidRDefault="00247019">
      <w:pPr>
        <w:topLinePunct/>
        <w:spacing w:line="540" w:lineRule="exact"/>
        <w:ind w:firstLineChars="200" w:firstLine="632"/>
        <w:outlineLvl w:val="2"/>
        <w:rPr>
          <w:rFonts w:ascii="仿宋_GB2312" w:hAnsi="楷体"/>
          <w:szCs w:val="32"/>
        </w:rPr>
      </w:pPr>
      <w:bookmarkStart w:id="16" w:name="_Toc25472"/>
      <w:r>
        <w:rPr>
          <w:rFonts w:ascii="仿宋_GB2312" w:hAnsi="楷体" w:hint="eastAsia"/>
          <w:szCs w:val="32"/>
        </w:rPr>
        <w:t>1.前期调研</w:t>
      </w:r>
      <w:bookmarkEnd w:id="16"/>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为实现2018年底（2019年初）东川区顺利脱贫摘帽的目标，经中共东川区委、东川区人民政府研究，并报请中共昆明市委、昆明市脱贫攻坚指挥部同意，委托云南财经大学精准扶贫与发展研究院对东川区开展农户贫困情况摸底调查与动态监测。</w:t>
      </w:r>
    </w:p>
    <w:p w:rsidR="001F5F1B" w:rsidRDefault="00247019">
      <w:pPr>
        <w:topLinePunct/>
        <w:spacing w:line="540" w:lineRule="exact"/>
        <w:ind w:firstLineChars="200" w:firstLine="632"/>
        <w:outlineLvl w:val="2"/>
        <w:rPr>
          <w:rFonts w:ascii="仿宋_GB2312" w:hAnsi="楷体"/>
          <w:szCs w:val="32"/>
        </w:rPr>
      </w:pPr>
      <w:bookmarkStart w:id="17" w:name="_Toc13232"/>
      <w:r>
        <w:rPr>
          <w:rFonts w:ascii="仿宋_GB2312" w:hAnsi="楷体" w:hint="eastAsia"/>
          <w:szCs w:val="32"/>
        </w:rPr>
        <w:t>2.研究文件</w:t>
      </w:r>
      <w:bookmarkEnd w:id="17"/>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lastRenderedPageBreak/>
        <w:t>昆明市东川区人民政府扶贫开发办公室根据中共中央办公厅、国务院办公厅2016年下发的《关于建立贫困退出机制的意见》和《脱贫攻坚责任制实施办法》及《中共昆明市委 昆明市人民政府关于举全市之力打赢扶贫开发攻坚战的实施意见》的要求建立严格、规范、透明的贫困退出机制，组织开展贫困县脱贫退出第三方评估。</w:t>
      </w:r>
    </w:p>
    <w:p w:rsidR="001F5F1B" w:rsidRDefault="00247019">
      <w:pPr>
        <w:topLinePunct/>
        <w:spacing w:line="540" w:lineRule="exact"/>
        <w:ind w:firstLineChars="200" w:firstLine="632"/>
        <w:outlineLvl w:val="2"/>
        <w:rPr>
          <w:rFonts w:ascii="仿宋_GB2312" w:hAnsi="楷体"/>
          <w:szCs w:val="32"/>
        </w:rPr>
      </w:pPr>
      <w:bookmarkStart w:id="18" w:name="_Toc11819"/>
      <w:r>
        <w:rPr>
          <w:rFonts w:ascii="仿宋_GB2312" w:hAnsi="楷体" w:hint="eastAsia"/>
          <w:szCs w:val="32"/>
        </w:rPr>
        <w:t>3.绩效评价指标体系及工作方案的设计</w:t>
      </w:r>
      <w:bookmarkEnd w:id="18"/>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（1）绩效评价指标体系</w:t>
      </w:r>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绩效评价指标体系共设一级指标三个，分别为项目决策（20%）、项目管理（20%）、项目绩效（60%）；二级指标七个，分别为项目立项、项目目标、投入管理、财务管理、项目实施、项目产出、项目效益；再根据项目具体情况细化为三级指标及四级指标。</w:t>
      </w:r>
    </w:p>
    <w:p w:rsidR="001F5F1B" w:rsidRDefault="00247019">
      <w:pPr>
        <w:numPr>
          <w:ilvl w:val="0"/>
          <w:numId w:val="4"/>
        </w:numPr>
        <w:topLinePunct/>
        <w:spacing w:line="540" w:lineRule="exact"/>
        <w:ind w:firstLineChars="200" w:firstLine="632"/>
        <w:rPr>
          <w:rFonts w:ascii="仿宋_GB2312" w:hAnsi="楷体"/>
          <w:szCs w:val="32"/>
        </w:rPr>
      </w:pPr>
      <w:r>
        <w:rPr>
          <w:rFonts w:ascii="仿宋_GB2312" w:hAnsi="楷体" w:hint="eastAsia"/>
          <w:szCs w:val="32"/>
        </w:rPr>
        <w:t>工作方案</w:t>
      </w:r>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绩效评价工作小组组织召开绩效评价会议，确定绩效评价重点，选取适合的绩效评价方式，制定绩效评价指标体系，明确绩效评价标准和评分标准，对相关单位的绩效资料报送情况进行现场核查、搜集证据材料，并形成评价结论，得出绩效评分。</w:t>
      </w:r>
    </w:p>
    <w:p w:rsidR="001F5F1B" w:rsidRDefault="00247019">
      <w:pPr>
        <w:topLinePunct/>
        <w:spacing w:line="540" w:lineRule="exact"/>
        <w:ind w:firstLineChars="250" w:firstLine="790"/>
        <w:outlineLvl w:val="1"/>
        <w:rPr>
          <w:rFonts w:ascii="楷体" w:eastAsia="楷体" w:hAnsi="楷体"/>
          <w:szCs w:val="32"/>
        </w:rPr>
      </w:pPr>
      <w:bookmarkStart w:id="19" w:name="_Toc21702"/>
      <w:r>
        <w:rPr>
          <w:rFonts w:ascii="楷体" w:eastAsia="楷体" w:hAnsi="楷体" w:hint="eastAsia"/>
          <w:szCs w:val="32"/>
        </w:rPr>
        <w:t>（三）绩效评价原则、评价方法</w:t>
      </w:r>
      <w:bookmarkEnd w:id="19"/>
    </w:p>
    <w:p w:rsidR="001F5F1B" w:rsidRDefault="00247019">
      <w:pPr>
        <w:topLinePunct/>
        <w:spacing w:line="540" w:lineRule="exact"/>
        <w:ind w:firstLineChars="250" w:firstLine="790"/>
        <w:outlineLvl w:val="2"/>
        <w:rPr>
          <w:rFonts w:ascii="仿宋_GB2312" w:hAnsi="楷体"/>
          <w:szCs w:val="32"/>
        </w:rPr>
      </w:pPr>
      <w:bookmarkStart w:id="20" w:name="_Toc22849"/>
      <w:r>
        <w:rPr>
          <w:rFonts w:ascii="仿宋_GB2312" w:hAnsi="楷体" w:hint="eastAsia"/>
          <w:szCs w:val="32"/>
        </w:rPr>
        <w:t>1.绩效评价原则</w:t>
      </w:r>
      <w:bookmarkEnd w:id="20"/>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（1）经济性、效率性和有效性原则；</w:t>
      </w:r>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（2）经济效益、社会效益和生态环境效益原则；</w:t>
      </w:r>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（3）财政支出和产出绩效对应原则；</w:t>
      </w:r>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lastRenderedPageBreak/>
        <w:t>（4）定量分析与定性分析相结合原则。</w:t>
      </w:r>
    </w:p>
    <w:p w:rsidR="001F5F1B" w:rsidRDefault="00247019">
      <w:pPr>
        <w:topLinePunct/>
        <w:spacing w:line="540" w:lineRule="exact"/>
        <w:ind w:firstLineChars="250" w:firstLine="790"/>
        <w:outlineLvl w:val="2"/>
        <w:rPr>
          <w:rFonts w:ascii="仿宋_GB2312" w:hAnsi="楷体"/>
          <w:szCs w:val="32"/>
        </w:rPr>
      </w:pPr>
      <w:bookmarkStart w:id="21" w:name="_Toc29593"/>
      <w:r>
        <w:rPr>
          <w:rFonts w:ascii="仿宋_GB2312" w:hAnsi="楷体" w:hint="eastAsia"/>
          <w:szCs w:val="32"/>
        </w:rPr>
        <w:t>2.绩效评价方法</w:t>
      </w:r>
      <w:bookmarkEnd w:id="21"/>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昆明市东川区人民政府扶贫开发办公室根据《项目支出绩效评价管理办法》（财预﹝2020﹞10号），按照《云南省财政厅关于做好2020年预算绩效管理工作的指导意见》（云财绩﹝2020﹞3号）和《东川区预算绩效管理结果应用暂行办法》（东政发〔2017〕111号）《东川区部门预算绩效自评管理暂行办法》（东政办发〔2019〕92号）文件要求，采用定量分析与定性分析相结合、运用比较分析的办法，对部门规划、项目立项、管理制度、绩效指标、预算执行、资金使用、项目监管、绩效目标的完成情况及产生效果进行评价。</w:t>
      </w:r>
    </w:p>
    <w:p w:rsidR="001F5F1B" w:rsidRDefault="00247019">
      <w:pPr>
        <w:topLinePunct/>
        <w:spacing w:line="540" w:lineRule="exact"/>
        <w:ind w:firstLineChars="250" w:firstLine="790"/>
        <w:outlineLvl w:val="1"/>
        <w:rPr>
          <w:rFonts w:ascii="楷体" w:eastAsia="楷体" w:hAnsi="楷体"/>
          <w:szCs w:val="32"/>
        </w:rPr>
      </w:pPr>
      <w:bookmarkStart w:id="22" w:name="_Toc15137"/>
      <w:r>
        <w:rPr>
          <w:rFonts w:ascii="楷体" w:eastAsia="楷体" w:hAnsi="楷体" w:hint="eastAsia"/>
          <w:szCs w:val="32"/>
        </w:rPr>
        <w:t>（四）绩效评价实施过程</w:t>
      </w:r>
      <w:bookmarkEnd w:id="22"/>
    </w:p>
    <w:p w:rsidR="001F5F1B" w:rsidRDefault="00247019">
      <w:pPr>
        <w:topLinePunct/>
        <w:spacing w:line="540" w:lineRule="exact"/>
        <w:ind w:firstLineChars="250" w:firstLine="790"/>
        <w:outlineLvl w:val="2"/>
        <w:rPr>
          <w:rFonts w:ascii="仿宋_GB2312" w:hAnsi="楷体"/>
          <w:szCs w:val="32"/>
        </w:rPr>
      </w:pPr>
      <w:bookmarkStart w:id="23" w:name="_Toc14090"/>
      <w:r>
        <w:rPr>
          <w:rFonts w:ascii="仿宋_GB2312" w:hAnsi="楷体" w:hint="eastAsia"/>
          <w:szCs w:val="32"/>
        </w:rPr>
        <w:t>1.数据填报和采集</w:t>
      </w:r>
      <w:bookmarkEnd w:id="23"/>
    </w:p>
    <w:p w:rsidR="001F5F1B" w:rsidRDefault="00247019">
      <w:pPr>
        <w:topLinePunct/>
        <w:spacing w:line="540" w:lineRule="exact"/>
        <w:ind w:firstLineChars="250" w:firstLine="790"/>
        <w:rPr>
          <w:rFonts w:ascii="仿宋_GB2312" w:hAnsi="楷体"/>
          <w:szCs w:val="32"/>
        </w:rPr>
      </w:pPr>
      <w:r>
        <w:rPr>
          <w:rFonts w:ascii="仿宋_GB2312" w:hAnsi="楷体" w:hint="eastAsia"/>
          <w:szCs w:val="32"/>
        </w:rPr>
        <w:t>本次绩效评价数据来源于预算批复及明细、部门决算报表、绩效目标申报表、绩效目标完成情况、部门年度工作总结，基础数据台账，根据以上资料进行分析汇总，形成绩效自评报告的基础数据。</w:t>
      </w:r>
    </w:p>
    <w:p w:rsidR="001F5F1B" w:rsidRDefault="00247019">
      <w:pPr>
        <w:numPr>
          <w:ilvl w:val="0"/>
          <w:numId w:val="5"/>
        </w:numPr>
        <w:topLinePunct/>
        <w:spacing w:line="540" w:lineRule="exact"/>
        <w:ind w:firstLineChars="250" w:firstLine="790"/>
        <w:outlineLvl w:val="2"/>
        <w:rPr>
          <w:rFonts w:ascii="仿宋_GB2312" w:hAnsi="楷体"/>
          <w:szCs w:val="32"/>
        </w:rPr>
      </w:pPr>
      <w:bookmarkStart w:id="24" w:name="_Toc18751"/>
      <w:r>
        <w:rPr>
          <w:rFonts w:ascii="仿宋_GB2312" w:hAnsi="楷体" w:hint="eastAsia"/>
          <w:szCs w:val="32"/>
        </w:rPr>
        <w:t>社会调查</w:t>
      </w:r>
      <w:bookmarkEnd w:id="24"/>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昆明市东川人民政府扶贫开发办公室绩效评价工作小组根据项目的开展情况，设计相关的调查问卷，对社会公众对象进行满意度调查，并对调查结果进行统计分析，形成社会调查问卷分析报告。</w:t>
      </w:r>
    </w:p>
    <w:p w:rsidR="001F5F1B" w:rsidRDefault="00247019">
      <w:pPr>
        <w:numPr>
          <w:ilvl w:val="0"/>
          <w:numId w:val="5"/>
        </w:numPr>
        <w:topLinePunct/>
        <w:spacing w:line="540" w:lineRule="exact"/>
        <w:ind w:firstLineChars="250" w:firstLine="790"/>
        <w:outlineLvl w:val="2"/>
        <w:rPr>
          <w:rFonts w:ascii="仿宋_GB2312" w:hAnsi="楷体"/>
          <w:szCs w:val="32"/>
        </w:rPr>
      </w:pPr>
      <w:bookmarkStart w:id="25" w:name="_Toc18566"/>
      <w:r>
        <w:rPr>
          <w:rFonts w:ascii="仿宋_GB2312" w:hAnsi="楷体" w:hint="eastAsia"/>
          <w:szCs w:val="32"/>
        </w:rPr>
        <w:t>数据分析和撰写报告</w:t>
      </w:r>
      <w:bookmarkEnd w:id="25"/>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lastRenderedPageBreak/>
        <w:t>根据要求，昆明市东川人民政府扶贫开发办公室对区级2018年度年初预算批复（含年度预算调整）未纳入部门整体支出绩效目标管理的项目支出资金、上级专项转移支付资金及区财政局代编支出的专项资金项目从项目决策、项目管理、项目绩效（包括产出和效益）三个方面进行评价，得出评价结论及得分，撰写绩效自评报告。</w:t>
      </w:r>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项目决策方面，主要是评价绩效目标的设定情况，包括绩效目标设立的充分性、明确性、合理性以及细化程度，看绩效目标的设立是否符合客观实际，是否与部门履职相一致，绩效指标是否清晰、细化、可衡量。</w:t>
      </w:r>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项目管理方面，主要是资金投入和使用情况、未实现绩效目标制定的制度、采取的措施等，包括评价资金分配过程、投入方式、资金到位、预算执行和结果；看资金分配过程是否科学规范，资金投入方式是否合理，资金是否及时到位，预算执行进度是否按预期进行，资金使用是否经济有效；项目制度包括项目管理制度、财务管理制度、资产管理制度和绩效跟踪管理措施以及制度措施的落实情况。</w:t>
      </w:r>
    </w:p>
    <w:p w:rsidR="001F5F1B" w:rsidRDefault="00247019">
      <w:pPr>
        <w:topLinePunct/>
        <w:spacing w:line="540" w:lineRule="exact"/>
        <w:ind w:firstLineChars="200" w:firstLine="632"/>
        <w:rPr>
          <w:rFonts w:ascii="仿宋_GB2312" w:hAnsi="楷体"/>
          <w:szCs w:val="32"/>
        </w:rPr>
      </w:pPr>
      <w:r>
        <w:rPr>
          <w:rFonts w:ascii="仿宋_GB2312" w:hAnsi="楷体" w:hint="eastAsia"/>
          <w:szCs w:val="32"/>
        </w:rPr>
        <w:t>项目绩效方面，主要是绩效目标的实现程度和效果，绩效目标的实现程度包括产出数量、产出质量、产出时效和产出成本；效果包括经济效益、社会效益、生态效益、可持续影响以及服务对象满意度等。</w:t>
      </w:r>
    </w:p>
    <w:p w:rsidR="001F5F1B" w:rsidRDefault="00247019">
      <w:pPr>
        <w:numPr>
          <w:ilvl w:val="0"/>
          <w:numId w:val="6"/>
        </w:numPr>
        <w:topLinePunct/>
        <w:spacing w:line="540" w:lineRule="exact"/>
        <w:ind w:firstLineChars="250" w:firstLine="790"/>
        <w:outlineLvl w:val="1"/>
        <w:rPr>
          <w:rFonts w:ascii="楷体" w:eastAsia="楷体" w:hAnsi="楷体"/>
          <w:szCs w:val="32"/>
        </w:rPr>
      </w:pPr>
      <w:bookmarkStart w:id="26" w:name="_Toc4593"/>
      <w:r>
        <w:rPr>
          <w:rFonts w:ascii="楷体" w:eastAsia="楷体" w:hAnsi="楷体" w:hint="eastAsia"/>
          <w:szCs w:val="32"/>
        </w:rPr>
        <w:t>本次绩效评价的局限性</w:t>
      </w:r>
      <w:bookmarkEnd w:id="26"/>
    </w:p>
    <w:p w:rsidR="001F5F1B" w:rsidRDefault="00247019">
      <w:pPr>
        <w:spacing w:line="580" w:lineRule="exact"/>
        <w:ind w:firstLineChars="200" w:firstLine="632"/>
        <w:rPr>
          <w:rFonts w:ascii="楷体" w:eastAsia="楷体" w:hAnsi="楷体"/>
          <w:szCs w:val="32"/>
        </w:rPr>
      </w:pPr>
      <w:r>
        <w:rPr>
          <w:rFonts w:ascii="仿宋_GB2312" w:hAnsi="仿宋_GB2312" w:cs="仿宋_GB2312" w:hint="eastAsia"/>
          <w:color w:val="000000" w:themeColor="text1"/>
          <w:szCs w:val="32"/>
        </w:rPr>
        <w:t>在评价中对评价分值的确定方面，缺乏较为统一的判断标</w:t>
      </w:r>
      <w:r>
        <w:rPr>
          <w:rFonts w:ascii="仿宋_GB2312" w:hAnsi="仿宋_GB2312" w:cs="仿宋_GB2312" w:hint="eastAsia"/>
          <w:color w:val="000000" w:themeColor="text1"/>
          <w:szCs w:val="32"/>
        </w:rPr>
        <w:lastRenderedPageBreak/>
        <w:t>准，而且项目完工时间与开展绩效评价工作的时间相隔较长，对项目目标实现程度的评价，因项目受社会经济环境变化可能会影响到评价结果。</w:t>
      </w:r>
    </w:p>
    <w:p w:rsidR="001F5F1B" w:rsidRDefault="00247019">
      <w:pPr>
        <w:topLinePunct/>
        <w:spacing w:line="540" w:lineRule="exact"/>
        <w:ind w:firstLineChars="250" w:firstLine="790"/>
        <w:outlineLvl w:val="0"/>
        <w:rPr>
          <w:rFonts w:ascii="黑体" w:eastAsia="黑体" w:hAnsi="黑体"/>
          <w:szCs w:val="32"/>
        </w:rPr>
      </w:pPr>
      <w:bookmarkStart w:id="27" w:name="_Toc25889"/>
      <w:r>
        <w:rPr>
          <w:rFonts w:ascii="黑体" w:eastAsia="黑体" w:hAnsi="黑体" w:hint="eastAsia"/>
          <w:szCs w:val="32"/>
        </w:rPr>
        <w:t>三、评价结论和绩效分析</w:t>
      </w:r>
      <w:bookmarkEnd w:id="27"/>
    </w:p>
    <w:p w:rsidR="001F5F1B" w:rsidRDefault="00247019">
      <w:pPr>
        <w:topLinePunct/>
        <w:spacing w:line="540" w:lineRule="exact"/>
        <w:ind w:firstLineChars="250" w:firstLine="790"/>
        <w:rPr>
          <w:rFonts w:ascii="楷体" w:eastAsia="楷体" w:hAnsi="楷体"/>
          <w:szCs w:val="32"/>
        </w:rPr>
      </w:pPr>
      <w:r>
        <w:rPr>
          <w:rFonts w:ascii="楷体" w:eastAsia="楷体" w:hAnsi="楷体" w:hint="eastAsia"/>
          <w:szCs w:val="32"/>
        </w:rPr>
        <w:t>（一）评价结论</w:t>
      </w:r>
    </w:p>
    <w:p w:rsidR="001F5F1B" w:rsidRDefault="00247019">
      <w:pPr>
        <w:topLinePunct/>
        <w:spacing w:line="540" w:lineRule="exact"/>
        <w:ind w:firstLineChars="250" w:firstLine="790"/>
        <w:outlineLvl w:val="1"/>
        <w:rPr>
          <w:rFonts w:ascii="仿宋" w:eastAsia="仿宋" w:hAnsi="仿宋"/>
          <w:szCs w:val="32"/>
        </w:rPr>
      </w:pPr>
      <w:bookmarkStart w:id="28" w:name="_Toc3500"/>
      <w:r>
        <w:rPr>
          <w:rFonts w:ascii="仿宋" w:eastAsia="仿宋" w:hAnsi="仿宋" w:hint="eastAsia"/>
          <w:szCs w:val="32"/>
        </w:rPr>
        <w:t>1.评价结果</w:t>
      </w:r>
      <w:bookmarkEnd w:id="28"/>
    </w:p>
    <w:p w:rsidR="001F5F1B" w:rsidRDefault="00247019">
      <w:pPr>
        <w:spacing w:line="580" w:lineRule="exact"/>
        <w:ind w:firstLineChars="200" w:firstLine="632"/>
        <w:rPr>
          <w:rFonts w:ascii="仿宋" w:eastAsia="仿宋" w:hAnsi="仿宋"/>
          <w:szCs w:val="32"/>
        </w:rPr>
      </w:pPr>
      <w:r>
        <w:rPr>
          <w:rFonts w:ascii="仿宋_GB2312" w:hAnsi="仿宋_GB2312" w:cs="仿宋_GB2312" w:hint="eastAsia"/>
          <w:color w:val="000000" w:themeColor="text1"/>
          <w:szCs w:val="32"/>
        </w:rPr>
        <w:t>经评价，2019年度昆明市东川区人民政府扶贫开发办公室农业人口调查和动态监测项目支出绩效自评得分:100分，评价等级为“优”。</w:t>
      </w:r>
    </w:p>
    <w:p w:rsidR="001F5F1B" w:rsidRDefault="00247019">
      <w:pPr>
        <w:numPr>
          <w:ilvl w:val="0"/>
          <w:numId w:val="7"/>
        </w:numPr>
        <w:topLinePunct/>
        <w:spacing w:line="540" w:lineRule="exact"/>
        <w:ind w:firstLineChars="250" w:firstLine="790"/>
        <w:outlineLvl w:val="1"/>
        <w:rPr>
          <w:rFonts w:ascii="仿宋_GB2312" w:hAnsi="仿宋"/>
          <w:szCs w:val="32"/>
        </w:rPr>
      </w:pPr>
      <w:bookmarkStart w:id="29" w:name="_Toc23654"/>
      <w:r>
        <w:rPr>
          <w:rFonts w:ascii="仿宋_GB2312" w:hAnsi="仿宋" w:hint="eastAsia"/>
          <w:szCs w:val="32"/>
        </w:rPr>
        <w:t>主要绩效</w:t>
      </w:r>
      <w:bookmarkEnd w:id="29"/>
    </w:p>
    <w:tbl>
      <w:tblPr>
        <w:tblW w:w="8738" w:type="dxa"/>
        <w:tblInd w:w="79" w:type="dxa"/>
        <w:tblLayout w:type="fixed"/>
        <w:tblCellMar>
          <w:top w:w="15" w:type="dxa"/>
          <w:left w:w="15" w:type="dxa"/>
          <w:bottom w:w="15" w:type="dxa"/>
          <w:right w:w="15" w:type="dxa"/>
        </w:tblCellMar>
        <w:tblLook w:val="04A0"/>
      </w:tblPr>
      <w:tblGrid>
        <w:gridCol w:w="1233"/>
        <w:gridCol w:w="1767"/>
        <w:gridCol w:w="1145"/>
        <w:gridCol w:w="1582"/>
        <w:gridCol w:w="3011"/>
      </w:tblGrid>
      <w:tr w:rsidR="001F5F1B">
        <w:trPr>
          <w:trHeight w:val="408"/>
        </w:trPr>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项目主管单位</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实施单位</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项目名称</w:t>
            </w:r>
          </w:p>
        </w:tc>
        <w:tc>
          <w:tcPr>
            <w:tcW w:w="1582" w:type="dxa"/>
            <w:tcBorders>
              <w:top w:val="single" w:sz="4" w:space="0" w:color="000000"/>
              <w:left w:val="single" w:sz="4" w:space="0" w:color="auto"/>
              <w:bottom w:val="single" w:sz="4" w:space="0" w:color="000000"/>
              <w:right w:val="single" w:sz="4" w:space="0" w:color="auto"/>
            </w:tcBorders>
            <w:shd w:val="clear" w:color="auto" w:fill="auto"/>
            <w:vAlign w:val="center"/>
          </w:tcPr>
          <w:p w:rsidR="001F5F1B" w:rsidRDefault="00247019" w:rsidP="003A4EE7">
            <w:pPr>
              <w:topLinePunct/>
              <w:ind w:firstLineChars="200" w:firstLine="474"/>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年度目标</w:t>
            </w:r>
          </w:p>
        </w:tc>
        <w:tc>
          <w:tcPr>
            <w:tcW w:w="3011" w:type="dxa"/>
            <w:tcBorders>
              <w:top w:val="single" w:sz="4" w:space="0" w:color="000000"/>
              <w:left w:val="single" w:sz="4" w:space="0" w:color="auto"/>
              <w:bottom w:val="single" w:sz="4" w:space="0" w:color="000000"/>
              <w:right w:val="single" w:sz="4" w:space="0" w:color="000000"/>
            </w:tcBorders>
            <w:shd w:val="clear" w:color="auto" w:fill="auto"/>
            <w:vAlign w:val="center"/>
          </w:tcPr>
          <w:p w:rsidR="001F5F1B" w:rsidRDefault="00247019" w:rsidP="003A4EE7">
            <w:pPr>
              <w:topLinePunct/>
              <w:ind w:firstLineChars="100" w:firstLine="237"/>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完成情况</w:t>
            </w:r>
          </w:p>
        </w:tc>
      </w:tr>
      <w:tr w:rsidR="001F5F1B">
        <w:trPr>
          <w:trHeight w:val="1299"/>
        </w:trPr>
        <w:tc>
          <w:tcPr>
            <w:tcW w:w="1233" w:type="dxa"/>
            <w:tcBorders>
              <w:top w:val="single" w:sz="4" w:space="0" w:color="000000"/>
              <w:left w:val="single" w:sz="4" w:space="0" w:color="000000"/>
              <w:bottom w:val="single" w:sz="4" w:space="0" w:color="auto"/>
              <w:right w:val="single" w:sz="4" w:space="0" w:color="000000"/>
            </w:tcBorders>
            <w:shd w:val="clear" w:color="auto" w:fill="auto"/>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昆明市东川区人民政府扶贫开发办公室</w:t>
            </w:r>
          </w:p>
        </w:tc>
        <w:tc>
          <w:tcPr>
            <w:tcW w:w="1767" w:type="dxa"/>
            <w:tcBorders>
              <w:top w:val="single" w:sz="4" w:space="0" w:color="000000"/>
              <w:left w:val="single" w:sz="4" w:space="0" w:color="000000"/>
              <w:bottom w:val="single" w:sz="4" w:space="0" w:color="auto"/>
              <w:right w:val="single" w:sz="4" w:space="0" w:color="000000"/>
            </w:tcBorders>
            <w:shd w:val="clear" w:color="auto" w:fill="auto"/>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铜都街道办事处  阿旺镇人民政府  乌龙镇人民政府  汤丹镇人民政府  因民镇人民政府  舍块镇人民政府  拖布卡镇人民政府红土地镇人民政府</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rsidR="001F5F1B" w:rsidRDefault="00247019">
            <w:pPr>
              <w:topLinePunct/>
              <w:rPr>
                <w:rFonts w:ascii="仿宋_GB2312" w:hAnsi="仿宋_GB2312" w:cs="仿宋_GB2312"/>
                <w:color w:val="000000" w:themeColor="text1"/>
                <w:sz w:val="24"/>
                <w:szCs w:val="24"/>
              </w:rPr>
            </w:pPr>
            <w:r>
              <w:rPr>
                <w:rFonts w:ascii="仿宋_GB2312" w:hAnsi="仿宋_GB2312" w:cs="仿宋_GB2312" w:hint="eastAsia"/>
                <w:color w:val="000000" w:themeColor="text1"/>
                <w:kern w:val="0"/>
                <w:sz w:val="24"/>
                <w:szCs w:val="24"/>
              </w:rPr>
              <w:t>农业人口调查和动态监测</w:t>
            </w:r>
          </w:p>
        </w:tc>
        <w:tc>
          <w:tcPr>
            <w:tcW w:w="1582" w:type="dxa"/>
            <w:tcBorders>
              <w:top w:val="single" w:sz="4" w:space="0" w:color="000000"/>
              <w:left w:val="single" w:sz="4" w:space="0" w:color="auto"/>
              <w:bottom w:val="single" w:sz="4" w:space="0" w:color="000000"/>
              <w:right w:val="single" w:sz="4" w:space="0" w:color="auto"/>
            </w:tcBorders>
            <w:shd w:val="clear" w:color="auto" w:fill="auto"/>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完成东川区15640户2014至2017年已脱贫户、13453户2018年未脱贫户、43003户一般户农业人口生活状况摸底调查。</w:t>
            </w:r>
          </w:p>
          <w:p w:rsidR="001F5F1B" w:rsidRDefault="001F5F1B">
            <w:pPr>
              <w:topLinePunct/>
              <w:jc w:val="center"/>
              <w:rPr>
                <w:rFonts w:ascii="仿宋_GB2312" w:hAnsi="仿宋_GB2312" w:cs="仿宋_GB2312"/>
                <w:color w:val="000000" w:themeColor="text1"/>
                <w:sz w:val="24"/>
                <w:szCs w:val="24"/>
              </w:rPr>
            </w:pPr>
          </w:p>
        </w:tc>
        <w:tc>
          <w:tcPr>
            <w:tcW w:w="3011" w:type="dxa"/>
            <w:tcBorders>
              <w:top w:val="single" w:sz="4" w:space="0" w:color="000000"/>
              <w:left w:val="single" w:sz="4" w:space="0" w:color="auto"/>
              <w:bottom w:val="single" w:sz="4" w:space="0" w:color="000000"/>
              <w:right w:val="single" w:sz="4" w:space="0" w:color="000000"/>
            </w:tcBorders>
            <w:shd w:val="clear" w:color="auto" w:fill="auto"/>
            <w:vAlign w:val="center"/>
          </w:tcPr>
          <w:p w:rsidR="001F5F1B" w:rsidRDefault="00247019">
            <w:pPr>
              <w:topLinePunct/>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已完成。东川区第三方评估检查组于2018年8月13日至2018年9月11日完成了东川区农业人口生活状况摸底调查和贫困县退出实地调查评估任务。共计调查了8个乡镇、146个行政村，其中，贫困村129个，非贫困村17个；调查了农户有效样本72258户，其中，2014-2017年已脱贫户15640户，未脱贫户13453户，非建档立卡户43003户，实现了东川区农村户籍人口全覆盖普查</w:t>
            </w:r>
          </w:p>
        </w:tc>
      </w:tr>
    </w:tbl>
    <w:p w:rsidR="001F5F1B" w:rsidRDefault="00247019">
      <w:pPr>
        <w:topLinePunct/>
        <w:spacing w:line="540" w:lineRule="exact"/>
        <w:ind w:firstLineChars="250" w:firstLine="790"/>
        <w:rPr>
          <w:rFonts w:ascii="仿宋" w:eastAsia="仿宋" w:hAnsi="仿宋"/>
          <w:szCs w:val="32"/>
        </w:rPr>
      </w:pPr>
      <w:r>
        <w:rPr>
          <w:rFonts w:ascii="楷体" w:eastAsia="楷体" w:hAnsi="楷体" w:hint="eastAsia"/>
          <w:szCs w:val="32"/>
        </w:rPr>
        <w:t>（二）具体绩效分析。</w:t>
      </w:r>
      <w:r>
        <w:rPr>
          <w:rFonts w:ascii="仿宋" w:eastAsia="仿宋" w:hAnsi="仿宋" w:hint="eastAsia"/>
          <w:szCs w:val="32"/>
        </w:rPr>
        <w:t>对照绩效评价指标体系逐项进行分析、评价并打分。</w:t>
      </w:r>
    </w:p>
    <w:p w:rsidR="001F5F1B" w:rsidRDefault="00247019">
      <w:pPr>
        <w:topLinePunct/>
        <w:spacing w:line="620" w:lineRule="exact"/>
        <w:ind w:firstLineChars="200" w:firstLine="632"/>
        <w:rPr>
          <w:rFonts w:ascii="仿宋" w:eastAsia="仿宋" w:hAnsi="仿宋"/>
          <w:szCs w:val="32"/>
        </w:rPr>
      </w:pPr>
      <w:r>
        <w:rPr>
          <w:rFonts w:ascii="仿宋_GB2312" w:hAnsi="仿宋_GB2312" w:cs="仿宋_GB2312" w:hint="eastAsia"/>
          <w:color w:val="000000" w:themeColor="text1"/>
          <w:szCs w:val="32"/>
        </w:rPr>
        <w:t>经评价，2019年度财政预算资金部门项目支出绩效评价综合</w:t>
      </w:r>
      <w:r>
        <w:rPr>
          <w:rFonts w:ascii="仿宋_GB2312" w:hAnsi="仿宋_GB2312" w:cs="仿宋_GB2312" w:hint="eastAsia"/>
          <w:color w:val="000000" w:themeColor="text1"/>
          <w:szCs w:val="32"/>
        </w:rPr>
        <w:lastRenderedPageBreak/>
        <w:t>得分为100.00分，评定等级为优。项目决策部分分值为20.00分，占比20%，评价得分20.00分；项目管理部分分值为20.00分，占比20%，评价得分20.00分；项目绩效部分分值为60.00分，占比60%，其中项目产出部分分值为30.00分，占比30%，评价得分30.00分；项目效益部分分值为30.00分，占比30%，评价得分30.00分；项目绩效部分的指标体系、具体绩效及得分情况如下：</w:t>
      </w:r>
    </w:p>
    <w:tbl>
      <w:tblPr>
        <w:tblW w:w="8811" w:type="dxa"/>
        <w:jc w:val="center"/>
        <w:tblLayout w:type="fixed"/>
        <w:tblCellMar>
          <w:left w:w="0" w:type="dxa"/>
          <w:right w:w="0" w:type="dxa"/>
        </w:tblCellMar>
        <w:tblLook w:val="04A0"/>
      </w:tblPr>
      <w:tblGrid>
        <w:gridCol w:w="665"/>
        <w:gridCol w:w="546"/>
        <w:gridCol w:w="1134"/>
        <w:gridCol w:w="1157"/>
        <w:gridCol w:w="404"/>
        <w:gridCol w:w="316"/>
        <w:gridCol w:w="1603"/>
        <w:gridCol w:w="1691"/>
        <w:gridCol w:w="1295"/>
      </w:tblGrid>
      <w:tr w:rsidR="001F5F1B">
        <w:trPr>
          <w:trHeight w:val="469"/>
          <w:jc w:val="center"/>
        </w:trPr>
        <w:tc>
          <w:tcPr>
            <w:tcW w:w="8811" w:type="dxa"/>
            <w:gridSpan w:val="9"/>
            <w:tcBorders>
              <w:top w:val="nil"/>
              <w:left w:val="nil"/>
              <w:bottom w:val="single" w:sz="4" w:space="0" w:color="000000"/>
              <w:right w:val="nil"/>
            </w:tcBorders>
            <w:shd w:val="clear" w:color="auto" w:fill="auto"/>
            <w:noWrap/>
            <w:tcMar>
              <w:top w:w="12" w:type="dxa"/>
              <w:left w:w="12" w:type="dxa"/>
              <w:right w:w="12" w:type="dxa"/>
            </w:tcMar>
            <w:vAlign w:val="center"/>
          </w:tcPr>
          <w:p w:rsidR="001F5F1B" w:rsidRDefault="00247019">
            <w:pPr>
              <w:widowControl/>
              <w:jc w:val="center"/>
              <w:textAlignment w:val="center"/>
              <w:rPr>
                <w:rFonts w:ascii="仿宋_GB2312" w:hAnsi="宋体" w:cs="仿宋_GB2312"/>
                <w:b/>
                <w:color w:val="000000"/>
                <w:sz w:val="28"/>
                <w:szCs w:val="28"/>
              </w:rPr>
            </w:pPr>
            <w:r>
              <w:rPr>
                <w:rFonts w:ascii="仿宋_GB2312" w:hAnsi="宋体" w:cs="仿宋_GB2312"/>
                <w:b/>
                <w:color w:val="000000"/>
                <w:kern w:val="0"/>
                <w:sz w:val="28"/>
                <w:szCs w:val="28"/>
              </w:rPr>
              <w:t>附件2：2019年项目支出绩效自评共性指标体系框架</w:t>
            </w:r>
          </w:p>
        </w:tc>
      </w:tr>
      <w:tr w:rsidR="001F5F1B">
        <w:trPr>
          <w:trHeight w:val="652"/>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一级指标</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二级指标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三级指标</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四级指标</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分值</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得分</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指标解释</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评分标准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评价说明</w:t>
            </w:r>
          </w:p>
        </w:tc>
      </w:tr>
      <w:tr w:rsidR="001F5F1B">
        <w:trPr>
          <w:trHeight w:val="1011"/>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A.项目决策（20%）</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A1.项目立项（8%）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A11.与部门中长期规划目标适应性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A111.与部门中长期规划目标匹配性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考察项目与部门中长期目标是否匹配</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匹配，得满分；不匹配，不得分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匹配</w:t>
            </w:r>
          </w:p>
        </w:tc>
      </w:tr>
      <w:tr w:rsidR="001F5F1B">
        <w:trPr>
          <w:trHeight w:val="537"/>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A12.立项依据充分性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A121.与市政府相关规划、决策匹配性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考察项目是否符合市政府相关发展规划和政府决策</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符合，得满分；不符合，不得分。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w:t>
            </w:r>
          </w:p>
        </w:tc>
      </w:tr>
      <w:tr w:rsidR="001F5F1B">
        <w:trPr>
          <w:trHeight w:val="986"/>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A122.与部门职责适应性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考察项目是否与部门职责密切相关。</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886"/>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A13.项目立项规范性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A131.前期调研情况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考察项目立项是否经过前期调研。</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126"/>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A132.立项程序规范性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考察项目的申请、设立过程是否符合相关要求。</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A2.项目目标（12%）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A21.绩效目标设定的合理性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A211.绩效目标相关性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考察设定的绩效目标是否与事业发展规划相关。</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A212.绩效目标完整性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考察设定的绩效目标是否完整地反应预期产出和效果</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27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A213.目标与预算的匹配性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考察设定的绩效目标是否与年度预算相匹配。</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226"/>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A22.绩效指标设定的明确性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A221.指标细化分解情况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3</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3</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考察是否将绩效目标细化分解为清晰、可衡量的绩效指标。</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237"/>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A222.指标与目标的匹配性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3</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3</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考察设定的绩效指标是否与年度工作任务相对应。</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是，得满分；否，不得分。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是</w:t>
            </w:r>
          </w:p>
        </w:tc>
      </w:tr>
      <w:tr w:rsidR="001F5F1B">
        <w:trPr>
          <w:trHeight w:val="1288"/>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B.项目管理（20%）</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B1.投入管理（4%）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B11.预算编制合理性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考察预算编制是否充分、合理的预计项目支出并完整反应</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合理得满分；存在一项不合理，扣0.5分，扣完为止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合理</w:t>
            </w:r>
          </w:p>
        </w:tc>
      </w:tr>
      <w:tr w:rsidR="001F5F1B">
        <w:trPr>
          <w:trHeight w:val="1288"/>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B12.预算调整规范性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考察存在预算调整时是否按照相关规定执行调整程序。</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规范，得满分；部分规范，得一分；不规范，不得分。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规范</w:t>
            </w:r>
          </w:p>
        </w:tc>
      </w:tr>
      <w:tr w:rsidR="001F5F1B">
        <w:trPr>
          <w:trHeight w:val="192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B13.预算执行率</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考察项目预算执行的进度。预算执行率=实际支出金额/项目预算金额×100%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预算执行率95%以上，得满分；低于95%，每下降1%扣权重的1%；预算执行率60%以下，不计分。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预算执行率100%</w:t>
            </w:r>
          </w:p>
        </w:tc>
      </w:tr>
      <w:tr w:rsidR="001F5F1B">
        <w:trPr>
          <w:trHeight w:val="2236"/>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B2.财务管理（6%）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B21.资金使用情况</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考察项目资金使用是否符合预算批复的用途，是否存在截留、挤占、挪用、虚列支出等情况。</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合规，得满分；存在一项不合规，扣1分，扣完为止。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合规</w:t>
            </w:r>
          </w:p>
        </w:tc>
      </w:tr>
      <w:tr w:rsidR="001F5F1B">
        <w:trPr>
          <w:trHeight w:val="234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B22.财务管理制度健全性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考察项目的财务制度是否健全、完善、有效。</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1F5F1B" w:rsidRDefault="00247019">
            <w:pPr>
              <w:widowControl/>
              <w:jc w:val="left"/>
              <w:textAlignment w:val="top"/>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a.是否已制定或具有相应的财务管理办法；                         b.项目财务管理办法是否符合相关财务会计制度的规定；                                              c.是否存在需要完善的风险控制环节。                            符合所有条件，得满分； 一项不符合，扣1分，扣完为止。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符合所有条件</w:t>
            </w:r>
          </w:p>
        </w:tc>
      </w:tr>
      <w:tr w:rsidR="001F5F1B">
        <w:trPr>
          <w:trHeight w:val="192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B23.财务监控有效性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B231.资金拨付程序完整性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考察资金拨付是否具有完整的审批程序和手续，是否符合相关制度规定。</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资金拨付申请、审批手续完整，得满分；存在一例手续不完整，不得分。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资金拨付申请、审批程序完整</w:t>
            </w:r>
          </w:p>
        </w:tc>
      </w:tr>
      <w:tr w:rsidR="001F5F1B">
        <w:trPr>
          <w:trHeight w:val="192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B232财务制度执行有效性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考察是否存在违反相关财务管理制度的情况。</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不存在，得满分；存在1例，不得分。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不存在</w:t>
            </w:r>
          </w:p>
        </w:tc>
      </w:tr>
      <w:tr w:rsidR="001F5F1B">
        <w:trPr>
          <w:trHeight w:val="2553"/>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B3.项目实施（10%）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B31.项目管理制度健全性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B311.项目实施单位管理制度健全性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项目实施单位为保障项目顺利实施制订的与项目直接相关的业务管理制度是否健全、完善和有效。</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制订相关制度或采取措施，得满分；制度不完善或者措施不明确，得权重的60%；没有相关制度或措施，不得分。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管理制度健全</w:t>
            </w:r>
          </w:p>
        </w:tc>
      </w:tr>
      <w:tr w:rsidR="001F5F1B">
        <w:trPr>
          <w:trHeight w:val="2553"/>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B312.管理方监管措施健全性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考察项目主管部门为保障项目顺利实施采取的监管措施是否明确，是否存在需要完善的风险控制环节。</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监管措施明确、完善，得满分；每存在一项需要完善的风险控制点，扣权重的30%，扣完为止。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监管措施明确、完善</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B32.项目管理制度执行有效性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B321.项目实施单位管理制度执行情况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考察项目实施单位制订的管理制度是否有效执行。</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有效执行，得满分；部分执行，得权重的60%；未执行，不得分。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制度有效执行</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B322.监管措施执行情况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项目主管部门所制订的监管措施是否有效执行。</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有效执行，得满分；部分执行，得权重的60%；未执行，不得分。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制度有效执行</w:t>
            </w:r>
          </w:p>
        </w:tc>
      </w:tr>
      <w:tr w:rsidR="001F5F1B">
        <w:trPr>
          <w:trHeight w:val="1288"/>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B323.合同执行情况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考察与项目相关的合同是否有效执行。</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有效执行，得满分；部分执行，得权重的60%；未执行，不得分。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制度有效执行</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B324.台账记录规范性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考察项目实施过程中的相关台账记录是否完整，并符合要求。</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规范，得满分；部分规范，得权重的60%；不规范，不得分。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台账记录规范</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B33.政府采购规范性</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B331.采购方式合规性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考察采购方式是否符合国家、本市的相关要求。</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符合相关要求，得满分；一项不符合，不得分。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w:t>
            </w:r>
          </w:p>
        </w:tc>
      </w:tr>
      <w:tr w:rsidR="001F5F1B">
        <w:trPr>
          <w:trHeight w:val="160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B332.采购流程规范性</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考察采购流程是否符合相关规定。</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符合相关要求，得满分；一项不符合，不得分。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符合</w:t>
            </w:r>
          </w:p>
        </w:tc>
      </w:tr>
      <w:tr w:rsidR="001F5F1B">
        <w:trPr>
          <w:trHeight w:val="1922"/>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C.项目绩效（60%）</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C1.项目产出（30%）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C11.完成东川区农业人口生活状况摸底调查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C111.2014－2017年已脱贫户摸底调查完成率</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7</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7</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对2014年至2017年15640户已脱贫农业人口生活状况摸底调查</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完成率100%，得满分，每减少5%，扣0.1分，扣完为止。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w:t>
            </w:r>
          </w:p>
        </w:tc>
      </w:tr>
      <w:tr w:rsidR="001F5F1B">
        <w:trPr>
          <w:trHeight w:val="97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C112.2018年未脱贫户摸底调查完成率</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6</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6</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对2018年13453户未脱贫农业人口生活状况摸底调查</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完成率100%，得满分，每减少5%，扣0.1分，扣完为止。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w:t>
            </w:r>
          </w:p>
        </w:tc>
      </w:tr>
      <w:tr w:rsidR="001F5F1B">
        <w:trPr>
          <w:trHeight w:val="192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C113.一般户摸底调查完成率</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6</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6</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对43003户一般户农业人口生活状况摸底调查</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完成率100%，得满分，每减少5%，扣0.1分，扣完为止。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w:t>
            </w:r>
          </w:p>
        </w:tc>
      </w:tr>
      <w:tr w:rsidR="001F5F1B">
        <w:trPr>
          <w:trHeight w:val="625"/>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C12.东川区农业人口生活状况摸底调查完成情况</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C121.农业人口生活状况摸底调查完成率</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5</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5</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完成东川区农业人口生活状况摸底调查</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完成率100%，得满分，每减少5%，扣0.1分，扣完为止。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完成率100%</w:t>
            </w:r>
          </w:p>
        </w:tc>
      </w:tr>
      <w:tr w:rsidR="001F5F1B">
        <w:trPr>
          <w:trHeight w:val="9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C13.东川区农业人口生活状况摸底调查完成时间</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C131.2018年全面完成农业人口生活状况摸底调查</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2018年12月全面完成东川区农业人口生活状况摸底调查</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及时完成，得满分；完成但不及时，得权重的50%；未完成，不得分。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已按时完成</w:t>
            </w:r>
          </w:p>
        </w:tc>
      </w:tr>
      <w:tr w:rsidR="001F5F1B">
        <w:trPr>
          <w:trHeight w:val="1929"/>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C14.东川区农业人口生活状况摸底调查成本控制情况</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C141.农业人口生活状况摸底调查成本320元/户</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5</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5</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东川区农业人口（含已脱贫户、未脱贫户、一般户）调查费用由上级财政承担，成本控制为320元/户</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成本控制在320元/户及以内得满分，成本每升高1%，扣权重的额1%；财政支出增加，不得分。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成本控制良好</w:t>
            </w:r>
          </w:p>
        </w:tc>
      </w:tr>
      <w:tr w:rsidR="001F5F1B">
        <w:trPr>
          <w:trHeight w:val="3819"/>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C2.项目效益（30%）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C21.社会效益</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C211.全面摸清所有农户“两不愁、三保障”情况</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15</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15</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东川区农业人口（含已脱贫户、未脱贫户、一般户）从收入不清、住房等级不准、健康状况不知、义教阶段学生情况不详到全面摸清所有农户“两不愁、三保障”情况，</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全面摸清，得满分，每减少5%，扣0.1分，扣完为止。</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已全面摸清并形成摸底调查报告和“问题户”台帐系统</w:t>
            </w:r>
          </w:p>
        </w:tc>
      </w:tr>
      <w:tr w:rsidR="001F5F1B">
        <w:trPr>
          <w:trHeight w:val="51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center"/>
              <w:rPr>
                <w:rFonts w:ascii="仿宋_GB2312" w:hAnsi="仿宋_GB2312" w:cs="仿宋_GB2312"/>
                <w:color w:val="000000" w:themeColor="text1"/>
                <w:sz w:val="24"/>
                <w:szCs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jc w:val="left"/>
              <w:rPr>
                <w:rFonts w:ascii="仿宋_GB2312" w:hAnsi="仿宋_GB2312" w:cs="仿宋_GB2312"/>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C22.公众满意度</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C221.所有调查对象“两不愁、三保障”满意度</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15</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center"/>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15</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所有农业人口调查对象“两不愁、三保障”满意度情况</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社会服务对象调查问卷每一项满意度评分得分率在90%以上得1分，在80%以上不足90得0.75分，在70%以上不足80%得0.5分，在60%以上不足70%得0.25分，不足60%得0分。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widowControl/>
              <w:jc w:val="left"/>
              <w:textAlignment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调查问卷得分97.58%</w:t>
            </w:r>
          </w:p>
        </w:tc>
      </w:tr>
      <w:tr w:rsidR="001F5F1B">
        <w:trPr>
          <w:trHeight w:val="664"/>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合计</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100分</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247019">
            <w:pPr>
              <w:topLinePunct/>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100分</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F5F1B" w:rsidRDefault="001F5F1B">
            <w:pPr>
              <w:topLinePunct/>
              <w:jc w:val="center"/>
              <w:rPr>
                <w:rFonts w:ascii="仿宋_GB2312" w:hAnsi="仿宋_GB2312" w:cs="仿宋_GB2312"/>
                <w:color w:val="000000" w:themeColor="text1"/>
                <w:sz w:val="24"/>
                <w:szCs w:val="24"/>
              </w:rPr>
            </w:pPr>
          </w:p>
        </w:tc>
      </w:tr>
    </w:tbl>
    <w:p w:rsidR="001F5F1B" w:rsidRDefault="001F5F1B">
      <w:pPr>
        <w:topLinePunct/>
        <w:spacing w:line="540" w:lineRule="exact"/>
        <w:rPr>
          <w:rFonts w:ascii="仿宋" w:eastAsia="仿宋" w:hAnsi="仿宋"/>
          <w:szCs w:val="32"/>
        </w:rPr>
      </w:pPr>
    </w:p>
    <w:p w:rsidR="001F5F1B" w:rsidRDefault="00247019">
      <w:pPr>
        <w:topLinePunct/>
        <w:spacing w:line="540" w:lineRule="exact"/>
        <w:ind w:firstLineChars="250" w:firstLine="790"/>
        <w:outlineLvl w:val="0"/>
        <w:rPr>
          <w:rFonts w:ascii="仿宋_GB2312" w:hAnsi="仿宋"/>
        </w:rPr>
      </w:pPr>
      <w:bookmarkStart w:id="30" w:name="_Toc19221"/>
      <w:r>
        <w:rPr>
          <w:rFonts w:ascii="黑体" w:eastAsia="黑体" w:hAnsi="黑体" w:hint="eastAsia"/>
          <w:szCs w:val="32"/>
        </w:rPr>
        <w:t>四、成本效益分析</w:t>
      </w:r>
      <w:bookmarkEnd w:id="30"/>
    </w:p>
    <w:p w:rsidR="001F5F1B" w:rsidRDefault="00247019">
      <w:pPr>
        <w:topLinePunct/>
        <w:spacing w:line="620" w:lineRule="exact"/>
        <w:ind w:firstLineChars="200" w:firstLine="632"/>
        <w:outlineLvl w:val="1"/>
        <w:rPr>
          <w:rFonts w:ascii="楷体" w:eastAsia="楷体" w:hAnsi="楷体" w:cs="楷体"/>
          <w:color w:val="000000" w:themeColor="text1"/>
          <w:szCs w:val="32"/>
        </w:rPr>
      </w:pPr>
      <w:bookmarkStart w:id="31" w:name="_Toc4775"/>
      <w:bookmarkStart w:id="32" w:name="_Toc13043_WPSOffice_Level2"/>
      <w:r>
        <w:rPr>
          <w:rFonts w:ascii="楷体" w:eastAsia="楷体" w:hAnsi="楷体" w:cs="楷体" w:hint="eastAsia"/>
          <w:color w:val="000000" w:themeColor="text1"/>
          <w:szCs w:val="32"/>
        </w:rPr>
        <w:t>（一）经济性分析</w:t>
      </w:r>
      <w:bookmarkEnd w:id="31"/>
      <w:bookmarkEnd w:id="32"/>
    </w:p>
    <w:p w:rsidR="001F5F1B" w:rsidRDefault="00247019">
      <w:pPr>
        <w:topLinePunct/>
        <w:spacing w:line="620" w:lineRule="exact"/>
        <w:ind w:firstLineChars="200" w:firstLine="632"/>
        <w:rPr>
          <w:rFonts w:ascii="楷体_GB2312" w:eastAsia="楷体_GB2312" w:hAnsi="楷体_GB2312" w:cs="楷体_GB2312"/>
          <w:color w:val="000000" w:themeColor="text1"/>
          <w:szCs w:val="32"/>
        </w:rPr>
      </w:pPr>
      <w:r>
        <w:rPr>
          <w:rFonts w:ascii="仿宋_GB2312" w:cs="仿宋_GB2312" w:hint="eastAsia"/>
          <w:szCs w:val="22"/>
        </w:rPr>
        <w:lastRenderedPageBreak/>
        <w:t>为建立严格、规范、透明的贫困退出机制，促进贫困人口、贫困村、贫困县在2020年以前有序退出，由第三方云南财经大学组织开展2019年东川区6.97万户农业人口摸底调查</w:t>
      </w:r>
      <w:bookmarkStart w:id="33" w:name="_Toc923_WPSOffice_Level2"/>
      <w:r>
        <w:rPr>
          <w:rFonts w:ascii="仿宋_GB2312" w:cs="仿宋_GB2312" w:hint="eastAsia"/>
          <w:szCs w:val="22"/>
        </w:rPr>
        <w:t xml:space="preserve">，与各个村委会（社区）签订村级协议书，资金已由各村委会（社区）全部支付。             </w:t>
      </w:r>
      <w:bookmarkEnd w:id="33"/>
    </w:p>
    <w:p w:rsidR="001F5F1B" w:rsidRDefault="00247019">
      <w:pPr>
        <w:topLinePunct/>
        <w:spacing w:line="620" w:lineRule="exact"/>
        <w:ind w:firstLineChars="200" w:firstLine="632"/>
        <w:outlineLvl w:val="1"/>
        <w:rPr>
          <w:rFonts w:ascii="楷体" w:eastAsia="楷体" w:hAnsi="楷体" w:cs="楷体"/>
          <w:color w:val="000000" w:themeColor="text1"/>
          <w:szCs w:val="32"/>
        </w:rPr>
      </w:pPr>
      <w:bookmarkStart w:id="34" w:name="_Toc21638"/>
      <w:bookmarkStart w:id="35" w:name="_Toc27896_WPSOffice_Level2"/>
      <w:r>
        <w:rPr>
          <w:rFonts w:ascii="楷体" w:eastAsia="楷体" w:hAnsi="楷体" w:cs="楷体" w:hint="eastAsia"/>
          <w:color w:val="000000" w:themeColor="text1"/>
          <w:szCs w:val="32"/>
        </w:rPr>
        <w:t>（二）效率性分析</w:t>
      </w:r>
      <w:bookmarkEnd w:id="34"/>
      <w:bookmarkEnd w:id="35"/>
    </w:p>
    <w:p w:rsidR="001F5F1B" w:rsidRDefault="00247019">
      <w:pPr>
        <w:topLinePunct/>
        <w:spacing w:line="620" w:lineRule="exact"/>
        <w:ind w:firstLineChars="200" w:firstLine="632"/>
        <w:rPr>
          <w:rFonts w:ascii="仿宋_GB2312" w:cs="仿宋_GB2312"/>
          <w:szCs w:val="22"/>
        </w:rPr>
      </w:pPr>
      <w:r>
        <w:rPr>
          <w:rFonts w:ascii="仿宋_GB2312" w:cs="仿宋_GB2312" w:hint="eastAsia"/>
          <w:szCs w:val="22"/>
        </w:rPr>
        <w:t>云南财经大学按照调查成果要求，参照国家贫困县退出第三方评估任务调研方案的相关规定与要求，于2018年9月提交调查总报告、“问题户”台帐系统并举行调查成果报告会。</w:t>
      </w:r>
    </w:p>
    <w:p w:rsidR="001F5F1B" w:rsidRDefault="00247019">
      <w:pPr>
        <w:topLinePunct/>
        <w:spacing w:line="620" w:lineRule="exact"/>
        <w:ind w:firstLineChars="200" w:firstLine="632"/>
        <w:outlineLvl w:val="1"/>
        <w:rPr>
          <w:rFonts w:ascii="楷体" w:eastAsia="楷体" w:hAnsi="楷体" w:cs="楷体"/>
          <w:color w:val="000000" w:themeColor="text1"/>
          <w:szCs w:val="32"/>
        </w:rPr>
      </w:pPr>
      <w:bookmarkStart w:id="36" w:name="_Toc2774"/>
      <w:r>
        <w:rPr>
          <w:rFonts w:ascii="楷体" w:eastAsia="楷体" w:hAnsi="楷体" w:cs="楷体" w:hint="eastAsia"/>
          <w:color w:val="000000" w:themeColor="text1"/>
          <w:szCs w:val="32"/>
        </w:rPr>
        <w:t>（三）效益性分析</w:t>
      </w:r>
      <w:bookmarkEnd w:id="36"/>
    </w:p>
    <w:p w:rsidR="001F5F1B" w:rsidRDefault="00247019">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经2018年农业人口摸底调查，东川区农业人口（含已脱贫户、未脱贫户、一般户）从收入不清、住房等级不准、健康状况不知、义教阶段学生情况不详到全面摸清所有农户“两不愁、三保障”情况。</w:t>
      </w:r>
    </w:p>
    <w:p w:rsidR="001F5F1B" w:rsidRDefault="00247019">
      <w:pPr>
        <w:topLinePunct/>
        <w:spacing w:line="540" w:lineRule="exact"/>
        <w:ind w:firstLineChars="250" w:firstLine="790"/>
        <w:outlineLvl w:val="0"/>
        <w:rPr>
          <w:rFonts w:ascii="黑体" w:eastAsia="黑体" w:hAnsi="黑体"/>
          <w:szCs w:val="32"/>
        </w:rPr>
      </w:pPr>
      <w:bookmarkStart w:id="37" w:name="_Toc25355"/>
      <w:r>
        <w:rPr>
          <w:rFonts w:ascii="黑体" w:eastAsia="黑体" w:hAnsi="黑体" w:hint="eastAsia"/>
          <w:szCs w:val="32"/>
        </w:rPr>
        <w:t>五、主要经验及做法、存在的问题和建议</w:t>
      </w:r>
      <w:bookmarkEnd w:id="37"/>
    </w:p>
    <w:p w:rsidR="001F5F1B" w:rsidRDefault="00247019">
      <w:pPr>
        <w:topLinePunct/>
        <w:spacing w:line="620" w:lineRule="exact"/>
        <w:ind w:firstLineChars="250" w:firstLine="790"/>
        <w:outlineLvl w:val="1"/>
        <w:rPr>
          <w:rFonts w:ascii="楷体" w:eastAsia="楷体" w:hAnsi="楷体"/>
          <w:color w:val="000000" w:themeColor="text1"/>
          <w:szCs w:val="32"/>
        </w:rPr>
      </w:pPr>
      <w:bookmarkStart w:id="38" w:name="_Toc23603"/>
      <w:bookmarkStart w:id="39" w:name="_Toc31834"/>
      <w:bookmarkStart w:id="40" w:name="_Toc15538"/>
      <w:bookmarkStart w:id="41" w:name="_Toc11048_WPSOffice_Level2"/>
      <w:r>
        <w:rPr>
          <w:rFonts w:ascii="楷体" w:eastAsia="楷体" w:hAnsi="楷体" w:hint="eastAsia"/>
          <w:color w:val="000000" w:themeColor="text1"/>
          <w:szCs w:val="32"/>
        </w:rPr>
        <w:t>（一）主要经验及做法</w:t>
      </w:r>
      <w:bookmarkEnd w:id="38"/>
      <w:bookmarkEnd w:id="39"/>
      <w:bookmarkEnd w:id="40"/>
      <w:bookmarkEnd w:id="41"/>
    </w:p>
    <w:p w:rsidR="001F5F1B" w:rsidRDefault="00247019">
      <w:pPr>
        <w:topLinePunct/>
        <w:spacing w:line="620" w:lineRule="exact"/>
        <w:ind w:firstLineChars="200" w:firstLine="632"/>
        <w:rPr>
          <w:rFonts w:ascii="仿宋_GB2312" w:hAnsi="仿宋_GB2312" w:cs="仿宋_GB2312"/>
          <w:color w:val="000000" w:themeColor="text1"/>
          <w:szCs w:val="32"/>
        </w:rPr>
      </w:pPr>
      <w:r>
        <w:rPr>
          <w:rFonts w:ascii="仿宋_GB2312" w:cs="仿宋_GB2312" w:hint="eastAsia"/>
        </w:rPr>
        <w:t>为确保到2020年现行标准下农村贫困人口全面脱贫、贫困县全部摘帽，</w:t>
      </w:r>
      <w:r>
        <w:rPr>
          <w:rFonts w:ascii="仿宋_GB2312" w:hAnsi="仿宋_GB2312" w:cs="仿宋_GB2312" w:hint="eastAsia"/>
          <w:color w:val="000000" w:themeColor="text1"/>
          <w:szCs w:val="32"/>
        </w:rPr>
        <w:t>昆明市东川区人民政府扶贫开发办公室对2018年度“农业人口调查和动态</w:t>
      </w:r>
      <w:r w:rsidR="007431B5">
        <w:rPr>
          <w:rFonts w:ascii="仿宋_GB2312" w:hAnsi="仿宋_GB2312" w:cs="仿宋_GB2312" w:hint="eastAsia"/>
          <w:color w:val="000000" w:themeColor="text1"/>
          <w:szCs w:val="32"/>
        </w:rPr>
        <w:t>测</w:t>
      </w:r>
      <w:r>
        <w:rPr>
          <w:rFonts w:ascii="仿宋_GB2312" w:hAnsi="仿宋_GB2312" w:cs="仿宋_GB2312" w:hint="eastAsia"/>
          <w:color w:val="000000" w:themeColor="text1"/>
          <w:szCs w:val="32"/>
        </w:rPr>
        <w:t>监”项目系列绩效目标开展了实地调查和动态监测，</w:t>
      </w:r>
      <w:r>
        <w:rPr>
          <w:rFonts w:ascii="仿宋_GB2312" w:cs="仿宋_GB2312" w:hint="eastAsia"/>
        </w:rPr>
        <w:t>为了确保脱贫结果真实可信、脱贫成效精准，又组织</w:t>
      </w:r>
      <w:r>
        <w:rPr>
          <w:rFonts w:ascii="仿宋_GB2312" w:cs="仿宋_GB2312" w:hint="eastAsia"/>
        </w:rPr>
        <w:lastRenderedPageBreak/>
        <w:t>了云南财经大学精准扶贫与发展研究院进行评估。最后</w:t>
      </w:r>
      <w:r>
        <w:rPr>
          <w:rFonts w:ascii="仿宋_GB2312" w:hAnsi="仿宋_GB2312" w:cs="仿宋_GB2312" w:hint="eastAsia"/>
          <w:color w:val="000000" w:themeColor="text1"/>
          <w:szCs w:val="32"/>
        </w:rPr>
        <w:t>对项目完成情况、项目完成进度、项目效益与预期目标偏差等情况进行分析总结。</w:t>
      </w:r>
    </w:p>
    <w:p w:rsidR="001F5F1B" w:rsidRDefault="00247019">
      <w:pPr>
        <w:numPr>
          <w:ilvl w:val="0"/>
          <w:numId w:val="8"/>
        </w:numPr>
        <w:topLinePunct/>
        <w:spacing w:line="620" w:lineRule="exact"/>
        <w:ind w:firstLineChars="250" w:firstLine="790"/>
        <w:outlineLvl w:val="1"/>
        <w:rPr>
          <w:rFonts w:ascii="楷体" w:eastAsia="楷体" w:hAnsi="楷体"/>
          <w:color w:val="000000" w:themeColor="text1"/>
          <w:szCs w:val="32"/>
        </w:rPr>
      </w:pPr>
      <w:bookmarkStart w:id="42" w:name="_Toc20948"/>
      <w:bookmarkStart w:id="43" w:name="_Toc25771"/>
      <w:bookmarkStart w:id="44" w:name="_Toc3359"/>
      <w:bookmarkStart w:id="45" w:name="_Toc3807_WPSOffice_Level2"/>
      <w:r>
        <w:rPr>
          <w:rFonts w:ascii="楷体" w:eastAsia="楷体" w:hAnsi="楷体" w:hint="eastAsia"/>
          <w:color w:val="000000" w:themeColor="text1"/>
          <w:szCs w:val="32"/>
        </w:rPr>
        <w:t>存在的问题</w:t>
      </w:r>
      <w:bookmarkEnd w:id="42"/>
      <w:bookmarkEnd w:id="43"/>
      <w:bookmarkEnd w:id="44"/>
      <w:bookmarkEnd w:id="45"/>
    </w:p>
    <w:p w:rsidR="001F5F1B" w:rsidRDefault="00247019">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昆明市东川区人民政府扶贫开发办公室开展绩效评价工作的时间与项目完工时间相隔较长，而且在部分绩效内容的设定上量化不够具体，考核标准、考核条件过于简单和笼统。需进一步完善考核指标，加强考核标准和考核条件。</w:t>
      </w:r>
    </w:p>
    <w:p w:rsidR="001F5F1B" w:rsidRDefault="00247019">
      <w:pPr>
        <w:numPr>
          <w:ilvl w:val="0"/>
          <w:numId w:val="8"/>
        </w:numPr>
        <w:topLinePunct/>
        <w:spacing w:line="620" w:lineRule="exact"/>
        <w:ind w:firstLineChars="250" w:firstLine="790"/>
        <w:outlineLvl w:val="1"/>
        <w:rPr>
          <w:rFonts w:ascii="仿宋_GB2312" w:hAnsi="仿宋_GB2312" w:cs="仿宋_GB2312"/>
          <w:color w:val="000000" w:themeColor="text1"/>
          <w:szCs w:val="32"/>
        </w:rPr>
      </w:pPr>
      <w:bookmarkStart w:id="46" w:name="_Toc23119"/>
      <w:bookmarkStart w:id="47" w:name="_Toc21785_WPSOffice_Level2"/>
      <w:bookmarkStart w:id="48" w:name="_Toc21671"/>
      <w:bookmarkStart w:id="49" w:name="_Toc6390"/>
      <w:r>
        <w:rPr>
          <w:rFonts w:ascii="楷体" w:eastAsia="楷体" w:hAnsi="楷体" w:hint="eastAsia"/>
          <w:color w:val="000000" w:themeColor="text1"/>
          <w:szCs w:val="32"/>
        </w:rPr>
        <w:t>建议和改进措施</w:t>
      </w:r>
      <w:bookmarkEnd w:id="46"/>
      <w:bookmarkEnd w:id="47"/>
      <w:bookmarkEnd w:id="48"/>
      <w:bookmarkEnd w:id="49"/>
    </w:p>
    <w:p w:rsidR="001F5F1B" w:rsidRDefault="00247019">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1）结合单位实际情况修订完善项目绩效管理实施细则、考评结果运用实施细则、考评规则办法，完备绩效管理制度办法和指标体系，使绩效考核有章可循，有据可依。结合项目情况，制定相应细化、量化的绩效目标，严格按目标实施。</w:t>
      </w:r>
    </w:p>
    <w:p w:rsidR="001F5F1B" w:rsidRDefault="00247019">
      <w:pPr>
        <w:tabs>
          <w:tab w:val="left" w:pos="748"/>
        </w:tabs>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（2）关键性绩效指标具有及时性，所以要提高项目绩效评价的及时性，缩短绩效评价工作的时间及开展绩效评价工作与项目完工时间之间的间隔时间。</w:t>
      </w:r>
    </w:p>
    <w:p w:rsidR="001F5F1B" w:rsidRPr="007431B5" w:rsidRDefault="00247019" w:rsidP="007431B5">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（3）昆明市东川区人民政府扶贫开发办公室应进一步重视考核总结。考核工作结束后，不注意向考核对象反馈考核意见，没有充分有效的利用和转化考核结果，使考核作用不能充分发挥。</w:t>
      </w:r>
    </w:p>
    <w:p w:rsidR="001F5F1B" w:rsidRDefault="001F5F1B" w:rsidP="007431B5">
      <w:pPr>
        <w:autoSpaceDE w:val="0"/>
        <w:autoSpaceDN w:val="0"/>
        <w:adjustRightInd w:val="0"/>
        <w:snapToGrid w:val="0"/>
        <w:spacing w:line="560" w:lineRule="exact"/>
        <w:ind w:rightChars="17" w:right="54"/>
        <w:jc w:val="left"/>
        <w:rPr>
          <w:rFonts w:ascii="仿宋_GB2312"/>
          <w:szCs w:val="32"/>
        </w:rPr>
      </w:pPr>
    </w:p>
    <w:sectPr w:rsidR="001F5F1B" w:rsidSect="001F5F1B">
      <w:footerReference w:type="even" r:id="rId13"/>
      <w:footerReference w:type="default" r:id="rId14"/>
      <w:pgSz w:w="11907" w:h="16840"/>
      <w:pgMar w:top="2041" w:right="1531" w:bottom="1871" w:left="1531" w:header="851" w:footer="1304" w:gutter="0"/>
      <w:pgNumType w:start="1"/>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DC7" w:rsidRDefault="009A0DC7" w:rsidP="001F5F1B">
      <w:r>
        <w:separator/>
      </w:r>
    </w:p>
  </w:endnote>
  <w:endnote w:type="continuationSeparator" w:id="0">
    <w:p w:rsidR="009A0DC7" w:rsidRDefault="009A0DC7" w:rsidP="001F5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16" w:usb3="00000000" w:csb0="0004000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1F5F1B">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1F5F1B">
    <w:pPr>
      <w:pStyle w:val="a5"/>
      <w:ind w:right="360" w:firstLine="360"/>
      <w:jc w:val="right"/>
      <w:rPr>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B047D9">
    <w:pPr>
      <w:pStyle w:val="a5"/>
      <w:ind w:left="300" w:right="360" w:firstLine="360"/>
      <w:rPr>
        <w:sz w:val="28"/>
      </w:rPr>
    </w:pPr>
    <w:r>
      <w:rPr>
        <w:sz w:val="28"/>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mso-wrap-style:none;mso-position-horizontal:center;mso-position-horizontal-relative:margin" filled="f" stroked="f">
          <v:textbox style="mso-fit-shape-to-text:t" inset="0,0,0,0">
            <w:txbxContent>
              <w:p w:rsidR="001F5F1B" w:rsidRDefault="001F5F1B">
                <w:pPr>
                  <w:pStyle w:val="a5"/>
                  <w:ind w:left="335"/>
                  <w:rPr>
                    <w:rStyle w:val="a7"/>
                    <w:rFonts w:ascii="宋体" w:eastAsia="宋体" w:hAnsi="宋体"/>
                    <w:sz w:val="2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B047D9">
    <w:pPr>
      <w:pStyle w:val="a5"/>
      <w:ind w:right="360" w:firstLine="360"/>
      <w:jc w:val="right"/>
      <w:rPr>
        <w:sz w:val="28"/>
      </w:rPr>
    </w:pPr>
    <w:r>
      <w:rPr>
        <w:sz w:val="28"/>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1;mso-wrap-style:none;mso-position-horizontal:center;mso-position-horizontal-relative:margin" filled="f" stroked="f">
          <v:textbox style="mso-fit-shape-to-text:t" inset="0,0,0,0">
            <w:txbxContent>
              <w:p w:rsidR="001F5F1B" w:rsidRDefault="001F5F1B">
                <w:pPr>
                  <w:pStyle w:val="a5"/>
                  <w:ind w:right="335"/>
                  <w:rPr>
                    <w:rStyle w:val="a7"/>
                    <w:rFonts w:ascii="宋体" w:eastAsia="宋体" w:hAnsi="宋体"/>
                    <w:sz w:val="28"/>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B047D9">
    <w:pPr>
      <w:pStyle w:val="a5"/>
      <w:ind w:left="300" w:right="360" w:firstLine="360"/>
      <w:rPr>
        <w:sz w:val="28"/>
      </w:rPr>
    </w:pPr>
    <w:r>
      <w:rPr>
        <w:sz w:val="28"/>
      </w:rPr>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4;mso-wrap-style:none;mso-position-horizontal:center;mso-position-horizontal-relative:margin" filled="f" stroked="f">
          <v:textbox style="mso-fit-shape-to-text:t" inset="0,0,0,0">
            <w:txbxContent>
              <w:p w:rsidR="001F5F1B" w:rsidRDefault="00247019">
                <w:pPr>
                  <w:pStyle w:val="a5"/>
                  <w:ind w:left="335"/>
                  <w:rPr>
                    <w:rStyle w:val="a7"/>
                    <w:rFonts w:ascii="宋体" w:eastAsia="宋体" w:hAnsi="宋体"/>
                    <w:sz w:val="28"/>
                  </w:rPr>
                </w:pPr>
                <w:r>
                  <w:rPr>
                    <w:rStyle w:val="a7"/>
                    <w:rFonts w:ascii="宋体" w:eastAsia="宋体" w:hAnsi="宋体"/>
                    <w:sz w:val="28"/>
                  </w:rPr>
                  <w:t>—</w:t>
                </w:r>
                <w:r w:rsidR="00B047D9">
                  <w:rPr>
                    <w:rStyle w:val="a7"/>
                    <w:rFonts w:ascii="宋体" w:eastAsia="宋体" w:hAnsi="宋体"/>
                    <w:sz w:val="28"/>
                  </w:rPr>
                  <w:fldChar w:fldCharType="begin"/>
                </w:r>
                <w:r>
                  <w:rPr>
                    <w:rStyle w:val="a7"/>
                    <w:rFonts w:ascii="宋体" w:eastAsia="宋体" w:hAnsi="宋体"/>
                    <w:sz w:val="28"/>
                  </w:rPr>
                  <w:instrText xml:space="preserve">PAGE  </w:instrText>
                </w:r>
                <w:r w:rsidR="00B047D9">
                  <w:rPr>
                    <w:rStyle w:val="a7"/>
                    <w:rFonts w:ascii="宋体" w:eastAsia="宋体" w:hAnsi="宋体"/>
                    <w:sz w:val="28"/>
                  </w:rPr>
                  <w:fldChar w:fldCharType="separate"/>
                </w:r>
                <w:r>
                  <w:rPr>
                    <w:rStyle w:val="a7"/>
                    <w:rFonts w:ascii="宋体" w:eastAsia="宋体" w:hAnsi="宋体"/>
                    <w:sz w:val="28"/>
                  </w:rPr>
                  <w:t>4</w:t>
                </w:r>
                <w:r w:rsidR="00B047D9">
                  <w:rPr>
                    <w:rStyle w:val="a7"/>
                    <w:rFonts w:ascii="宋体" w:eastAsia="宋体" w:hAnsi="宋体"/>
                    <w:sz w:val="28"/>
                  </w:rPr>
                  <w:fldChar w:fldCharType="end"/>
                </w:r>
                <w:r>
                  <w:rPr>
                    <w:rStyle w:val="a7"/>
                    <w:rFonts w:ascii="宋体" w:eastAsia="宋体" w:hAnsi="宋体"/>
                    <w:sz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1F5F1B">
    <w:pPr>
      <w:pStyle w:val="a5"/>
      <w:ind w:right="360"/>
      <w:jc w:val="both"/>
      <w:rPr>
        <w:sz w:val="28"/>
      </w:rPr>
    </w:pPr>
  </w:p>
  <w:p w:rsidR="001F5F1B" w:rsidRDefault="00B047D9">
    <w:pPr>
      <w:pStyle w:val="a5"/>
      <w:ind w:right="360"/>
      <w:jc w:val="both"/>
      <w:rPr>
        <w:sz w:val="28"/>
      </w:rPr>
    </w:pPr>
    <w:r>
      <w:rPr>
        <w:sz w:val="28"/>
      </w:rP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3;mso-wrap-style:none;mso-position-horizontal:center;mso-position-horizontal-relative:margin" filled="f" stroked="f">
          <v:textbox style="mso-fit-shape-to-text:t" inset="0,0,0,0">
            <w:txbxContent>
              <w:p w:rsidR="001F5F1B" w:rsidRDefault="00247019">
                <w:pPr>
                  <w:pStyle w:val="a5"/>
                  <w:ind w:right="335"/>
                  <w:rPr>
                    <w:rStyle w:val="a7"/>
                    <w:rFonts w:ascii="宋体" w:eastAsia="宋体" w:hAnsi="宋体"/>
                    <w:sz w:val="28"/>
                  </w:rPr>
                </w:pPr>
                <w:r>
                  <w:rPr>
                    <w:rStyle w:val="a7"/>
                    <w:rFonts w:ascii="宋体" w:eastAsia="宋体" w:hAnsi="宋体"/>
                    <w:sz w:val="28"/>
                  </w:rPr>
                  <w:t>—</w:t>
                </w:r>
                <w:r w:rsidR="00B047D9">
                  <w:rPr>
                    <w:rStyle w:val="a7"/>
                    <w:rFonts w:ascii="宋体" w:eastAsia="宋体" w:hAnsi="宋体"/>
                    <w:sz w:val="28"/>
                  </w:rPr>
                  <w:fldChar w:fldCharType="begin"/>
                </w:r>
                <w:r>
                  <w:rPr>
                    <w:rStyle w:val="a7"/>
                    <w:rFonts w:ascii="宋体" w:eastAsia="宋体" w:hAnsi="宋体"/>
                    <w:sz w:val="28"/>
                  </w:rPr>
                  <w:instrText xml:space="preserve">PAGE  </w:instrText>
                </w:r>
                <w:r w:rsidR="00B047D9">
                  <w:rPr>
                    <w:rStyle w:val="a7"/>
                    <w:rFonts w:ascii="宋体" w:eastAsia="宋体" w:hAnsi="宋体"/>
                    <w:sz w:val="28"/>
                  </w:rPr>
                  <w:fldChar w:fldCharType="separate"/>
                </w:r>
                <w:r w:rsidR="007431B5">
                  <w:rPr>
                    <w:rStyle w:val="a7"/>
                    <w:rFonts w:ascii="宋体" w:eastAsia="宋体" w:hAnsi="宋体"/>
                    <w:noProof/>
                    <w:sz w:val="28"/>
                  </w:rPr>
                  <w:t>16</w:t>
                </w:r>
                <w:r w:rsidR="00B047D9">
                  <w:rPr>
                    <w:rStyle w:val="a7"/>
                    <w:rFonts w:ascii="宋体" w:eastAsia="宋体" w:hAnsi="宋体"/>
                    <w:sz w:val="28"/>
                  </w:rPr>
                  <w:fldChar w:fldCharType="end"/>
                </w:r>
                <w:r>
                  <w:rPr>
                    <w:rStyle w:val="a7"/>
                    <w:rFonts w:ascii="宋体" w:eastAsia="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DC7" w:rsidRDefault="009A0DC7" w:rsidP="001F5F1B">
      <w:r>
        <w:separator/>
      </w:r>
    </w:p>
  </w:footnote>
  <w:footnote w:type="continuationSeparator" w:id="0">
    <w:p w:rsidR="009A0DC7" w:rsidRDefault="009A0DC7" w:rsidP="001F5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1B" w:rsidRDefault="001F5F1B">
    <w:pPr>
      <w:pStyle w:val="a6"/>
      <w:pBdr>
        <w:bottom w:val="none" w:sz="0" w:space="1" w:color="auto"/>
      </w:pBdr>
      <w:rPr>
        <w:rFonts w:ascii="仿宋" w:eastAsia="仿宋" w:hAnsi="仿宋" w:cs="仿宋"/>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B4B7E3"/>
    <w:multiLevelType w:val="singleLevel"/>
    <w:tmpl w:val="91B4B7E3"/>
    <w:lvl w:ilvl="0">
      <w:start w:val="2"/>
      <w:numFmt w:val="decimal"/>
      <w:suff w:val="nothing"/>
      <w:lvlText w:val="（%1）"/>
      <w:lvlJc w:val="left"/>
    </w:lvl>
  </w:abstractNum>
  <w:abstractNum w:abstractNumId="1">
    <w:nsid w:val="A55825CB"/>
    <w:multiLevelType w:val="singleLevel"/>
    <w:tmpl w:val="A55825CB"/>
    <w:lvl w:ilvl="0">
      <w:start w:val="6"/>
      <w:numFmt w:val="decimal"/>
      <w:suff w:val="nothing"/>
      <w:lvlText w:val="（%1）"/>
      <w:lvlJc w:val="left"/>
    </w:lvl>
  </w:abstractNum>
  <w:abstractNum w:abstractNumId="2">
    <w:nsid w:val="FAB32A1F"/>
    <w:multiLevelType w:val="singleLevel"/>
    <w:tmpl w:val="FAB32A1F"/>
    <w:lvl w:ilvl="0">
      <w:start w:val="5"/>
      <w:numFmt w:val="chineseCounting"/>
      <w:suff w:val="nothing"/>
      <w:lvlText w:val="（%1）"/>
      <w:lvlJc w:val="left"/>
      <w:rPr>
        <w:rFonts w:hint="eastAsia"/>
      </w:rPr>
    </w:lvl>
  </w:abstractNum>
  <w:abstractNum w:abstractNumId="3">
    <w:nsid w:val="FD137155"/>
    <w:multiLevelType w:val="singleLevel"/>
    <w:tmpl w:val="FD137155"/>
    <w:lvl w:ilvl="0">
      <w:start w:val="2"/>
      <w:numFmt w:val="chineseCounting"/>
      <w:suff w:val="nothing"/>
      <w:lvlText w:val="（%1）"/>
      <w:lvlJc w:val="left"/>
      <w:rPr>
        <w:rFonts w:hint="eastAsia"/>
      </w:rPr>
    </w:lvl>
  </w:abstractNum>
  <w:abstractNum w:abstractNumId="4">
    <w:nsid w:val="131E80B3"/>
    <w:multiLevelType w:val="singleLevel"/>
    <w:tmpl w:val="131E80B3"/>
    <w:lvl w:ilvl="0">
      <w:start w:val="1"/>
      <w:numFmt w:val="decimal"/>
      <w:suff w:val="nothing"/>
      <w:lvlText w:val="（%1）"/>
      <w:lvlJc w:val="left"/>
    </w:lvl>
  </w:abstractNum>
  <w:abstractNum w:abstractNumId="5">
    <w:nsid w:val="24D49F97"/>
    <w:multiLevelType w:val="singleLevel"/>
    <w:tmpl w:val="24D49F97"/>
    <w:lvl w:ilvl="0">
      <w:start w:val="2"/>
      <w:numFmt w:val="decimal"/>
      <w:lvlText w:val="%1."/>
      <w:lvlJc w:val="left"/>
      <w:pPr>
        <w:tabs>
          <w:tab w:val="left" w:pos="312"/>
        </w:tabs>
      </w:pPr>
    </w:lvl>
  </w:abstractNum>
  <w:abstractNum w:abstractNumId="6">
    <w:nsid w:val="5697FDBA"/>
    <w:multiLevelType w:val="singleLevel"/>
    <w:tmpl w:val="5697FDBA"/>
    <w:lvl w:ilvl="0">
      <w:start w:val="2"/>
      <w:numFmt w:val="decimal"/>
      <w:lvlText w:val="%1."/>
      <w:lvlJc w:val="left"/>
      <w:pPr>
        <w:tabs>
          <w:tab w:val="left" w:pos="312"/>
        </w:tabs>
      </w:pPr>
    </w:lvl>
  </w:abstractNum>
  <w:abstractNum w:abstractNumId="7">
    <w:nsid w:val="5D15E550"/>
    <w:multiLevelType w:val="singleLevel"/>
    <w:tmpl w:val="5D15E550"/>
    <w:lvl w:ilvl="0">
      <w:start w:val="2"/>
      <w:numFmt w:val="chineseCounting"/>
      <w:suff w:val="nothing"/>
      <w:lvlText w:val="（%1）"/>
      <w:lvlJc w:val="left"/>
    </w:lvl>
  </w:abstractNum>
  <w:abstractNum w:abstractNumId="8">
    <w:nsid w:val="78D02915"/>
    <w:multiLevelType w:val="singleLevel"/>
    <w:tmpl w:val="78D02915"/>
    <w:lvl w:ilvl="0">
      <w:start w:val="2"/>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8"/>
  </w:num>
  <w:num w:numId="6">
    <w:abstractNumId w:val="2"/>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5"/>
  <w:drawingGridHorizontalSpacing w:val="158"/>
  <w:drawingGridVerticalSpacing w:val="587"/>
  <w:noPunctuationKerning/>
  <w:characterSpacingControl w:val="compressPunctuation"/>
  <w:noLineBreaksAfter w:lang="zh-CN" w:val="$([{£¥·‘“〈《「『【〔〖〝﹙﹛﹝＄（．［｛￡￥"/>
  <w:noLineBreaksBefore w:lang="zh-CN" w:val="!%),.:;&gt;?]}¢¨°·ˇˉ―‖’”…‰′″›℃∶、。〃〉》」』】〕〗〞︶︺︾﹀﹄﹚﹜﹞！＂％＇），．：；？］｀｜｝～￠"/>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35F"/>
    <w:rsid w:val="00002E28"/>
    <w:rsid w:val="0001706E"/>
    <w:rsid w:val="000218C3"/>
    <w:rsid w:val="00031386"/>
    <w:rsid w:val="00061B34"/>
    <w:rsid w:val="00085C25"/>
    <w:rsid w:val="000C6A55"/>
    <w:rsid w:val="000D0079"/>
    <w:rsid w:val="000E4635"/>
    <w:rsid w:val="000E57AE"/>
    <w:rsid w:val="000F0DDC"/>
    <w:rsid w:val="000F2D14"/>
    <w:rsid w:val="000F2E4E"/>
    <w:rsid w:val="00112694"/>
    <w:rsid w:val="0013625A"/>
    <w:rsid w:val="00155091"/>
    <w:rsid w:val="00167969"/>
    <w:rsid w:val="00171B5D"/>
    <w:rsid w:val="001776A1"/>
    <w:rsid w:val="00185A5A"/>
    <w:rsid w:val="00197124"/>
    <w:rsid w:val="001B5425"/>
    <w:rsid w:val="001D2295"/>
    <w:rsid w:val="001F5F1B"/>
    <w:rsid w:val="002021EA"/>
    <w:rsid w:val="002164BD"/>
    <w:rsid w:val="00232238"/>
    <w:rsid w:val="00236F6F"/>
    <w:rsid w:val="00247019"/>
    <w:rsid w:val="00260330"/>
    <w:rsid w:val="0027333E"/>
    <w:rsid w:val="00280BDE"/>
    <w:rsid w:val="0028678C"/>
    <w:rsid w:val="00294EE5"/>
    <w:rsid w:val="00301902"/>
    <w:rsid w:val="00304EEE"/>
    <w:rsid w:val="003209BE"/>
    <w:rsid w:val="00320A77"/>
    <w:rsid w:val="003721CE"/>
    <w:rsid w:val="00386252"/>
    <w:rsid w:val="0039440A"/>
    <w:rsid w:val="003A4EE7"/>
    <w:rsid w:val="003B609C"/>
    <w:rsid w:val="003B651F"/>
    <w:rsid w:val="003D3F92"/>
    <w:rsid w:val="003F15F1"/>
    <w:rsid w:val="003F7768"/>
    <w:rsid w:val="00441E1F"/>
    <w:rsid w:val="00443AFE"/>
    <w:rsid w:val="0044547C"/>
    <w:rsid w:val="00463CBD"/>
    <w:rsid w:val="0048484B"/>
    <w:rsid w:val="004B7A2C"/>
    <w:rsid w:val="004E5EBC"/>
    <w:rsid w:val="005456D8"/>
    <w:rsid w:val="00547454"/>
    <w:rsid w:val="00547D91"/>
    <w:rsid w:val="0055335F"/>
    <w:rsid w:val="0055784C"/>
    <w:rsid w:val="00587D66"/>
    <w:rsid w:val="00596EAF"/>
    <w:rsid w:val="005B05E9"/>
    <w:rsid w:val="005C14DE"/>
    <w:rsid w:val="005C1E91"/>
    <w:rsid w:val="005C3612"/>
    <w:rsid w:val="005D1F7C"/>
    <w:rsid w:val="00623770"/>
    <w:rsid w:val="00634A37"/>
    <w:rsid w:val="0067429E"/>
    <w:rsid w:val="0067583F"/>
    <w:rsid w:val="00684F23"/>
    <w:rsid w:val="00691838"/>
    <w:rsid w:val="006A6EB6"/>
    <w:rsid w:val="006B11BB"/>
    <w:rsid w:val="0070331B"/>
    <w:rsid w:val="00711838"/>
    <w:rsid w:val="007347E8"/>
    <w:rsid w:val="007431B5"/>
    <w:rsid w:val="00752484"/>
    <w:rsid w:val="00767A70"/>
    <w:rsid w:val="007740E0"/>
    <w:rsid w:val="007E48FF"/>
    <w:rsid w:val="007F24E4"/>
    <w:rsid w:val="007F5BD0"/>
    <w:rsid w:val="0080354F"/>
    <w:rsid w:val="008273F9"/>
    <w:rsid w:val="008452A9"/>
    <w:rsid w:val="0086384F"/>
    <w:rsid w:val="00885932"/>
    <w:rsid w:val="00896C1C"/>
    <w:rsid w:val="008D4DFD"/>
    <w:rsid w:val="008F3154"/>
    <w:rsid w:val="009156B6"/>
    <w:rsid w:val="009511E2"/>
    <w:rsid w:val="00960202"/>
    <w:rsid w:val="00971ACC"/>
    <w:rsid w:val="00984AA9"/>
    <w:rsid w:val="009A0DC7"/>
    <w:rsid w:val="009B1D6B"/>
    <w:rsid w:val="009C2E24"/>
    <w:rsid w:val="009E07A7"/>
    <w:rsid w:val="00A032C7"/>
    <w:rsid w:val="00A449C0"/>
    <w:rsid w:val="00A45A91"/>
    <w:rsid w:val="00AB6099"/>
    <w:rsid w:val="00B047D9"/>
    <w:rsid w:val="00B1591B"/>
    <w:rsid w:val="00B268F0"/>
    <w:rsid w:val="00B6766E"/>
    <w:rsid w:val="00B8171D"/>
    <w:rsid w:val="00BA1A64"/>
    <w:rsid w:val="00BC60B5"/>
    <w:rsid w:val="00BC7CC4"/>
    <w:rsid w:val="00BD1B59"/>
    <w:rsid w:val="00BD7DE4"/>
    <w:rsid w:val="00BF7471"/>
    <w:rsid w:val="00C01F37"/>
    <w:rsid w:val="00C126D1"/>
    <w:rsid w:val="00C145B3"/>
    <w:rsid w:val="00C21CDB"/>
    <w:rsid w:val="00C40EC7"/>
    <w:rsid w:val="00C647AA"/>
    <w:rsid w:val="00CB1F7C"/>
    <w:rsid w:val="00CD2387"/>
    <w:rsid w:val="00D16944"/>
    <w:rsid w:val="00D20768"/>
    <w:rsid w:val="00D4728C"/>
    <w:rsid w:val="00D60CF2"/>
    <w:rsid w:val="00D611EB"/>
    <w:rsid w:val="00D77134"/>
    <w:rsid w:val="00D87244"/>
    <w:rsid w:val="00DA3649"/>
    <w:rsid w:val="00DD46DD"/>
    <w:rsid w:val="00E0768F"/>
    <w:rsid w:val="00E124FB"/>
    <w:rsid w:val="00E2045B"/>
    <w:rsid w:val="00E219E0"/>
    <w:rsid w:val="00E355E2"/>
    <w:rsid w:val="00E44E53"/>
    <w:rsid w:val="00E60A47"/>
    <w:rsid w:val="00E627D0"/>
    <w:rsid w:val="00E75F2E"/>
    <w:rsid w:val="00EB1222"/>
    <w:rsid w:val="00EB5E95"/>
    <w:rsid w:val="00F40020"/>
    <w:rsid w:val="00F525BE"/>
    <w:rsid w:val="00F613AB"/>
    <w:rsid w:val="00F8179E"/>
    <w:rsid w:val="00FB0339"/>
    <w:rsid w:val="016F0D00"/>
    <w:rsid w:val="01791496"/>
    <w:rsid w:val="01B72AAB"/>
    <w:rsid w:val="01BC07B6"/>
    <w:rsid w:val="01BF4D59"/>
    <w:rsid w:val="01C34C1A"/>
    <w:rsid w:val="01CB2AAE"/>
    <w:rsid w:val="01F444EF"/>
    <w:rsid w:val="022B0466"/>
    <w:rsid w:val="02315EF1"/>
    <w:rsid w:val="02AA30E9"/>
    <w:rsid w:val="02BE3A37"/>
    <w:rsid w:val="02C40D6E"/>
    <w:rsid w:val="02D82DC7"/>
    <w:rsid w:val="032339B1"/>
    <w:rsid w:val="0343471F"/>
    <w:rsid w:val="034704C3"/>
    <w:rsid w:val="03850516"/>
    <w:rsid w:val="03B67FB3"/>
    <w:rsid w:val="03BB65F9"/>
    <w:rsid w:val="03BD7530"/>
    <w:rsid w:val="048F75C6"/>
    <w:rsid w:val="04A7279D"/>
    <w:rsid w:val="04AB4D7A"/>
    <w:rsid w:val="04C83B7A"/>
    <w:rsid w:val="04EE4685"/>
    <w:rsid w:val="04F51AE4"/>
    <w:rsid w:val="051D624F"/>
    <w:rsid w:val="05230635"/>
    <w:rsid w:val="05295DEC"/>
    <w:rsid w:val="055A6E55"/>
    <w:rsid w:val="05852BAC"/>
    <w:rsid w:val="05AF28D2"/>
    <w:rsid w:val="0673199F"/>
    <w:rsid w:val="068F051E"/>
    <w:rsid w:val="06FB6F85"/>
    <w:rsid w:val="073B7243"/>
    <w:rsid w:val="075804AA"/>
    <w:rsid w:val="07750CEA"/>
    <w:rsid w:val="0777627B"/>
    <w:rsid w:val="07A61055"/>
    <w:rsid w:val="07BC1735"/>
    <w:rsid w:val="07DF342E"/>
    <w:rsid w:val="07F75D37"/>
    <w:rsid w:val="086840C3"/>
    <w:rsid w:val="08E779EE"/>
    <w:rsid w:val="092E357F"/>
    <w:rsid w:val="094B6FA8"/>
    <w:rsid w:val="099C474B"/>
    <w:rsid w:val="09DF43D3"/>
    <w:rsid w:val="0A181171"/>
    <w:rsid w:val="0A5B0190"/>
    <w:rsid w:val="0A944681"/>
    <w:rsid w:val="0AAD3C2E"/>
    <w:rsid w:val="0AD12114"/>
    <w:rsid w:val="0AF15136"/>
    <w:rsid w:val="0B0B0772"/>
    <w:rsid w:val="0B5B5789"/>
    <w:rsid w:val="0B772565"/>
    <w:rsid w:val="0B773C71"/>
    <w:rsid w:val="0B9342B0"/>
    <w:rsid w:val="0C240CFA"/>
    <w:rsid w:val="0C8D583E"/>
    <w:rsid w:val="0CD63D9D"/>
    <w:rsid w:val="0D02072F"/>
    <w:rsid w:val="0D1109FA"/>
    <w:rsid w:val="0D2E15A2"/>
    <w:rsid w:val="0D305B62"/>
    <w:rsid w:val="0D4B2732"/>
    <w:rsid w:val="0D922F80"/>
    <w:rsid w:val="0DC71C08"/>
    <w:rsid w:val="0E0908E6"/>
    <w:rsid w:val="0E2E075F"/>
    <w:rsid w:val="0E3711BF"/>
    <w:rsid w:val="0E4A1732"/>
    <w:rsid w:val="0E6C015D"/>
    <w:rsid w:val="0E8F51E0"/>
    <w:rsid w:val="0EA507EE"/>
    <w:rsid w:val="0ECE4733"/>
    <w:rsid w:val="0EFC2C3C"/>
    <w:rsid w:val="0F1714B9"/>
    <w:rsid w:val="0F514B81"/>
    <w:rsid w:val="0F7114CB"/>
    <w:rsid w:val="0F76513D"/>
    <w:rsid w:val="0F90065A"/>
    <w:rsid w:val="0F941182"/>
    <w:rsid w:val="0FA92BD8"/>
    <w:rsid w:val="0FB8742E"/>
    <w:rsid w:val="10080F78"/>
    <w:rsid w:val="1020594E"/>
    <w:rsid w:val="10321D79"/>
    <w:rsid w:val="106472FC"/>
    <w:rsid w:val="106F5250"/>
    <w:rsid w:val="109D4398"/>
    <w:rsid w:val="10B93D4C"/>
    <w:rsid w:val="10D40CF9"/>
    <w:rsid w:val="10D62E1D"/>
    <w:rsid w:val="11047DC7"/>
    <w:rsid w:val="115B720C"/>
    <w:rsid w:val="1161610C"/>
    <w:rsid w:val="118A4DA9"/>
    <w:rsid w:val="12192F52"/>
    <w:rsid w:val="12252B1B"/>
    <w:rsid w:val="12772EE4"/>
    <w:rsid w:val="128E6168"/>
    <w:rsid w:val="12A909D3"/>
    <w:rsid w:val="12F542DB"/>
    <w:rsid w:val="12FC252D"/>
    <w:rsid w:val="13025E8D"/>
    <w:rsid w:val="13653547"/>
    <w:rsid w:val="139928CB"/>
    <w:rsid w:val="14054A2A"/>
    <w:rsid w:val="14097A47"/>
    <w:rsid w:val="15430041"/>
    <w:rsid w:val="15BA3A66"/>
    <w:rsid w:val="15D0681F"/>
    <w:rsid w:val="163825DC"/>
    <w:rsid w:val="169D6AA5"/>
    <w:rsid w:val="16A7574E"/>
    <w:rsid w:val="16DD2B97"/>
    <w:rsid w:val="16FA696E"/>
    <w:rsid w:val="17156C55"/>
    <w:rsid w:val="174A501A"/>
    <w:rsid w:val="17950AAA"/>
    <w:rsid w:val="17991402"/>
    <w:rsid w:val="179F3AA5"/>
    <w:rsid w:val="17B469EE"/>
    <w:rsid w:val="18324D97"/>
    <w:rsid w:val="18567AFE"/>
    <w:rsid w:val="187369B1"/>
    <w:rsid w:val="18800C04"/>
    <w:rsid w:val="188357C2"/>
    <w:rsid w:val="189C4DFB"/>
    <w:rsid w:val="195A3BE3"/>
    <w:rsid w:val="19967707"/>
    <w:rsid w:val="19A96A41"/>
    <w:rsid w:val="19AD23E8"/>
    <w:rsid w:val="1A141A7C"/>
    <w:rsid w:val="1A344010"/>
    <w:rsid w:val="1A4F334D"/>
    <w:rsid w:val="1A6B1CE6"/>
    <w:rsid w:val="1A8B6787"/>
    <w:rsid w:val="1AA46F21"/>
    <w:rsid w:val="1AAE7DEC"/>
    <w:rsid w:val="1AB7306E"/>
    <w:rsid w:val="1AC7750E"/>
    <w:rsid w:val="1AD510C9"/>
    <w:rsid w:val="1AE7247D"/>
    <w:rsid w:val="1B1E18FB"/>
    <w:rsid w:val="1B665643"/>
    <w:rsid w:val="1B7B4139"/>
    <w:rsid w:val="1BA06101"/>
    <w:rsid w:val="1C0A5081"/>
    <w:rsid w:val="1C2609FC"/>
    <w:rsid w:val="1C8B3225"/>
    <w:rsid w:val="1CA12B0B"/>
    <w:rsid w:val="1CD94D53"/>
    <w:rsid w:val="1CF1179A"/>
    <w:rsid w:val="1D9D1D52"/>
    <w:rsid w:val="1DA0561D"/>
    <w:rsid w:val="1DD23DC5"/>
    <w:rsid w:val="1DDC671A"/>
    <w:rsid w:val="1DDE7E30"/>
    <w:rsid w:val="1DDF34B7"/>
    <w:rsid w:val="1E4777C0"/>
    <w:rsid w:val="1E8D5D45"/>
    <w:rsid w:val="1E8F382E"/>
    <w:rsid w:val="1EAE2D2D"/>
    <w:rsid w:val="1EB22269"/>
    <w:rsid w:val="1EF047CB"/>
    <w:rsid w:val="1F000230"/>
    <w:rsid w:val="1F243644"/>
    <w:rsid w:val="1F791A52"/>
    <w:rsid w:val="1FE82025"/>
    <w:rsid w:val="1FF61A83"/>
    <w:rsid w:val="2015450B"/>
    <w:rsid w:val="20347999"/>
    <w:rsid w:val="203C2997"/>
    <w:rsid w:val="209D62BD"/>
    <w:rsid w:val="20E47222"/>
    <w:rsid w:val="213D5977"/>
    <w:rsid w:val="21523A68"/>
    <w:rsid w:val="218579A9"/>
    <w:rsid w:val="21C265B2"/>
    <w:rsid w:val="21F23623"/>
    <w:rsid w:val="22B02B24"/>
    <w:rsid w:val="22B8682E"/>
    <w:rsid w:val="22D23D82"/>
    <w:rsid w:val="22F24F3E"/>
    <w:rsid w:val="231117D3"/>
    <w:rsid w:val="231E3428"/>
    <w:rsid w:val="23572059"/>
    <w:rsid w:val="238504ED"/>
    <w:rsid w:val="23853506"/>
    <w:rsid w:val="24506004"/>
    <w:rsid w:val="2475453B"/>
    <w:rsid w:val="248B1549"/>
    <w:rsid w:val="24980FC3"/>
    <w:rsid w:val="24C14377"/>
    <w:rsid w:val="24D516C8"/>
    <w:rsid w:val="24F5004F"/>
    <w:rsid w:val="25CA17E7"/>
    <w:rsid w:val="25CE22BB"/>
    <w:rsid w:val="25FD4DFA"/>
    <w:rsid w:val="26080F2F"/>
    <w:rsid w:val="263747B7"/>
    <w:rsid w:val="263A6AFB"/>
    <w:rsid w:val="267B3166"/>
    <w:rsid w:val="26CD541A"/>
    <w:rsid w:val="26D5669C"/>
    <w:rsid w:val="26DB00D9"/>
    <w:rsid w:val="26F2318A"/>
    <w:rsid w:val="27050D31"/>
    <w:rsid w:val="271B1E10"/>
    <w:rsid w:val="27343649"/>
    <w:rsid w:val="275F262B"/>
    <w:rsid w:val="275F5CD5"/>
    <w:rsid w:val="277B46DF"/>
    <w:rsid w:val="28353187"/>
    <w:rsid w:val="284E4B76"/>
    <w:rsid w:val="286657E7"/>
    <w:rsid w:val="287840F2"/>
    <w:rsid w:val="287F7768"/>
    <w:rsid w:val="28A91001"/>
    <w:rsid w:val="28DA5728"/>
    <w:rsid w:val="2918493F"/>
    <w:rsid w:val="299B0402"/>
    <w:rsid w:val="29CE164E"/>
    <w:rsid w:val="29D5636C"/>
    <w:rsid w:val="2BC2730B"/>
    <w:rsid w:val="2C064BBA"/>
    <w:rsid w:val="2C251647"/>
    <w:rsid w:val="2C4F5439"/>
    <w:rsid w:val="2C5365D8"/>
    <w:rsid w:val="2C572EE9"/>
    <w:rsid w:val="2C7A7901"/>
    <w:rsid w:val="2C953AE0"/>
    <w:rsid w:val="2CA42D29"/>
    <w:rsid w:val="2CBA280D"/>
    <w:rsid w:val="2CD0218E"/>
    <w:rsid w:val="2CDA65FC"/>
    <w:rsid w:val="2D431360"/>
    <w:rsid w:val="2D500F4D"/>
    <w:rsid w:val="2D84150D"/>
    <w:rsid w:val="2D9B2B70"/>
    <w:rsid w:val="2DC25883"/>
    <w:rsid w:val="2DCA1FB4"/>
    <w:rsid w:val="2DDE472E"/>
    <w:rsid w:val="2DF81A9C"/>
    <w:rsid w:val="2E2D0A62"/>
    <w:rsid w:val="2E4964A9"/>
    <w:rsid w:val="2E966ECA"/>
    <w:rsid w:val="2EAA33AF"/>
    <w:rsid w:val="2ED26826"/>
    <w:rsid w:val="2EFB69EF"/>
    <w:rsid w:val="2F0D1F65"/>
    <w:rsid w:val="2F165311"/>
    <w:rsid w:val="2F2A79A5"/>
    <w:rsid w:val="2F784623"/>
    <w:rsid w:val="2FA40EC2"/>
    <w:rsid w:val="2FA81DCF"/>
    <w:rsid w:val="2FAB5057"/>
    <w:rsid w:val="2FCA10E4"/>
    <w:rsid w:val="2FF54516"/>
    <w:rsid w:val="300660CE"/>
    <w:rsid w:val="300707EE"/>
    <w:rsid w:val="307F45AD"/>
    <w:rsid w:val="309E001C"/>
    <w:rsid w:val="30BB2668"/>
    <w:rsid w:val="30E030DE"/>
    <w:rsid w:val="30EA27B8"/>
    <w:rsid w:val="30EF01ED"/>
    <w:rsid w:val="30FF7390"/>
    <w:rsid w:val="31330CF1"/>
    <w:rsid w:val="313C7FDB"/>
    <w:rsid w:val="319D6B50"/>
    <w:rsid w:val="321C6CB4"/>
    <w:rsid w:val="32326E03"/>
    <w:rsid w:val="32B72BC7"/>
    <w:rsid w:val="32F737D9"/>
    <w:rsid w:val="33194F37"/>
    <w:rsid w:val="333A31B4"/>
    <w:rsid w:val="334000EE"/>
    <w:rsid w:val="33495C9B"/>
    <w:rsid w:val="338565F7"/>
    <w:rsid w:val="338E71BE"/>
    <w:rsid w:val="33C61C33"/>
    <w:rsid w:val="33D13F7D"/>
    <w:rsid w:val="341232D8"/>
    <w:rsid w:val="341B33AB"/>
    <w:rsid w:val="34646B68"/>
    <w:rsid w:val="348E2A4C"/>
    <w:rsid w:val="349943D2"/>
    <w:rsid w:val="349B319C"/>
    <w:rsid w:val="349C16CE"/>
    <w:rsid w:val="34A01B6C"/>
    <w:rsid w:val="34E9102D"/>
    <w:rsid w:val="34FD34BA"/>
    <w:rsid w:val="350B0849"/>
    <w:rsid w:val="355D7879"/>
    <w:rsid w:val="356313E6"/>
    <w:rsid w:val="35652755"/>
    <w:rsid w:val="356D23E2"/>
    <w:rsid w:val="356E790B"/>
    <w:rsid w:val="36406671"/>
    <w:rsid w:val="36541B94"/>
    <w:rsid w:val="365D299B"/>
    <w:rsid w:val="36CD443B"/>
    <w:rsid w:val="370322FB"/>
    <w:rsid w:val="37073148"/>
    <w:rsid w:val="374D12B7"/>
    <w:rsid w:val="37A63205"/>
    <w:rsid w:val="37A97F75"/>
    <w:rsid w:val="37CF3CF2"/>
    <w:rsid w:val="37E66C8D"/>
    <w:rsid w:val="38031D6D"/>
    <w:rsid w:val="38151F37"/>
    <w:rsid w:val="381F6907"/>
    <w:rsid w:val="386F6912"/>
    <w:rsid w:val="38AF7665"/>
    <w:rsid w:val="38F16B3C"/>
    <w:rsid w:val="39502FEB"/>
    <w:rsid w:val="399F41D8"/>
    <w:rsid w:val="3A421C12"/>
    <w:rsid w:val="3AB47562"/>
    <w:rsid w:val="3ABC28C4"/>
    <w:rsid w:val="3AD01D1F"/>
    <w:rsid w:val="3B0A4E8A"/>
    <w:rsid w:val="3B190C0D"/>
    <w:rsid w:val="3B234462"/>
    <w:rsid w:val="3B35481B"/>
    <w:rsid w:val="3B612FB6"/>
    <w:rsid w:val="3BCA4F11"/>
    <w:rsid w:val="3C763C3D"/>
    <w:rsid w:val="3C985975"/>
    <w:rsid w:val="3CC07CFE"/>
    <w:rsid w:val="3D5551F5"/>
    <w:rsid w:val="3D6C3575"/>
    <w:rsid w:val="3DA36789"/>
    <w:rsid w:val="3DE01A85"/>
    <w:rsid w:val="3DF230D0"/>
    <w:rsid w:val="3E3461C6"/>
    <w:rsid w:val="3EB1755D"/>
    <w:rsid w:val="3ED9399D"/>
    <w:rsid w:val="3EF728CA"/>
    <w:rsid w:val="3F4C2920"/>
    <w:rsid w:val="3F8C2C8E"/>
    <w:rsid w:val="3FAE4344"/>
    <w:rsid w:val="40071682"/>
    <w:rsid w:val="40230AE4"/>
    <w:rsid w:val="404A6134"/>
    <w:rsid w:val="405C560A"/>
    <w:rsid w:val="407B6802"/>
    <w:rsid w:val="40945B83"/>
    <w:rsid w:val="40D62537"/>
    <w:rsid w:val="410220EF"/>
    <w:rsid w:val="410B5A23"/>
    <w:rsid w:val="41353978"/>
    <w:rsid w:val="413F6E3B"/>
    <w:rsid w:val="4143224E"/>
    <w:rsid w:val="41547F2B"/>
    <w:rsid w:val="419E6C89"/>
    <w:rsid w:val="41A63F4B"/>
    <w:rsid w:val="41FB2D40"/>
    <w:rsid w:val="4216207E"/>
    <w:rsid w:val="42751074"/>
    <w:rsid w:val="427A3A64"/>
    <w:rsid w:val="42997414"/>
    <w:rsid w:val="42AF6646"/>
    <w:rsid w:val="42C87A30"/>
    <w:rsid w:val="42F862F7"/>
    <w:rsid w:val="434335CC"/>
    <w:rsid w:val="43441441"/>
    <w:rsid w:val="435438FC"/>
    <w:rsid w:val="43725486"/>
    <w:rsid w:val="437F10FA"/>
    <w:rsid w:val="438C620C"/>
    <w:rsid w:val="43BC3EFF"/>
    <w:rsid w:val="43C32775"/>
    <w:rsid w:val="43C350D5"/>
    <w:rsid w:val="43E91E54"/>
    <w:rsid w:val="446227BD"/>
    <w:rsid w:val="448E721E"/>
    <w:rsid w:val="44D039A0"/>
    <w:rsid w:val="44E97157"/>
    <w:rsid w:val="44F95AF5"/>
    <w:rsid w:val="454A5F13"/>
    <w:rsid w:val="455637FA"/>
    <w:rsid w:val="456032AD"/>
    <w:rsid w:val="456246C5"/>
    <w:rsid w:val="45C13F2C"/>
    <w:rsid w:val="45D47D83"/>
    <w:rsid w:val="45DF305B"/>
    <w:rsid w:val="466067F0"/>
    <w:rsid w:val="46930397"/>
    <w:rsid w:val="469A79BB"/>
    <w:rsid w:val="46A778D6"/>
    <w:rsid w:val="473C2068"/>
    <w:rsid w:val="477C14A3"/>
    <w:rsid w:val="47AD7304"/>
    <w:rsid w:val="47C62DC9"/>
    <w:rsid w:val="47C64B03"/>
    <w:rsid w:val="47C71F9C"/>
    <w:rsid w:val="47CF6A75"/>
    <w:rsid w:val="48053C70"/>
    <w:rsid w:val="48075542"/>
    <w:rsid w:val="480B79B7"/>
    <w:rsid w:val="48725755"/>
    <w:rsid w:val="48ED46F9"/>
    <w:rsid w:val="492B56C4"/>
    <w:rsid w:val="494F0DBB"/>
    <w:rsid w:val="49977F33"/>
    <w:rsid w:val="49D61757"/>
    <w:rsid w:val="4A0079D3"/>
    <w:rsid w:val="4A0A1892"/>
    <w:rsid w:val="4A0F771E"/>
    <w:rsid w:val="4A222442"/>
    <w:rsid w:val="4A80021B"/>
    <w:rsid w:val="4B726D78"/>
    <w:rsid w:val="4B8F1BE3"/>
    <w:rsid w:val="4BBD510F"/>
    <w:rsid w:val="4BDB26AC"/>
    <w:rsid w:val="4BE6085D"/>
    <w:rsid w:val="4C772B4D"/>
    <w:rsid w:val="4C89459B"/>
    <w:rsid w:val="4C9E0D17"/>
    <w:rsid w:val="4CBF4443"/>
    <w:rsid w:val="4CE037CD"/>
    <w:rsid w:val="4D247F50"/>
    <w:rsid w:val="4D2E72DC"/>
    <w:rsid w:val="4D6142FD"/>
    <w:rsid w:val="4D706226"/>
    <w:rsid w:val="4D752232"/>
    <w:rsid w:val="4D851678"/>
    <w:rsid w:val="4DBD11A8"/>
    <w:rsid w:val="4DC00139"/>
    <w:rsid w:val="4DCF1B88"/>
    <w:rsid w:val="4DD66BBE"/>
    <w:rsid w:val="4E474660"/>
    <w:rsid w:val="4E486CF5"/>
    <w:rsid w:val="4E560057"/>
    <w:rsid w:val="4E8B0D58"/>
    <w:rsid w:val="4E9040E0"/>
    <w:rsid w:val="4E995182"/>
    <w:rsid w:val="4ECD23B7"/>
    <w:rsid w:val="4EE31934"/>
    <w:rsid w:val="4F070B2B"/>
    <w:rsid w:val="4F14313C"/>
    <w:rsid w:val="4F631D9E"/>
    <w:rsid w:val="4F7370ED"/>
    <w:rsid w:val="4FB02522"/>
    <w:rsid w:val="4FDC069F"/>
    <w:rsid w:val="4FE737EF"/>
    <w:rsid w:val="4FF311B8"/>
    <w:rsid w:val="50A305F0"/>
    <w:rsid w:val="50BB1B1A"/>
    <w:rsid w:val="51AC0493"/>
    <w:rsid w:val="526915DC"/>
    <w:rsid w:val="52774D65"/>
    <w:rsid w:val="52EB4E40"/>
    <w:rsid w:val="52EE7655"/>
    <w:rsid w:val="532E2CF7"/>
    <w:rsid w:val="53AB5587"/>
    <w:rsid w:val="541044B9"/>
    <w:rsid w:val="545052CF"/>
    <w:rsid w:val="54606392"/>
    <w:rsid w:val="547114AD"/>
    <w:rsid w:val="5503733B"/>
    <w:rsid w:val="55510E3C"/>
    <w:rsid w:val="555B5147"/>
    <w:rsid w:val="55C4151B"/>
    <w:rsid w:val="56100415"/>
    <w:rsid w:val="564F07CA"/>
    <w:rsid w:val="566D652D"/>
    <w:rsid w:val="567A0AD5"/>
    <w:rsid w:val="56C42A1B"/>
    <w:rsid w:val="56E36541"/>
    <w:rsid w:val="5733415B"/>
    <w:rsid w:val="57486F3B"/>
    <w:rsid w:val="57731DE5"/>
    <w:rsid w:val="577B2111"/>
    <w:rsid w:val="57CE41EF"/>
    <w:rsid w:val="57E571D5"/>
    <w:rsid w:val="58487E90"/>
    <w:rsid w:val="585458F8"/>
    <w:rsid w:val="585C225C"/>
    <w:rsid w:val="58C24749"/>
    <w:rsid w:val="58F72F8D"/>
    <w:rsid w:val="59177C16"/>
    <w:rsid w:val="59203FD1"/>
    <w:rsid w:val="59677062"/>
    <w:rsid w:val="596C61E7"/>
    <w:rsid w:val="59AB7C57"/>
    <w:rsid w:val="5A25714B"/>
    <w:rsid w:val="5A3124AB"/>
    <w:rsid w:val="5A5B7F94"/>
    <w:rsid w:val="5A643A7F"/>
    <w:rsid w:val="5A6F696F"/>
    <w:rsid w:val="5A8D26F1"/>
    <w:rsid w:val="5ADE42C5"/>
    <w:rsid w:val="5AE40D73"/>
    <w:rsid w:val="5B1A5D76"/>
    <w:rsid w:val="5B717F31"/>
    <w:rsid w:val="5B7723A7"/>
    <w:rsid w:val="5B8710D7"/>
    <w:rsid w:val="5BCE2060"/>
    <w:rsid w:val="5C383680"/>
    <w:rsid w:val="5C400256"/>
    <w:rsid w:val="5C423485"/>
    <w:rsid w:val="5C75120E"/>
    <w:rsid w:val="5D121C10"/>
    <w:rsid w:val="5D3B6355"/>
    <w:rsid w:val="5D42616B"/>
    <w:rsid w:val="5D6E4B21"/>
    <w:rsid w:val="5D7807A1"/>
    <w:rsid w:val="5D990BF9"/>
    <w:rsid w:val="5DB434DB"/>
    <w:rsid w:val="5E596EFE"/>
    <w:rsid w:val="5E7C4856"/>
    <w:rsid w:val="5E914308"/>
    <w:rsid w:val="5EB94248"/>
    <w:rsid w:val="5EE33935"/>
    <w:rsid w:val="5F3E1770"/>
    <w:rsid w:val="5F507660"/>
    <w:rsid w:val="5F537028"/>
    <w:rsid w:val="5FBC2FB6"/>
    <w:rsid w:val="5FF04DC6"/>
    <w:rsid w:val="601D60E0"/>
    <w:rsid w:val="60277E9A"/>
    <w:rsid w:val="60356DEC"/>
    <w:rsid w:val="60AA63E0"/>
    <w:rsid w:val="60AF7F7B"/>
    <w:rsid w:val="60BF05A3"/>
    <w:rsid w:val="60DB461E"/>
    <w:rsid w:val="60DC56A9"/>
    <w:rsid w:val="60E9171F"/>
    <w:rsid w:val="61C16276"/>
    <w:rsid w:val="61E871B2"/>
    <w:rsid w:val="6206622B"/>
    <w:rsid w:val="620D58F6"/>
    <w:rsid w:val="625C2A69"/>
    <w:rsid w:val="62601A43"/>
    <w:rsid w:val="62A01C34"/>
    <w:rsid w:val="631D793B"/>
    <w:rsid w:val="6334637D"/>
    <w:rsid w:val="637C47BD"/>
    <w:rsid w:val="63B80481"/>
    <w:rsid w:val="63D102EB"/>
    <w:rsid w:val="63F3531C"/>
    <w:rsid w:val="63F73481"/>
    <w:rsid w:val="63FB00BE"/>
    <w:rsid w:val="641D3452"/>
    <w:rsid w:val="64302C77"/>
    <w:rsid w:val="64807133"/>
    <w:rsid w:val="64AF06DC"/>
    <w:rsid w:val="65081D25"/>
    <w:rsid w:val="6513264F"/>
    <w:rsid w:val="65487A4B"/>
    <w:rsid w:val="6559364D"/>
    <w:rsid w:val="65AA1A47"/>
    <w:rsid w:val="65B01572"/>
    <w:rsid w:val="65CB2124"/>
    <w:rsid w:val="66292008"/>
    <w:rsid w:val="66476E3A"/>
    <w:rsid w:val="668120F2"/>
    <w:rsid w:val="66B0584E"/>
    <w:rsid w:val="66CB3AF6"/>
    <w:rsid w:val="66CC5DC9"/>
    <w:rsid w:val="67335505"/>
    <w:rsid w:val="680C6018"/>
    <w:rsid w:val="6812677E"/>
    <w:rsid w:val="68634D66"/>
    <w:rsid w:val="68735B40"/>
    <w:rsid w:val="68752917"/>
    <w:rsid w:val="68910345"/>
    <w:rsid w:val="68922500"/>
    <w:rsid w:val="689C6837"/>
    <w:rsid w:val="68CB23C9"/>
    <w:rsid w:val="69044136"/>
    <w:rsid w:val="6961795E"/>
    <w:rsid w:val="697D613B"/>
    <w:rsid w:val="69BB5F62"/>
    <w:rsid w:val="69C10D9E"/>
    <w:rsid w:val="69FB7BC7"/>
    <w:rsid w:val="6A797867"/>
    <w:rsid w:val="6ACF4648"/>
    <w:rsid w:val="6AEC4ABE"/>
    <w:rsid w:val="6AF012B3"/>
    <w:rsid w:val="6B2F5F06"/>
    <w:rsid w:val="6B3122EC"/>
    <w:rsid w:val="6B533BFF"/>
    <w:rsid w:val="6B565390"/>
    <w:rsid w:val="6B660416"/>
    <w:rsid w:val="6B6D3BF7"/>
    <w:rsid w:val="6BBB16C1"/>
    <w:rsid w:val="6BC847E8"/>
    <w:rsid w:val="6BF25D0C"/>
    <w:rsid w:val="6C192DC6"/>
    <w:rsid w:val="6C3057E8"/>
    <w:rsid w:val="6C590860"/>
    <w:rsid w:val="6C5D6B91"/>
    <w:rsid w:val="6CCD0721"/>
    <w:rsid w:val="6D12345D"/>
    <w:rsid w:val="6D183674"/>
    <w:rsid w:val="6D3013EF"/>
    <w:rsid w:val="6D3A6B04"/>
    <w:rsid w:val="6D6370F8"/>
    <w:rsid w:val="6DA04AFF"/>
    <w:rsid w:val="6DB14F1A"/>
    <w:rsid w:val="6DB71E70"/>
    <w:rsid w:val="6DE14272"/>
    <w:rsid w:val="6E13095C"/>
    <w:rsid w:val="6E381E82"/>
    <w:rsid w:val="6E625EAF"/>
    <w:rsid w:val="6E796FCD"/>
    <w:rsid w:val="6EAE2D8D"/>
    <w:rsid w:val="6EB233AB"/>
    <w:rsid w:val="6EE674FA"/>
    <w:rsid w:val="6F1C7BDF"/>
    <w:rsid w:val="6F5403BB"/>
    <w:rsid w:val="6F980752"/>
    <w:rsid w:val="6FAA22F9"/>
    <w:rsid w:val="6FB14770"/>
    <w:rsid w:val="6FD75B35"/>
    <w:rsid w:val="6FF53D2F"/>
    <w:rsid w:val="70384AC8"/>
    <w:rsid w:val="70AD5CE1"/>
    <w:rsid w:val="70BA2008"/>
    <w:rsid w:val="71386EBA"/>
    <w:rsid w:val="716124C0"/>
    <w:rsid w:val="716E4542"/>
    <w:rsid w:val="717B693C"/>
    <w:rsid w:val="719E0695"/>
    <w:rsid w:val="71DF407D"/>
    <w:rsid w:val="726833AA"/>
    <w:rsid w:val="728B2ADC"/>
    <w:rsid w:val="72A03911"/>
    <w:rsid w:val="72AB4C42"/>
    <w:rsid w:val="72C63513"/>
    <w:rsid w:val="72D52B1E"/>
    <w:rsid w:val="730005CC"/>
    <w:rsid w:val="73417459"/>
    <w:rsid w:val="73845F56"/>
    <w:rsid w:val="73874C6D"/>
    <w:rsid w:val="739D2D93"/>
    <w:rsid w:val="74185102"/>
    <w:rsid w:val="743C40A0"/>
    <w:rsid w:val="745B2B4B"/>
    <w:rsid w:val="746358FC"/>
    <w:rsid w:val="747103BC"/>
    <w:rsid w:val="74B017B8"/>
    <w:rsid w:val="750C7CE8"/>
    <w:rsid w:val="751F2869"/>
    <w:rsid w:val="7531358F"/>
    <w:rsid w:val="75465B0A"/>
    <w:rsid w:val="755A0981"/>
    <w:rsid w:val="75720C0B"/>
    <w:rsid w:val="75C64F91"/>
    <w:rsid w:val="76871342"/>
    <w:rsid w:val="76C17E7D"/>
    <w:rsid w:val="779E2AC5"/>
    <w:rsid w:val="77B75D22"/>
    <w:rsid w:val="77CE633B"/>
    <w:rsid w:val="782823D6"/>
    <w:rsid w:val="786B2A2B"/>
    <w:rsid w:val="788B071D"/>
    <w:rsid w:val="788F0740"/>
    <w:rsid w:val="78985D3D"/>
    <w:rsid w:val="78996385"/>
    <w:rsid w:val="78B71300"/>
    <w:rsid w:val="78C5352F"/>
    <w:rsid w:val="78DF3EF9"/>
    <w:rsid w:val="78FB4193"/>
    <w:rsid w:val="793652FA"/>
    <w:rsid w:val="79FD3C96"/>
    <w:rsid w:val="7A9B5F4C"/>
    <w:rsid w:val="7AD94804"/>
    <w:rsid w:val="7ADE72BC"/>
    <w:rsid w:val="7AEB59B1"/>
    <w:rsid w:val="7B0F1C93"/>
    <w:rsid w:val="7B0F350B"/>
    <w:rsid w:val="7B2753CB"/>
    <w:rsid w:val="7B5D3CE2"/>
    <w:rsid w:val="7B5D7BA4"/>
    <w:rsid w:val="7B8673AA"/>
    <w:rsid w:val="7B923634"/>
    <w:rsid w:val="7BBA32E3"/>
    <w:rsid w:val="7BFE10D5"/>
    <w:rsid w:val="7C010D30"/>
    <w:rsid w:val="7C046875"/>
    <w:rsid w:val="7C412553"/>
    <w:rsid w:val="7C530F89"/>
    <w:rsid w:val="7C8C17D0"/>
    <w:rsid w:val="7CC90DE9"/>
    <w:rsid w:val="7CE94E04"/>
    <w:rsid w:val="7CED283E"/>
    <w:rsid w:val="7D086015"/>
    <w:rsid w:val="7D2260EE"/>
    <w:rsid w:val="7D7029A8"/>
    <w:rsid w:val="7DBE2A9E"/>
    <w:rsid w:val="7DC35DB4"/>
    <w:rsid w:val="7DD354EA"/>
    <w:rsid w:val="7DE92627"/>
    <w:rsid w:val="7DEA4E02"/>
    <w:rsid w:val="7E175CAE"/>
    <w:rsid w:val="7E512581"/>
    <w:rsid w:val="7E5C123F"/>
    <w:rsid w:val="7EB11123"/>
    <w:rsid w:val="7EE23FE9"/>
    <w:rsid w:val="7F0B0006"/>
    <w:rsid w:val="7F3515CF"/>
    <w:rsid w:val="7F3725F6"/>
    <w:rsid w:val="7FB428AB"/>
    <w:rsid w:val="7FB84D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1B"/>
    <w:pPr>
      <w:widowControl w:val="0"/>
      <w:jc w:val="both"/>
    </w:pPr>
    <w:rPr>
      <w:rFonts w:ascii="Times New Roman" w:eastAsia="仿宋_GB2312" w:hAnsi="Times New Roman"/>
      <w:kern w:val="2"/>
      <w:sz w:val="32"/>
    </w:rPr>
  </w:style>
  <w:style w:type="paragraph" w:styleId="1">
    <w:name w:val="heading 1"/>
    <w:basedOn w:val="a"/>
    <w:next w:val="a"/>
    <w:link w:val="1Char"/>
    <w:uiPriority w:val="99"/>
    <w:qFormat/>
    <w:locked/>
    <w:rsid w:val="001F5F1B"/>
    <w:pPr>
      <w:keepNext/>
      <w:keepLines/>
      <w:spacing w:before="340" w:after="330" w:line="578" w:lineRule="auto"/>
      <w:outlineLvl w:val="0"/>
    </w:pPr>
    <w:rPr>
      <w:rFonts w:ascii="Calibri" w:eastAsia="宋体" w:hAnsi="Calibri"/>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1F5F1B"/>
    <w:pPr>
      <w:ind w:firstLineChars="200" w:firstLine="632"/>
    </w:pPr>
    <w:rPr>
      <w:rFonts w:ascii="Calibri" w:hAnsi="Calibri"/>
      <w:kern w:val="0"/>
      <w:lang/>
    </w:rPr>
  </w:style>
  <w:style w:type="paragraph" w:styleId="a4">
    <w:name w:val="Date"/>
    <w:basedOn w:val="a"/>
    <w:next w:val="a"/>
    <w:link w:val="Char0"/>
    <w:uiPriority w:val="99"/>
    <w:qFormat/>
    <w:rsid w:val="001F5F1B"/>
    <w:pPr>
      <w:ind w:leftChars="2500" w:left="100"/>
    </w:pPr>
    <w:rPr>
      <w:rFonts w:ascii="Calibri" w:hAnsi="Calibri"/>
      <w:kern w:val="0"/>
      <w:lang/>
    </w:rPr>
  </w:style>
  <w:style w:type="paragraph" w:styleId="a5">
    <w:name w:val="footer"/>
    <w:basedOn w:val="a"/>
    <w:link w:val="Char1"/>
    <w:uiPriority w:val="99"/>
    <w:qFormat/>
    <w:rsid w:val="001F5F1B"/>
    <w:pPr>
      <w:tabs>
        <w:tab w:val="center" w:pos="4153"/>
        <w:tab w:val="right" w:pos="8306"/>
      </w:tabs>
      <w:snapToGrid w:val="0"/>
      <w:jc w:val="left"/>
    </w:pPr>
    <w:rPr>
      <w:rFonts w:ascii="Calibri" w:hAnsi="Calibri"/>
      <w:kern w:val="0"/>
      <w:sz w:val="18"/>
      <w:szCs w:val="18"/>
      <w:lang/>
    </w:rPr>
  </w:style>
  <w:style w:type="paragraph" w:styleId="a6">
    <w:name w:val="header"/>
    <w:basedOn w:val="a"/>
    <w:link w:val="Char2"/>
    <w:uiPriority w:val="99"/>
    <w:qFormat/>
    <w:rsid w:val="001F5F1B"/>
    <w:pPr>
      <w:pBdr>
        <w:bottom w:val="single" w:sz="6" w:space="1" w:color="auto"/>
      </w:pBdr>
      <w:tabs>
        <w:tab w:val="center" w:pos="4153"/>
        <w:tab w:val="right" w:pos="8306"/>
      </w:tabs>
      <w:snapToGrid w:val="0"/>
      <w:jc w:val="center"/>
    </w:pPr>
    <w:rPr>
      <w:rFonts w:ascii="Calibri" w:hAnsi="Calibri"/>
      <w:kern w:val="0"/>
      <w:sz w:val="18"/>
      <w:szCs w:val="18"/>
      <w:lang/>
    </w:rPr>
  </w:style>
  <w:style w:type="character" w:styleId="a7">
    <w:name w:val="page number"/>
    <w:uiPriority w:val="99"/>
    <w:qFormat/>
    <w:rsid w:val="001F5F1B"/>
    <w:rPr>
      <w:rFonts w:cs="Times New Roman"/>
    </w:rPr>
  </w:style>
  <w:style w:type="character" w:styleId="a8">
    <w:name w:val="Hyperlink"/>
    <w:uiPriority w:val="99"/>
    <w:qFormat/>
    <w:rsid w:val="001F5F1B"/>
    <w:rPr>
      <w:rFonts w:cs="Times New Roman"/>
      <w:color w:val="0000FF"/>
      <w:u w:val="single"/>
    </w:rPr>
  </w:style>
  <w:style w:type="character" w:customStyle="1" w:styleId="Char2">
    <w:name w:val="页眉 Char"/>
    <w:link w:val="a6"/>
    <w:uiPriority w:val="99"/>
    <w:semiHidden/>
    <w:qFormat/>
    <w:rsid w:val="001F5F1B"/>
    <w:rPr>
      <w:rFonts w:eastAsia="仿宋_GB2312"/>
      <w:sz w:val="18"/>
      <w:szCs w:val="18"/>
    </w:rPr>
  </w:style>
  <w:style w:type="character" w:customStyle="1" w:styleId="Char1">
    <w:name w:val="页脚 Char"/>
    <w:link w:val="a5"/>
    <w:uiPriority w:val="99"/>
    <w:semiHidden/>
    <w:qFormat/>
    <w:rsid w:val="001F5F1B"/>
    <w:rPr>
      <w:rFonts w:eastAsia="仿宋_GB2312"/>
      <w:sz w:val="18"/>
      <w:szCs w:val="18"/>
    </w:rPr>
  </w:style>
  <w:style w:type="character" w:customStyle="1" w:styleId="Char0">
    <w:name w:val="日期 Char"/>
    <w:link w:val="a4"/>
    <w:uiPriority w:val="99"/>
    <w:semiHidden/>
    <w:qFormat/>
    <w:rsid w:val="001F5F1B"/>
    <w:rPr>
      <w:rFonts w:eastAsia="仿宋_GB2312"/>
      <w:sz w:val="32"/>
      <w:szCs w:val="20"/>
    </w:rPr>
  </w:style>
  <w:style w:type="character" w:customStyle="1" w:styleId="Char">
    <w:name w:val="正文文本缩进 Char"/>
    <w:link w:val="a3"/>
    <w:uiPriority w:val="99"/>
    <w:semiHidden/>
    <w:qFormat/>
    <w:rsid w:val="001F5F1B"/>
    <w:rPr>
      <w:rFonts w:eastAsia="仿宋_GB2312"/>
      <w:sz w:val="32"/>
      <w:szCs w:val="20"/>
    </w:rPr>
  </w:style>
  <w:style w:type="paragraph" w:customStyle="1" w:styleId="CharCharCharCharCharChar">
    <w:name w:val="Char Char Char Char Char Char"/>
    <w:basedOn w:val="a"/>
    <w:uiPriority w:val="99"/>
    <w:qFormat/>
    <w:rsid w:val="001F5F1B"/>
    <w:pPr>
      <w:adjustRightInd w:val="0"/>
    </w:pPr>
    <w:rPr>
      <w:rFonts w:ascii="Tahoma" w:eastAsia="宋体" w:hAnsi="Tahoma"/>
      <w:sz w:val="24"/>
    </w:rPr>
  </w:style>
  <w:style w:type="character" w:customStyle="1" w:styleId="1Char">
    <w:name w:val="标题 1 Char"/>
    <w:link w:val="1"/>
    <w:uiPriority w:val="99"/>
    <w:qFormat/>
    <w:rsid w:val="001F5F1B"/>
    <w:rPr>
      <w:rFonts w:ascii="Calibri" w:hAnsi="Calibri" w:cs="Calibri"/>
      <w:b/>
      <w:bCs/>
      <w:kern w:val="44"/>
      <w:sz w:val="44"/>
      <w:szCs w:val="44"/>
    </w:rPr>
  </w:style>
  <w:style w:type="paragraph" w:customStyle="1" w:styleId="a9">
    <w:name w:val="实施方案正文"/>
    <w:basedOn w:val="a"/>
    <w:qFormat/>
    <w:rsid w:val="001F5F1B"/>
    <w:pPr>
      <w:ind w:firstLineChars="202" w:firstLine="566"/>
    </w:pPr>
    <w:rPr>
      <w:rFonts w:ascii="等线" w:eastAsia="等线" w:hAnsi="等线"/>
      <w:szCs w:val="28"/>
    </w:rPr>
  </w:style>
  <w:style w:type="paragraph" w:customStyle="1" w:styleId="WPSOffice1">
    <w:name w:val="WPSOffice手动目录 1"/>
    <w:qFormat/>
    <w:rsid w:val="001F5F1B"/>
    <w:rPr>
      <w:rFonts w:ascii="Times New Roman" w:hAnsi="Times New Roman"/>
    </w:rPr>
  </w:style>
  <w:style w:type="paragraph" w:customStyle="1" w:styleId="WPSOffice2">
    <w:name w:val="WPSOffice手动目录 2"/>
    <w:rsid w:val="001F5F1B"/>
    <w:pPr>
      <w:ind w:leftChars="200" w:left="200"/>
    </w:pPr>
    <w:rPr>
      <w:rFonts w:ascii="Times New Roman" w:hAnsi="Times New Roman"/>
    </w:rPr>
  </w:style>
  <w:style w:type="paragraph" w:customStyle="1" w:styleId="WPSOffice3">
    <w:name w:val="WPSOffice手动目录 3"/>
    <w:rsid w:val="001F5F1B"/>
    <w:pPr>
      <w:ind w:leftChars="400" w:left="4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68;&#20010;&#21333;&#20301;&#25991;&#20214;&#65288;20141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一个单位文件（201412）</Template>
  <TotalTime>4</TotalTime>
  <Pages>20</Pages>
  <Words>1717</Words>
  <Characters>9788</Characters>
  <Application>Microsoft Office Word</Application>
  <DocSecurity>0</DocSecurity>
  <Lines>81</Lines>
  <Paragraphs>22</Paragraphs>
  <ScaleCrop>false</ScaleCrop>
  <Company>家用电脑</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y</dc:creator>
  <cp:lastModifiedBy>瀚森科技</cp:lastModifiedBy>
  <cp:revision>42</cp:revision>
  <cp:lastPrinted>2015-07-03T03:13:00Z</cp:lastPrinted>
  <dcterms:created xsi:type="dcterms:W3CDTF">2016-02-18T07:51:00Z</dcterms:created>
  <dcterms:modified xsi:type="dcterms:W3CDTF">2020-08-08T01:28:00Z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