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720" w:firstLineChars="200"/>
        <w:jc w:val="center"/>
        <w:rPr>
          <w:rFonts w:hint="eastAsia" w:ascii="方正小标宋_GBK" w:eastAsia="方正小标宋_GBK"/>
          <w:sz w:val="36"/>
          <w:szCs w:val="36"/>
          <w:lang w:val="en-US" w:eastAsia="zh-CN"/>
        </w:rPr>
      </w:pPr>
      <w:r>
        <w:rPr>
          <w:rFonts w:hint="eastAsia" w:ascii="方正小标宋_GBK" w:eastAsia="方正小标宋_GBK"/>
          <w:sz w:val="36"/>
          <w:szCs w:val="36"/>
          <w:lang w:val="en-US" w:eastAsia="zh-CN"/>
        </w:rPr>
        <w:t>摘要</w:t>
      </w:r>
    </w:p>
    <w:p>
      <w:pPr>
        <w:spacing w:line="540" w:lineRule="exact"/>
        <w:ind w:firstLine="720" w:firstLineChars="200"/>
        <w:jc w:val="center"/>
        <w:rPr>
          <w:rFonts w:hint="eastAsia" w:ascii="方正小标宋_GBK" w:eastAsia="方正小标宋_GBK"/>
          <w:sz w:val="36"/>
          <w:szCs w:val="36"/>
          <w:lang w:val="en-US" w:eastAsia="zh-CN"/>
        </w:rPr>
      </w:pPr>
    </w:p>
    <w:p>
      <w:pPr>
        <w:numPr>
          <w:ilvl w:val="0"/>
          <w:numId w:val="1"/>
        </w:numPr>
        <w:spacing w:line="540" w:lineRule="exact"/>
        <w:ind w:firstLine="640" w:firstLineChars="200"/>
        <w:jc w:val="left"/>
        <w:rPr>
          <w:rFonts w:hint="eastAsia" w:ascii="黑体" w:hAnsi="黑体" w:eastAsia="黑体"/>
          <w:szCs w:val="32"/>
          <w:highlight w:val="none"/>
        </w:rPr>
      </w:pPr>
      <w:r>
        <w:rPr>
          <w:rFonts w:hint="eastAsia" w:ascii="黑体" w:hAnsi="黑体" w:eastAsia="黑体"/>
          <w:szCs w:val="32"/>
          <w:highlight w:val="none"/>
        </w:rPr>
        <w:t>项目概况</w:t>
      </w:r>
    </w:p>
    <w:p>
      <w:pPr>
        <w:numPr>
          <w:ilvl w:val="0"/>
          <w:numId w:val="2"/>
        </w:num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雨露计划基本情况</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职业教育“雨露计划”补助补助受益对象为全国农村建档立卡贫困家庭（以下简称贫困家庭）中有子女接受中、高等职业教育的贫困家庭。</w:t>
      </w:r>
      <w:r>
        <w:rPr>
          <w:rFonts w:hint="eastAsia" w:ascii="仿宋_GB2312" w:hAnsi="宋体" w:eastAsia="仿宋_GB2312" w:cs="Arial"/>
          <w:color w:val="000000"/>
          <w:kern w:val="0"/>
          <w:sz w:val="32"/>
          <w:szCs w:val="32"/>
          <w:highlight w:val="none"/>
        </w:rPr>
        <w:t>贫困家庭子女接受职业教育在校学习期间（包括顶岗实习），其家庭均可享受扶贫助学补助。补助标准为每生每学期1500元左右。凡符合条件的贫困家庭，无论其子女在国内（不含香港、澳门、台湾）何地就读，均在其家庭所在地申请扶贫助学补助。补助按春季学期、秋季学期两期申请、审核</w:t>
      </w:r>
      <w:r>
        <w:rPr>
          <w:rFonts w:hint="eastAsia" w:ascii="仿宋_GB2312" w:hAnsi="宋体" w:cs="Arial"/>
          <w:color w:val="000000"/>
          <w:kern w:val="0"/>
          <w:sz w:val="32"/>
          <w:szCs w:val="32"/>
          <w:highlight w:val="none"/>
          <w:lang w:eastAsia="zh-CN"/>
        </w:rPr>
        <w:t>、</w:t>
      </w:r>
      <w:r>
        <w:rPr>
          <w:rFonts w:hint="eastAsia" w:ascii="仿宋_GB2312" w:hAnsi="宋体" w:eastAsia="仿宋_GB2312" w:cs="Arial"/>
          <w:color w:val="000000"/>
          <w:kern w:val="0"/>
          <w:sz w:val="32"/>
          <w:szCs w:val="32"/>
          <w:highlight w:val="none"/>
        </w:rPr>
        <w:t>发放。补助资金一律通过支农惠农“一卡通”（东川区使用农村信用社银行卡号）直接发放到贫困家庭。</w:t>
      </w:r>
    </w:p>
    <w:p>
      <w:pPr>
        <w:numPr>
          <w:ilvl w:val="0"/>
          <w:numId w:val="2"/>
        </w:num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项目绩效目标。</w:t>
      </w:r>
    </w:p>
    <w:p>
      <w:pPr>
        <w:ind w:firstLine="640" w:firstLineChars="200"/>
        <w:rPr>
          <w:rFonts w:hint="eastAsia" w:ascii="黑体" w:hAnsi="黑体" w:eastAsia="黑体"/>
          <w:szCs w:val="32"/>
          <w:highlight w:val="none"/>
        </w:rPr>
      </w:pPr>
      <w:r>
        <w:rPr>
          <w:rFonts w:hint="eastAsia" w:ascii="仿宋_GB2312" w:hAnsi="宋体" w:eastAsia="仿宋_GB2312"/>
          <w:sz w:val="32"/>
          <w:szCs w:val="32"/>
          <w:highlight w:val="none"/>
        </w:rPr>
        <w:t>开展2019年职业教育“雨露计划”职业教育补助，计划春季学期和秋季学期累计补助学生2900人次左右，通过对“两后”生的补助，减轻建档立卡贫困家庭的教育负担，让更多建档立卡贫困家庭子女掌握一门专业技术，实现稳定就业增收。</w:t>
      </w:r>
    </w:p>
    <w:p>
      <w:pPr>
        <w:numPr>
          <w:ilvl w:val="0"/>
          <w:numId w:val="1"/>
        </w:numPr>
        <w:spacing w:line="540" w:lineRule="exact"/>
        <w:ind w:left="0" w:leftChars="0" w:firstLine="640" w:firstLineChars="200"/>
        <w:jc w:val="left"/>
        <w:rPr>
          <w:rFonts w:hint="eastAsia" w:ascii="黑体" w:hAnsi="黑体" w:eastAsia="黑体"/>
          <w:szCs w:val="32"/>
          <w:highlight w:val="none"/>
        </w:rPr>
      </w:pPr>
      <w:r>
        <w:rPr>
          <w:rFonts w:hint="eastAsia" w:ascii="黑体" w:hAnsi="黑体" w:eastAsia="黑体"/>
          <w:szCs w:val="32"/>
          <w:highlight w:val="none"/>
        </w:rPr>
        <w:t>评价结论</w:t>
      </w:r>
    </w:p>
    <w:p>
      <w:pPr>
        <w:spacing w:line="540" w:lineRule="exact"/>
        <w:jc w:val="left"/>
        <w:rPr>
          <w:rFonts w:hint="eastAsia" w:ascii="黑体" w:hAnsi="黑体" w:eastAsia="仿宋_GB2312"/>
          <w:szCs w:val="32"/>
          <w:highlight w:val="none"/>
          <w:lang w:eastAsia="zh-CN"/>
        </w:rPr>
      </w:pPr>
      <w:r>
        <w:rPr>
          <w:rFonts w:hint="eastAsia" w:ascii="仿宋_GB2312" w:hAnsi="宋体"/>
          <w:sz w:val="32"/>
          <w:szCs w:val="32"/>
          <w:highlight w:val="none"/>
          <w:lang w:val="en-US" w:eastAsia="zh-CN"/>
        </w:rPr>
        <w:t xml:space="preserve">    </w:t>
      </w:r>
      <w:r>
        <w:rPr>
          <w:rFonts w:hint="eastAsia" w:ascii="仿宋_GB2312" w:hAnsi="宋体" w:eastAsia="仿宋_GB2312"/>
          <w:sz w:val="32"/>
          <w:szCs w:val="32"/>
          <w:highlight w:val="none"/>
          <w:lang w:val="en-US" w:eastAsia="zh-CN"/>
        </w:rPr>
        <w:t>东川区2019年职业教育雨露计划</w:t>
      </w:r>
      <w:r>
        <w:rPr>
          <w:rFonts w:hint="eastAsia" w:ascii="仿宋_GB2312" w:hAnsi="宋体" w:eastAsia="仿宋_GB2312"/>
          <w:sz w:val="32"/>
          <w:szCs w:val="32"/>
          <w:highlight w:val="none"/>
        </w:rPr>
        <w:t>项目</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201</w:t>
      </w:r>
      <w:r>
        <w:rPr>
          <w:rFonts w:hint="eastAsia" w:ascii="仿宋_GB2312" w:eastAsia="仿宋_GB2312"/>
          <w:sz w:val="32"/>
          <w:szCs w:val="32"/>
          <w:highlight w:val="none"/>
        </w:rPr>
        <w:t>9年</w:t>
      </w:r>
      <w:r>
        <w:rPr>
          <w:rFonts w:hint="eastAsia" w:ascii="仿宋_GB2312" w:eastAsia="仿宋_GB2312"/>
          <w:sz w:val="32"/>
          <w:szCs w:val="32"/>
          <w:highlight w:val="none"/>
          <w:lang w:eastAsia="zh-CN"/>
        </w:rPr>
        <w:t>共完成开展两期</w:t>
      </w:r>
      <w:r>
        <w:rPr>
          <w:rFonts w:hint="eastAsia" w:ascii="仿宋_GB2312" w:eastAsia="仿宋_GB2312"/>
          <w:sz w:val="32"/>
          <w:szCs w:val="32"/>
          <w:highlight w:val="none"/>
        </w:rPr>
        <w:t>补助工作，春季学期补助东川区建档立卡贫困学生1379人，</w:t>
      </w:r>
      <w:r>
        <w:rPr>
          <w:rFonts w:hint="eastAsia" w:ascii="仿宋_GB2312" w:eastAsia="仿宋_GB2312"/>
          <w:sz w:val="32"/>
          <w:szCs w:val="32"/>
          <w:highlight w:val="none"/>
          <w:lang w:eastAsia="zh-CN"/>
        </w:rPr>
        <w:t>秋</w:t>
      </w:r>
      <w:r>
        <w:rPr>
          <w:rFonts w:hint="eastAsia" w:ascii="仿宋_GB2312" w:eastAsia="仿宋_GB2312"/>
          <w:sz w:val="32"/>
          <w:szCs w:val="32"/>
          <w:highlight w:val="none"/>
        </w:rPr>
        <w:t>季学期补助东川区建档立卡贫困学生</w:t>
      </w:r>
      <w:r>
        <w:rPr>
          <w:rFonts w:hint="eastAsia" w:ascii="仿宋_GB2312" w:eastAsia="仿宋_GB2312"/>
          <w:sz w:val="32"/>
          <w:szCs w:val="32"/>
          <w:highlight w:val="none"/>
          <w:lang w:val="en-US" w:eastAsia="zh-CN"/>
        </w:rPr>
        <w:t>1513</w:t>
      </w:r>
      <w:r>
        <w:rPr>
          <w:rFonts w:hint="eastAsia" w:ascii="仿宋_GB2312" w:eastAsia="仿宋_GB2312"/>
          <w:sz w:val="32"/>
          <w:szCs w:val="32"/>
          <w:highlight w:val="none"/>
        </w:rPr>
        <w:t>人</w:t>
      </w:r>
      <w:r>
        <w:rPr>
          <w:rFonts w:hint="eastAsia" w:ascii="仿宋_GB2312"/>
          <w:sz w:val="32"/>
          <w:szCs w:val="32"/>
          <w:highlight w:val="none"/>
          <w:lang w:eastAsia="zh-CN"/>
        </w:rPr>
        <w:t>，全年补助</w:t>
      </w:r>
      <w:r>
        <w:rPr>
          <w:rFonts w:hint="eastAsia" w:ascii="仿宋_GB2312"/>
          <w:sz w:val="32"/>
          <w:szCs w:val="32"/>
          <w:highlight w:val="none"/>
          <w:lang w:val="en-US" w:eastAsia="zh-CN"/>
        </w:rPr>
        <w:t>2892人</w:t>
      </w:r>
      <w:r>
        <w:rPr>
          <w:rFonts w:hint="eastAsia" w:ascii="仿宋_GB2312" w:eastAsia="仿宋_GB2312"/>
          <w:sz w:val="32"/>
          <w:szCs w:val="32"/>
          <w:highlight w:val="none"/>
          <w:lang w:eastAsia="zh-CN"/>
        </w:rPr>
        <w:t>，</w:t>
      </w:r>
      <w:r>
        <w:rPr>
          <w:rFonts w:hint="eastAsia" w:ascii="仿宋_GB2312"/>
          <w:sz w:val="32"/>
          <w:szCs w:val="32"/>
          <w:highlight w:val="none"/>
          <w:lang w:eastAsia="zh-CN"/>
        </w:rPr>
        <w:t>补助标准、工作程序符合国家、省、市要求，</w:t>
      </w:r>
      <w:r>
        <w:rPr>
          <w:rFonts w:hint="eastAsia" w:ascii="仿宋_GB2312" w:eastAsia="仿宋_GB2312"/>
          <w:sz w:val="32"/>
          <w:szCs w:val="32"/>
          <w:highlight w:val="none"/>
        </w:rPr>
        <w:t>通过对“两后”生的补助，减轻建档立卡贫困家庭的教育负担，让更多建档立卡贫困家庭子女掌握一门专业技术，实现就业增收。</w:t>
      </w:r>
      <w:r>
        <w:rPr>
          <w:rFonts w:hint="eastAsia" w:ascii="仿宋_GB2312"/>
          <w:sz w:val="32"/>
          <w:szCs w:val="32"/>
          <w:highlight w:val="none"/>
          <w:lang w:eastAsia="zh-CN"/>
        </w:rPr>
        <w:t>项目支出达到了预期绩效。</w:t>
      </w:r>
    </w:p>
    <w:p>
      <w:pPr>
        <w:spacing w:line="540" w:lineRule="exact"/>
        <w:ind w:firstLine="640" w:firstLineChars="200"/>
        <w:jc w:val="left"/>
        <w:rPr>
          <w:rFonts w:ascii="黑体" w:hAnsi="黑体" w:eastAsia="黑体"/>
          <w:szCs w:val="32"/>
          <w:highlight w:val="none"/>
        </w:rPr>
      </w:pPr>
      <w:r>
        <w:rPr>
          <w:rFonts w:hint="eastAsia" w:ascii="黑体" w:hAnsi="黑体" w:eastAsia="黑体"/>
          <w:szCs w:val="32"/>
          <w:highlight w:val="none"/>
        </w:rPr>
        <w:t>三、经验、问题和建议</w:t>
      </w:r>
    </w:p>
    <w:p>
      <w:pPr>
        <w:spacing w:line="540" w:lineRule="exact"/>
        <w:ind w:firstLine="640" w:firstLineChars="200"/>
        <w:jc w:val="left"/>
        <w:rPr>
          <w:rFonts w:hint="eastAsia" w:ascii="楷体" w:hAnsi="楷体" w:eastAsia="楷体"/>
          <w:szCs w:val="32"/>
          <w:highlight w:val="none"/>
        </w:rPr>
      </w:pPr>
      <w:r>
        <w:rPr>
          <w:rFonts w:hint="eastAsia" w:ascii="楷体" w:hAnsi="楷体" w:eastAsia="楷体"/>
          <w:szCs w:val="32"/>
          <w:highlight w:val="none"/>
          <w:lang w:val="en-US" w:eastAsia="zh-CN"/>
        </w:rPr>
        <w:t>(一)</w:t>
      </w:r>
      <w:r>
        <w:rPr>
          <w:rFonts w:hint="eastAsia" w:ascii="楷体" w:hAnsi="楷体" w:eastAsia="楷体"/>
          <w:szCs w:val="32"/>
          <w:highlight w:val="none"/>
        </w:rPr>
        <w:t>主要经验及做法；</w:t>
      </w:r>
    </w:p>
    <w:p>
      <w:pPr>
        <w:spacing w:line="540" w:lineRule="exact"/>
        <w:ind w:firstLine="640" w:firstLineChars="200"/>
        <w:jc w:val="left"/>
        <w:rPr>
          <w:rFonts w:hint="eastAsia" w:ascii="楷体" w:hAnsi="楷体" w:eastAsia="楷体"/>
          <w:szCs w:val="32"/>
          <w:highlight w:val="none"/>
        </w:rPr>
      </w:pPr>
      <w:r>
        <w:rPr>
          <w:rFonts w:hint="eastAsia" w:ascii="仿宋_GB2312" w:eastAsia="仿宋_GB2312"/>
          <w:sz w:val="32"/>
          <w:szCs w:val="32"/>
          <w:highlight w:val="none"/>
        </w:rPr>
        <w:t>职业教育“雨露计划”补助对象</w:t>
      </w:r>
      <w:r>
        <w:rPr>
          <w:rFonts w:hint="eastAsia" w:ascii="仿宋_GB2312" w:eastAsia="仿宋_GB2312"/>
          <w:sz w:val="32"/>
          <w:szCs w:val="32"/>
          <w:highlight w:val="none"/>
          <w:lang w:eastAsia="zh-CN"/>
        </w:rPr>
        <w:t>是指</w:t>
      </w:r>
      <w:r>
        <w:rPr>
          <w:rFonts w:hint="eastAsia" w:ascii="仿宋_GB2312" w:eastAsia="仿宋_GB2312"/>
          <w:sz w:val="32"/>
          <w:szCs w:val="32"/>
          <w:highlight w:val="none"/>
        </w:rPr>
        <w:t>进入最新一轮建档立卡数据库</w:t>
      </w:r>
      <w:r>
        <w:rPr>
          <w:rFonts w:hint="eastAsia" w:ascii="仿宋_GB2312" w:eastAsia="仿宋_GB2312"/>
          <w:sz w:val="32"/>
          <w:szCs w:val="32"/>
          <w:highlight w:val="none"/>
          <w:lang w:eastAsia="zh-CN"/>
        </w:rPr>
        <w:t>中</w:t>
      </w:r>
      <w:r>
        <w:rPr>
          <w:rFonts w:hint="eastAsia" w:ascii="仿宋_GB2312" w:eastAsia="仿宋_GB2312"/>
          <w:sz w:val="32"/>
          <w:szCs w:val="32"/>
          <w:highlight w:val="none"/>
        </w:rPr>
        <w:t>有子女</w:t>
      </w:r>
      <w:r>
        <w:rPr>
          <w:rFonts w:hint="eastAsia" w:ascii="仿宋_GB2312" w:eastAsia="仿宋_GB2312"/>
          <w:sz w:val="32"/>
          <w:szCs w:val="32"/>
          <w:highlight w:val="none"/>
          <w:lang w:eastAsia="zh-CN"/>
        </w:rPr>
        <w:t>就读</w:t>
      </w:r>
      <w:r>
        <w:rPr>
          <w:rFonts w:hint="eastAsia" w:ascii="仿宋_GB2312" w:eastAsia="仿宋_GB2312"/>
          <w:sz w:val="32"/>
          <w:szCs w:val="32"/>
          <w:highlight w:val="none"/>
        </w:rPr>
        <w:t>中、高等职业</w:t>
      </w:r>
      <w:r>
        <w:rPr>
          <w:rFonts w:hint="eastAsia" w:ascii="仿宋_GB2312" w:eastAsia="仿宋_GB2312"/>
          <w:sz w:val="32"/>
          <w:szCs w:val="32"/>
          <w:highlight w:val="none"/>
          <w:lang w:eastAsia="zh-CN"/>
        </w:rPr>
        <w:t>院校的</w:t>
      </w:r>
      <w:r>
        <w:rPr>
          <w:rFonts w:hint="eastAsia" w:ascii="仿宋_GB2312" w:eastAsia="仿宋_GB2312"/>
          <w:sz w:val="32"/>
          <w:szCs w:val="32"/>
          <w:highlight w:val="none"/>
        </w:rPr>
        <w:t>农村建档立卡贫困家庭</w:t>
      </w:r>
      <w:r>
        <w:rPr>
          <w:rFonts w:hint="eastAsia" w:ascii="仿宋_GB2312" w:eastAsia="仿宋_GB2312"/>
          <w:sz w:val="32"/>
          <w:szCs w:val="32"/>
          <w:highlight w:val="none"/>
          <w:lang w:eastAsia="zh-CN"/>
        </w:rPr>
        <w:t>。</w:t>
      </w:r>
      <w:r>
        <w:rPr>
          <w:rFonts w:hint="eastAsia" w:ascii="仿宋_GB2312"/>
          <w:sz w:val="32"/>
          <w:szCs w:val="32"/>
          <w:highlight w:val="none"/>
          <w:lang w:eastAsia="zh-CN"/>
        </w:rPr>
        <w:t>按年度出台职业教育“雨露计划”工作方案，动员区级宣传部门、乡镇（街道）、村组、贫困家庭申报工作，采用新型媒体，如微信、微信公众号、QQ群等宣传提高群众知晓率，并与在校学生直接取得联系讲解补助政策，及时传达年度补助标准，及时通知学生本人申报时间、资金兑付时间，在贫困家庭不识字、不了解政策的情况下，通过驻村队员、村三委干部、村民小组长、包村科级干部、驻村第一书记、帮扶责任人讲解政策并帮助其进行补助申报，或通过QQ群与学生直接取得联系讲解申报材料的填报流程和规则。补助</w:t>
      </w:r>
      <w:r>
        <w:rPr>
          <w:rFonts w:hint="eastAsia" w:ascii="宋体" w:hAnsi="宋体" w:cs="Arial"/>
          <w:color w:val="000000"/>
          <w:kern w:val="0"/>
          <w:szCs w:val="32"/>
          <w:highlight w:val="none"/>
        </w:rPr>
        <w:t>按春季学期、秋季学期两期申请、审核</w:t>
      </w:r>
      <w:r>
        <w:rPr>
          <w:rFonts w:hint="eastAsia" w:ascii="宋体" w:hAnsi="宋体" w:cs="Arial"/>
          <w:color w:val="000000"/>
          <w:kern w:val="0"/>
          <w:szCs w:val="32"/>
          <w:highlight w:val="none"/>
          <w:lang w:eastAsia="zh-CN"/>
        </w:rPr>
        <w:t>、</w:t>
      </w:r>
      <w:r>
        <w:rPr>
          <w:rFonts w:hint="eastAsia" w:ascii="宋体" w:hAnsi="宋体" w:cs="Arial"/>
          <w:color w:val="000000"/>
          <w:kern w:val="0"/>
          <w:szCs w:val="32"/>
          <w:highlight w:val="none"/>
        </w:rPr>
        <w:t>发放。</w:t>
      </w:r>
    </w:p>
    <w:p>
      <w:pPr>
        <w:numPr>
          <w:ilvl w:val="0"/>
          <w:numId w:val="0"/>
        </w:numPr>
        <w:spacing w:line="540" w:lineRule="exact"/>
        <w:ind w:firstLine="640" w:firstLineChars="200"/>
        <w:jc w:val="left"/>
        <w:rPr>
          <w:rFonts w:hint="eastAsia" w:ascii="楷体" w:hAnsi="楷体" w:eastAsia="楷体"/>
          <w:szCs w:val="32"/>
          <w:highlight w:val="none"/>
        </w:rPr>
      </w:pPr>
      <w:r>
        <w:rPr>
          <w:rFonts w:hint="eastAsia" w:ascii="楷体" w:hAnsi="楷体" w:eastAsia="楷体"/>
          <w:szCs w:val="32"/>
          <w:highlight w:val="none"/>
          <w:lang w:val="en-US" w:eastAsia="zh-CN"/>
        </w:rPr>
        <w:t>(二)</w:t>
      </w:r>
      <w:r>
        <w:rPr>
          <w:rFonts w:hint="eastAsia" w:ascii="楷体" w:hAnsi="楷体" w:eastAsia="楷体"/>
          <w:szCs w:val="32"/>
          <w:highlight w:val="none"/>
        </w:rPr>
        <w:t>存在的问题；</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1.宣传动员力度有待加强。</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东川区扶贫办、东川区教育局联合各乡镇（街道）通过政务网、QQ群、微信公众号等多种渠道组织宣传，经过多个学期的宣传发动,申报学生人数大幅增加,审核通过率也得到大幅提升,但是仍有少部分贫困家庭不了解职业教育雨露计划补助，与其他补助混淆，造成雨露计划补助漏报或迟报。</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2.申报指导力度有待加强。</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纸质材料是各项资格审核的依据，关键信息填写必须规范。部分学生申报材料信息规范程度不高，信息填写随意或信息填写不全。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3.学籍资格审核手段单一。</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贫困资格审核主要手段是通过全国扶贫开发信息系统比对，具有较强针对性。而学籍资格审核没有统一的网络学籍资格比对平台，更多只能通过纸质材料中的学籍证明进行学籍资格审核，加之中、高等职业教育学校种类较多，增加了对于学籍资格的审核工作难度。</w:t>
      </w:r>
    </w:p>
    <w:p>
      <w:pPr>
        <w:numPr>
          <w:ilvl w:val="0"/>
          <w:numId w:val="3"/>
        </w:numPr>
        <w:spacing w:line="50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资金测算难</w:t>
      </w:r>
      <w:r>
        <w:rPr>
          <w:rFonts w:hint="eastAsia" w:ascii="仿宋_GB2312" w:hAnsi="仿宋_GB2312" w:eastAsia="仿宋_GB2312" w:cs="仿宋_GB2312"/>
          <w:color w:val="000000"/>
          <w:sz w:val="32"/>
          <w:szCs w:val="32"/>
          <w:highlight w:val="none"/>
          <w:lang w:eastAsia="zh-CN"/>
        </w:rPr>
        <w:t>。</w:t>
      </w:r>
    </w:p>
    <w:p>
      <w:pPr>
        <w:numPr>
          <w:ilvl w:val="0"/>
          <w:numId w:val="0"/>
        </w:numPr>
        <w:spacing w:line="500" w:lineRule="exact"/>
        <w:ind w:firstLine="640" w:firstLineChars="200"/>
        <w:rPr>
          <w:rFonts w:hint="eastAsia" w:ascii="楷体" w:hAnsi="楷体" w:eastAsia="楷体"/>
          <w:szCs w:val="32"/>
          <w:highlight w:val="none"/>
        </w:rPr>
      </w:pPr>
      <w:r>
        <w:rPr>
          <w:rFonts w:hint="eastAsia" w:ascii="仿宋_GB2312" w:hAnsi="仿宋_GB2312" w:eastAsia="仿宋_GB2312" w:cs="仿宋_GB2312"/>
          <w:color w:val="000000"/>
          <w:sz w:val="32"/>
          <w:szCs w:val="32"/>
          <w:highlight w:val="none"/>
          <w:lang w:eastAsia="zh-CN"/>
        </w:rPr>
        <w:t>因年度安排涉农整合资金，只能参照上一年度补助学生数测算预估，要到秋季学期完全申报结束，才有准确的数据，造成年初申报整合资金与年底兑付资金不匹配，会形成资金结余到下一年度。</w:t>
      </w:r>
    </w:p>
    <w:p>
      <w:pPr>
        <w:numPr>
          <w:ilvl w:val="0"/>
          <w:numId w:val="2"/>
        </w:numPr>
        <w:spacing w:line="540" w:lineRule="exact"/>
        <w:ind w:left="0" w:leftChars="0" w:firstLine="640" w:firstLineChars="200"/>
        <w:jc w:val="left"/>
        <w:rPr>
          <w:rFonts w:hint="eastAsia" w:ascii="楷体" w:hAnsi="楷体" w:eastAsia="楷体"/>
          <w:szCs w:val="32"/>
          <w:highlight w:val="none"/>
        </w:rPr>
      </w:pPr>
      <w:r>
        <w:rPr>
          <w:rFonts w:hint="eastAsia" w:ascii="楷体" w:hAnsi="楷体" w:eastAsia="楷体"/>
          <w:szCs w:val="32"/>
          <w:highlight w:val="none"/>
        </w:rPr>
        <w:t>改进措施及建议。</w:t>
      </w:r>
    </w:p>
    <w:p>
      <w:pPr>
        <w:numPr>
          <w:ilvl w:val="0"/>
          <w:numId w:val="0"/>
        </w:numPr>
        <w:spacing w:line="560" w:lineRule="exact"/>
        <w:ind w:firstLine="642"/>
        <w:rPr>
          <w:rFonts w:hint="eastAsia" w:ascii="宋体" w:hAnsi="宋体" w:eastAsia="仿宋_GB2312"/>
          <w:color w:val="000000" w:themeColor="text1"/>
          <w:sz w:val="32"/>
          <w:szCs w:val="32"/>
          <w:highlight w:val="none"/>
          <w:lang w:eastAsia="zh-CN"/>
          <w14:textFill>
            <w14:solidFill>
              <w14:schemeClr w14:val="tx1"/>
            </w14:solidFill>
          </w14:textFill>
        </w:rPr>
      </w:pPr>
      <w:r>
        <w:rPr>
          <w:rFonts w:hint="eastAsia" w:ascii="仿宋" w:hAnsi="仿宋" w:eastAsia="仿宋" w:cs="仿宋"/>
          <w:b/>
          <w:sz w:val="32"/>
          <w:szCs w:val="32"/>
          <w:highlight w:val="none"/>
          <w:lang w:val="en-US" w:eastAsia="zh-CN"/>
        </w:rPr>
        <w:t>一是进一步加强宣传动员力度。</w:t>
      </w:r>
      <w:r>
        <w:rPr>
          <w:rFonts w:hint="eastAsia" w:ascii="宋体" w:hAnsi="宋体" w:eastAsia="仿宋_GB2312"/>
          <w:color w:val="000000" w:themeColor="text1"/>
          <w:sz w:val="32"/>
          <w:szCs w:val="32"/>
          <w:highlight w:val="none"/>
          <w14:textFill>
            <w14:solidFill>
              <w14:schemeClr w14:val="tx1"/>
            </w14:solidFill>
          </w14:textFill>
        </w:rPr>
        <w:t>通过政务网、QQ群、微信公众号等多种渠道组织宣传，</w:t>
      </w:r>
      <w:r>
        <w:rPr>
          <w:rFonts w:hint="eastAsia" w:ascii="宋体" w:hAnsi="宋体" w:eastAsia="仿宋_GB2312"/>
          <w:color w:val="000000" w:themeColor="text1"/>
          <w:sz w:val="32"/>
          <w:szCs w:val="32"/>
          <w:highlight w:val="none"/>
          <w:lang w:eastAsia="zh-CN"/>
          <w14:textFill>
            <w14:solidFill>
              <w14:schemeClr w14:val="tx1"/>
            </w14:solidFill>
          </w14:textFill>
        </w:rPr>
        <w:t>持续</w:t>
      </w:r>
      <w:r>
        <w:rPr>
          <w:rFonts w:hint="eastAsia" w:ascii="宋体" w:hAnsi="宋体" w:eastAsia="仿宋_GB2312"/>
          <w:color w:val="000000" w:themeColor="text1"/>
          <w:sz w:val="32"/>
          <w:szCs w:val="32"/>
          <w:highlight w:val="none"/>
          <w14:textFill>
            <w14:solidFill>
              <w14:schemeClr w14:val="tx1"/>
            </w14:solidFill>
          </w14:textFill>
        </w:rPr>
        <w:t>多学期的宣传发动,</w:t>
      </w:r>
      <w:r>
        <w:rPr>
          <w:rFonts w:hint="eastAsia" w:ascii="宋体" w:hAnsi="宋体" w:eastAsia="仿宋_GB2312"/>
          <w:color w:val="000000" w:themeColor="text1"/>
          <w:sz w:val="32"/>
          <w:szCs w:val="32"/>
          <w:highlight w:val="none"/>
          <w:lang w:eastAsia="zh-CN"/>
          <w14:textFill>
            <w14:solidFill>
              <w14:schemeClr w14:val="tx1"/>
            </w14:solidFill>
          </w14:textFill>
        </w:rPr>
        <w:t>提高政策知晓率、申报知晓率。</w:t>
      </w:r>
    </w:p>
    <w:p>
      <w:pPr>
        <w:numPr>
          <w:ilvl w:val="0"/>
          <w:numId w:val="0"/>
        </w:numPr>
        <w:spacing w:line="560" w:lineRule="exact"/>
        <w:ind w:firstLine="642"/>
        <w:rPr>
          <w:rFonts w:hint="eastAsia" w:ascii="宋体" w:hAnsi="宋体" w:eastAsia="仿宋_GB2312"/>
          <w:color w:val="000000" w:themeColor="text1"/>
          <w:sz w:val="32"/>
          <w:szCs w:val="32"/>
          <w:highlight w:val="none"/>
          <w:lang w:val="en-US" w:eastAsia="zh-CN"/>
          <w14:textFill>
            <w14:solidFill>
              <w14:schemeClr w14:val="tx1"/>
            </w14:solidFill>
          </w14:textFill>
        </w:rPr>
      </w:pPr>
      <w:r>
        <w:rPr>
          <w:rFonts w:hint="eastAsia" w:ascii="仿宋" w:hAnsi="仿宋" w:eastAsia="仿宋" w:cs="仿宋"/>
          <w:b/>
          <w:sz w:val="32"/>
          <w:szCs w:val="32"/>
          <w:highlight w:val="none"/>
          <w:lang w:val="en-US" w:eastAsia="zh-CN"/>
        </w:rPr>
        <w:t>二是进一步加强申报指导力度。</w:t>
      </w:r>
      <w:r>
        <w:rPr>
          <w:rFonts w:hint="eastAsia" w:ascii="仿宋_GB2312" w:hAnsi="宋体" w:eastAsia="仿宋_GB2312" w:cs="Arial"/>
          <w:color w:val="000000"/>
          <w:kern w:val="0"/>
          <w:sz w:val="32"/>
          <w:szCs w:val="32"/>
          <w:highlight w:val="none"/>
          <w:lang w:val="en-US" w:eastAsia="zh-CN"/>
        </w:rPr>
        <w:t>通过驻村队员、村干部、包村科级干部、驻村第一书记、帮扶责任人等对贫困家庭宣传动员、讲解政策和指导其申报补助，并通过QQ群、微信等信息媒体与就读学生直接交流解答问题。</w:t>
      </w:r>
    </w:p>
    <w:p>
      <w:pPr>
        <w:numPr>
          <w:ilvl w:val="0"/>
          <w:numId w:val="0"/>
        </w:numPr>
        <w:spacing w:line="560" w:lineRule="exact"/>
        <w:ind w:firstLine="642"/>
        <w:rPr>
          <w:rFonts w:hint="eastAsia" w:ascii="仿宋" w:hAnsi="仿宋" w:eastAsia="仿宋" w:cs="仿宋"/>
          <w:sz w:val="32"/>
          <w:szCs w:val="32"/>
          <w:highlight w:val="none"/>
          <w:lang w:eastAsia="zh-CN"/>
        </w:rPr>
      </w:pPr>
      <w:r>
        <w:rPr>
          <w:rFonts w:hint="eastAsia" w:ascii="仿宋" w:hAnsi="仿宋" w:eastAsia="仿宋" w:cs="仿宋"/>
          <w:b/>
          <w:sz w:val="32"/>
          <w:szCs w:val="32"/>
          <w:highlight w:val="none"/>
          <w:lang w:val="en-US" w:eastAsia="zh-CN"/>
        </w:rPr>
        <w:t>三是进一步改进工作方法方便申报。</w:t>
      </w:r>
      <w:r>
        <w:rPr>
          <w:rFonts w:hint="eastAsia" w:ascii="宋体" w:hAnsi="宋体" w:eastAsia="仿宋_GB2312"/>
          <w:color w:val="000000" w:themeColor="text1"/>
          <w:sz w:val="32"/>
          <w:szCs w:val="32"/>
          <w:highlight w:val="none"/>
          <w:lang w:val="en-US" w:eastAsia="zh-CN"/>
          <w14:textFill>
            <w14:solidFill>
              <w14:schemeClr w14:val="tx1"/>
            </w14:solidFill>
          </w14:textFill>
        </w:rPr>
        <w:t>每学期根据工作过程中遇到的问题，对工作方式方法和申报材料进行改进，方便学生申报。</w:t>
      </w:r>
    </w:p>
    <w:p>
      <w:pPr>
        <w:numPr>
          <w:ilvl w:val="0"/>
          <w:numId w:val="0"/>
        </w:numPr>
        <w:spacing w:line="540" w:lineRule="exact"/>
        <w:ind w:leftChars="200"/>
        <w:jc w:val="left"/>
        <w:rPr>
          <w:rFonts w:hint="eastAsia" w:ascii="楷体" w:hAnsi="楷体" w:eastAsia="楷体"/>
          <w:szCs w:val="32"/>
          <w:highlight w:val="none"/>
        </w:rPr>
      </w:pPr>
    </w:p>
    <w:p>
      <w:pPr>
        <w:numPr>
          <w:ilvl w:val="0"/>
          <w:numId w:val="0"/>
        </w:numPr>
        <w:spacing w:line="540" w:lineRule="exact"/>
        <w:ind w:leftChars="200"/>
        <w:jc w:val="left"/>
        <w:rPr>
          <w:rFonts w:hint="eastAsia" w:ascii="楷体" w:hAnsi="楷体" w:eastAsia="楷体"/>
          <w:szCs w:val="32"/>
          <w:highlight w:val="none"/>
        </w:rPr>
      </w:pPr>
    </w:p>
    <w:p>
      <w:pPr>
        <w:spacing w:line="540" w:lineRule="exact"/>
        <w:ind w:firstLine="640" w:firstLineChars="200"/>
        <w:jc w:val="left"/>
        <w:rPr>
          <w:rFonts w:ascii="楷体" w:hAnsi="楷体" w:eastAsia="楷体"/>
          <w:szCs w:val="32"/>
          <w:highlight w:val="none"/>
        </w:rPr>
      </w:pPr>
    </w:p>
    <w:p>
      <w:pPr>
        <w:spacing w:line="540" w:lineRule="exact"/>
        <w:ind w:firstLine="560" w:firstLineChars="200"/>
        <w:jc w:val="center"/>
        <w:rPr>
          <w:rFonts w:hint="eastAsia" w:ascii="黑体" w:hAnsi="黑体" w:eastAsia="黑体"/>
          <w:spacing w:val="-20"/>
          <w:szCs w:val="32"/>
          <w:highlight w:val="none"/>
        </w:rPr>
      </w:pPr>
    </w:p>
    <w:p>
      <w:pPr>
        <w:spacing w:line="540" w:lineRule="exact"/>
        <w:ind w:firstLine="560" w:firstLineChars="200"/>
        <w:jc w:val="center"/>
        <w:rPr>
          <w:rFonts w:hint="eastAsia" w:ascii="黑体" w:hAnsi="黑体" w:eastAsia="黑体"/>
          <w:spacing w:val="-20"/>
          <w:szCs w:val="32"/>
          <w:highlight w:val="none"/>
        </w:rPr>
      </w:pPr>
    </w:p>
    <w:p>
      <w:pPr>
        <w:spacing w:line="540" w:lineRule="exact"/>
        <w:jc w:val="center"/>
        <w:rPr>
          <w:rFonts w:hint="eastAsia" w:ascii="黑体" w:hAnsi="黑体" w:eastAsia="黑体"/>
          <w:spacing w:val="-20"/>
          <w:sz w:val="44"/>
          <w:szCs w:val="44"/>
          <w:highlight w:val="none"/>
        </w:rPr>
      </w:pPr>
      <w:r>
        <w:rPr>
          <w:rFonts w:hint="eastAsia" w:ascii="黑体" w:hAnsi="黑体" w:eastAsia="黑体"/>
          <w:spacing w:val="-20"/>
          <w:sz w:val="44"/>
          <w:szCs w:val="44"/>
          <w:highlight w:val="none"/>
          <w:lang w:val="en-US" w:eastAsia="zh-CN"/>
        </w:rPr>
        <w:t>东川区2019年职业教育雨露计划</w:t>
      </w:r>
      <w:r>
        <w:rPr>
          <w:rFonts w:hint="eastAsia" w:ascii="黑体" w:hAnsi="黑体" w:eastAsia="黑体"/>
          <w:spacing w:val="-20"/>
          <w:sz w:val="44"/>
          <w:szCs w:val="44"/>
          <w:highlight w:val="none"/>
        </w:rPr>
        <w:t>项目支出</w:t>
      </w:r>
    </w:p>
    <w:p>
      <w:pPr>
        <w:spacing w:line="540" w:lineRule="exact"/>
        <w:jc w:val="center"/>
        <w:rPr>
          <w:rFonts w:ascii="黑体" w:hAnsi="黑体" w:eastAsia="黑体"/>
          <w:spacing w:val="-20"/>
          <w:sz w:val="44"/>
          <w:szCs w:val="44"/>
          <w:highlight w:val="none"/>
        </w:rPr>
      </w:pPr>
      <w:r>
        <w:rPr>
          <w:rFonts w:hint="eastAsia" w:ascii="黑体" w:hAnsi="黑体" w:eastAsia="黑体"/>
          <w:spacing w:val="-20"/>
          <w:sz w:val="44"/>
          <w:szCs w:val="44"/>
          <w:highlight w:val="none"/>
        </w:rPr>
        <w:t>绩效评价报告</w:t>
      </w:r>
    </w:p>
    <w:p>
      <w:pPr>
        <w:topLinePunct/>
        <w:spacing w:line="540" w:lineRule="exact"/>
        <w:ind w:firstLine="800" w:firstLineChars="250"/>
        <w:rPr>
          <w:rFonts w:ascii="黑体" w:eastAsia="黑体"/>
          <w:szCs w:val="32"/>
          <w:highlight w:val="none"/>
        </w:rPr>
      </w:pPr>
    </w:p>
    <w:p>
      <w:pPr>
        <w:topLinePunct/>
        <w:spacing w:line="540" w:lineRule="exact"/>
        <w:ind w:firstLine="800" w:firstLineChars="250"/>
        <w:rPr>
          <w:rFonts w:ascii="黑体" w:eastAsia="黑体"/>
          <w:szCs w:val="32"/>
          <w:highlight w:val="none"/>
        </w:rPr>
      </w:pPr>
      <w:r>
        <w:rPr>
          <w:rFonts w:hint="eastAsia" w:ascii="黑体" w:eastAsia="黑体"/>
          <w:szCs w:val="32"/>
          <w:highlight w:val="none"/>
        </w:rPr>
        <w:t>一、项目基本情况</w:t>
      </w:r>
    </w:p>
    <w:p>
      <w:pPr>
        <w:topLinePunct/>
        <w:spacing w:line="540" w:lineRule="exact"/>
        <w:ind w:firstLine="800" w:firstLineChars="250"/>
        <w:rPr>
          <w:rFonts w:ascii="楷体" w:hAnsi="楷体" w:eastAsia="楷体"/>
          <w:szCs w:val="32"/>
          <w:highlight w:val="none"/>
        </w:rPr>
      </w:pPr>
      <w:r>
        <w:rPr>
          <w:rFonts w:hint="eastAsia" w:ascii="楷体" w:hAnsi="楷体" w:eastAsia="楷体"/>
          <w:szCs w:val="32"/>
          <w:highlight w:val="none"/>
        </w:rPr>
        <w:t>（一）项目概况。</w:t>
      </w:r>
    </w:p>
    <w:p>
      <w:pPr>
        <w:topLinePunct/>
        <w:spacing w:line="540" w:lineRule="exact"/>
        <w:ind w:firstLine="800" w:firstLineChars="250"/>
        <w:rPr>
          <w:rFonts w:hint="eastAsia" w:ascii="仿宋_GB2312" w:hAnsi="楷体"/>
          <w:szCs w:val="32"/>
          <w:highlight w:val="none"/>
        </w:rPr>
      </w:pPr>
      <w:r>
        <w:rPr>
          <w:rFonts w:hint="eastAsia" w:ascii="仿宋_GB2312" w:hAnsi="楷体"/>
          <w:szCs w:val="32"/>
          <w:highlight w:val="none"/>
        </w:rPr>
        <w:t>1.立项背景及目的。</w:t>
      </w:r>
    </w:p>
    <w:p>
      <w:pPr>
        <w:numPr>
          <w:ilvl w:val="0"/>
          <w:numId w:val="0"/>
        </w:numPr>
        <w:ind w:firstLine="640" w:firstLineChars="200"/>
        <w:rPr>
          <w:rFonts w:hint="eastAsia" w:ascii="仿宋_GB2312" w:hAnsi="楷体" w:eastAsia="仿宋_GB2312"/>
          <w:szCs w:val="32"/>
          <w:highlight w:val="none"/>
          <w:lang w:eastAsia="zh-CN"/>
        </w:rPr>
      </w:pPr>
      <w:r>
        <w:rPr>
          <w:rFonts w:hint="eastAsia" w:ascii="宋体" w:hAnsi="宋体" w:cs="仿宋_GB2312"/>
          <w:bCs/>
          <w:kern w:val="0"/>
          <w:szCs w:val="32"/>
          <w:highlight w:val="none"/>
          <w:lang w:bidi="ar"/>
        </w:rPr>
        <w:t>根据云南省人民政府扶贫开发办公室《关于转发国务院扶贫办行政人事司雨露计划职业教育工作指南（试行）的通知》（云贫开办发〔2015〕163号）、云南省人民政府扶贫开发办公室 云南省教育厅《关于落实雨露计划支持农村贫困家庭新成长劳动力接受职业教育政策的通知》（云贫开办发〔2017〕335号）文件要求，</w:t>
      </w:r>
      <w:r>
        <w:rPr>
          <w:rFonts w:hint="eastAsia" w:ascii="宋体" w:hAnsi="宋体" w:cs="仿宋_GB2312"/>
          <w:bCs/>
          <w:kern w:val="0"/>
          <w:szCs w:val="32"/>
          <w:highlight w:val="none"/>
          <w:lang w:eastAsia="zh-CN" w:bidi="ar"/>
        </w:rPr>
        <w:t>开展</w:t>
      </w:r>
      <w:r>
        <w:rPr>
          <w:rFonts w:hint="eastAsia" w:ascii="宋体" w:hAnsi="宋体" w:cs="仿宋_GB2312"/>
          <w:bCs/>
          <w:kern w:val="0"/>
          <w:szCs w:val="32"/>
          <w:highlight w:val="none"/>
          <w:lang w:val="en-US" w:eastAsia="zh-CN" w:bidi="ar"/>
        </w:rPr>
        <w:t>2019</w:t>
      </w:r>
      <w:r>
        <w:rPr>
          <w:rFonts w:hint="eastAsia" w:ascii="宋体" w:hAnsi="宋体" w:cs="仿宋_GB2312"/>
          <w:bCs/>
          <w:kern w:val="0"/>
          <w:szCs w:val="32"/>
          <w:highlight w:val="none"/>
          <w:lang w:bidi="ar"/>
        </w:rPr>
        <w:t>年</w:t>
      </w:r>
      <w:r>
        <w:rPr>
          <w:rFonts w:hint="eastAsia" w:ascii="宋体" w:hAnsi="宋体" w:cs="仿宋_GB2312"/>
          <w:bCs/>
          <w:kern w:val="0"/>
          <w:szCs w:val="32"/>
          <w:highlight w:val="none"/>
          <w:lang w:eastAsia="zh-CN" w:bidi="ar"/>
        </w:rPr>
        <w:t>职业教育</w:t>
      </w:r>
      <w:r>
        <w:rPr>
          <w:rFonts w:hint="eastAsia" w:ascii="宋体" w:hAnsi="宋体" w:cs="仿宋_GB2312"/>
          <w:bCs/>
          <w:kern w:val="0"/>
          <w:szCs w:val="32"/>
          <w:highlight w:val="none"/>
          <w:lang w:bidi="ar"/>
        </w:rPr>
        <w:t>“雨露计划”</w:t>
      </w:r>
      <w:r>
        <w:rPr>
          <w:rFonts w:hint="eastAsia" w:ascii="宋体" w:hAnsi="宋体" w:cs="仿宋_GB2312"/>
          <w:bCs/>
          <w:kern w:val="0"/>
          <w:szCs w:val="32"/>
          <w:highlight w:val="none"/>
          <w:lang w:eastAsia="zh-CN" w:bidi="ar"/>
        </w:rPr>
        <w:t>补助项目</w:t>
      </w:r>
      <w:r>
        <w:rPr>
          <w:rFonts w:hint="eastAsia" w:ascii="宋体" w:hAnsi="宋体" w:cs="仿宋_GB2312"/>
          <w:bCs/>
          <w:kern w:val="0"/>
          <w:szCs w:val="32"/>
          <w:highlight w:val="none"/>
          <w:lang w:bidi="ar"/>
        </w:rPr>
        <w:t>工作</w:t>
      </w:r>
      <w:r>
        <w:rPr>
          <w:rFonts w:hint="eastAsia" w:ascii="宋体" w:hAnsi="宋体" w:cs="仿宋_GB2312"/>
          <w:bCs/>
          <w:kern w:val="0"/>
          <w:szCs w:val="32"/>
          <w:highlight w:val="none"/>
          <w:lang w:eastAsia="zh-CN" w:bidi="ar"/>
        </w:rPr>
        <w:t>。</w:t>
      </w:r>
      <w:r>
        <w:rPr>
          <w:rFonts w:hint="eastAsia" w:ascii="仿宋" w:hAnsi="仿宋" w:eastAsia="仿宋" w:cs="仿宋"/>
          <w:sz w:val="32"/>
          <w:szCs w:val="32"/>
          <w:highlight w:val="none"/>
          <w:lang w:eastAsia="zh-CN"/>
        </w:rPr>
        <w:t>通过对“两后”生的补助，减轻建档立卡贫困家庭的教育负担，引导更多贫困家庭子女接受职业教育，让更多建档立卡贫困家庭子女掌握一门专业技术，实现就业增收。</w:t>
      </w:r>
    </w:p>
    <w:p>
      <w:pPr>
        <w:numPr>
          <w:ilvl w:val="0"/>
          <w:numId w:val="4"/>
        </w:numPr>
        <w:topLinePunct/>
        <w:spacing w:line="540" w:lineRule="exact"/>
        <w:ind w:firstLine="800" w:firstLineChars="250"/>
        <w:rPr>
          <w:rFonts w:hint="eastAsia" w:ascii="仿宋_GB2312" w:hAnsi="楷体"/>
          <w:szCs w:val="32"/>
          <w:highlight w:val="none"/>
        </w:rPr>
      </w:pPr>
      <w:r>
        <w:rPr>
          <w:rFonts w:hint="eastAsia" w:ascii="仿宋_GB2312" w:hAnsi="楷体"/>
          <w:szCs w:val="32"/>
          <w:highlight w:val="none"/>
        </w:rPr>
        <w:t>项目实施情况。</w:t>
      </w:r>
    </w:p>
    <w:p>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40" w:firstLineChars="200"/>
        <w:textAlignment w:val="auto"/>
        <w:rPr>
          <w:rFonts w:hint="eastAsia" w:ascii="仿宋_GB2312" w:hAnsi="楷体"/>
          <w:szCs w:val="32"/>
          <w:highlight w:val="none"/>
        </w:rPr>
      </w:pPr>
      <w:r>
        <w:rPr>
          <w:rFonts w:hint="eastAsia" w:ascii="宋体" w:hAnsi="宋体" w:eastAsia="仿宋_GB2312"/>
          <w:sz w:val="32"/>
          <w:szCs w:val="32"/>
          <w:highlight w:val="none"/>
          <w:lang w:eastAsia="zh-CN"/>
        </w:rPr>
        <w:t>东川区</w:t>
      </w:r>
      <w:r>
        <w:rPr>
          <w:rFonts w:hint="eastAsia" w:ascii="宋体" w:hAnsi="宋体" w:eastAsia="仿宋_GB2312"/>
          <w:sz w:val="32"/>
          <w:szCs w:val="32"/>
          <w:highlight w:val="none"/>
          <w:lang w:val="en-US" w:eastAsia="zh-CN"/>
        </w:rPr>
        <w:t>2019年共开展春季学期和秋季学期两期雨露计划补助工作，两期共补助学生2892人</w:t>
      </w:r>
      <w:r>
        <w:rPr>
          <w:rFonts w:hint="eastAsia" w:ascii="宋体" w:hAnsi="宋体"/>
          <w:sz w:val="32"/>
          <w:szCs w:val="32"/>
          <w:highlight w:val="none"/>
          <w:lang w:val="en-US" w:eastAsia="zh-CN"/>
        </w:rPr>
        <w:t>次</w:t>
      </w:r>
      <w:r>
        <w:rPr>
          <w:rFonts w:hint="eastAsia" w:ascii="宋体" w:hAnsi="宋体" w:eastAsia="仿宋_GB2312"/>
          <w:sz w:val="32"/>
          <w:szCs w:val="32"/>
          <w:highlight w:val="none"/>
          <w:lang w:val="en-US" w:eastAsia="zh-CN"/>
        </w:rPr>
        <w:t>，每人每学期补助1500元，共计补助资金433.8万元。其中春季学期补助1379人，补助资金206.85万元；秋季学期补助1513人，补助资金226.95万元。</w:t>
      </w:r>
    </w:p>
    <w:p>
      <w:pPr>
        <w:numPr>
          <w:ilvl w:val="0"/>
          <w:numId w:val="4"/>
        </w:numPr>
        <w:topLinePunct/>
        <w:spacing w:line="540" w:lineRule="exact"/>
        <w:ind w:left="0" w:leftChars="0" w:firstLine="800" w:firstLineChars="250"/>
        <w:rPr>
          <w:rFonts w:hint="eastAsia" w:ascii="仿宋_GB2312" w:hAnsi="楷体"/>
          <w:szCs w:val="32"/>
          <w:highlight w:val="none"/>
        </w:rPr>
      </w:pPr>
      <w:r>
        <w:rPr>
          <w:rFonts w:hint="eastAsia" w:ascii="仿宋_GB2312" w:hAnsi="楷体"/>
          <w:szCs w:val="32"/>
          <w:highlight w:val="none"/>
        </w:rPr>
        <w:t>资金来源及使用情况。</w:t>
      </w:r>
    </w:p>
    <w:p>
      <w:pPr>
        <w:keepNext w:val="0"/>
        <w:keepLines w:val="0"/>
        <w:pageBreakBefore w:val="0"/>
        <w:widowControl w:val="0"/>
        <w:numPr>
          <w:ilvl w:val="0"/>
          <w:numId w:val="0"/>
        </w:numPr>
        <w:kinsoku/>
        <w:wordWrap/>
        <w:overflowPunct/>
        <w:topLinePunct/>
        <w:autoSpaceDE/>
        <w:autoSpaceDN/>
        <w:bidi w:val="0"/>
        <w:adjustRightInd/>
        <w:snapToGrid/>
        <w:spacing w:line="540" w:lineRule="exact"/>
        <w:ind w:leftChars="0" w:firstLine="640" w:firstLineChars="200"/>
        <w:textAlignment w:val="auto"/>
        <w:rPr>
          <w:rFonts w:hint="default" w:ascii="仿宋_GB2312" w:hAnsi="楷体"/>
          <w:szCs w:val="32"/>
          <w:highlight w:val="none"/>
          <w:lang w:val="en-US" w:eastAsia="zh-CN"/>
        </w:rPr>
      </w:pPr>
      <w:r>
        <w:rPr>
          <w:rFonts w:hint="eastAsia" w:ascii="仿宋_GB2312" w:hAnsi="楷体"/>
          <w:szCs w:val="32"/>
          <w:highlight w:val="none"/>
        </w:rPr>
        <w:t>资金来源</w:t>
      </w:r>
      <w:r>
        <w:rPr>
          <w:rFonts w:hint="eastAsia" w:ascii="仿宋_GB2312" w:hAnsi="楷体"/>
          <w:szCs w:val="32"/>
          <w:highlight w:val="none"/>
          <w:lang w:eastAsia="zh-CN"/>
        </w:rPr>
        <w:t>文件为东川区人民政府扶贫开发办公室</w:t>
      </w:r>
      <w:r>
        <w:rPr>
          <w:rFonts w:hint="eastAsia" w:ascii="仿宋_GB2312" w:hAnsi="楷体"/>
          <w:szCs w:val="32"/>
          <w:highlight w:val="none"/>
          <w:lang w:val="en-US" w:eastAsia="zh-CN"/>
        </w:rPr>
        <w:t xml:space="preserve"> 东川区财政局《关于下达2019年第五批整合使用财政涉农资金的通知》，文件下达435万元用于东川区2019年职业教育雨露计划项目支出。</w:t>
      </w:r>
      <w:r>
        <w:rPr>
          <w:rFonts w:hint="eastAsia" w:ascii="宋体" w:hAnsi="宋体" w:eastAsia="仿宋_GB2312"/>
          <w:sz w:val="32"/>
          <w:szCs w:val="32"/>
          <w:highlight w:val="none"/>
          <w:lang w:eastAsia="zh-CN"/>
        </w:rPr>
        <w:t>东川区</w:t>
      </w:r>
      <w:r>
        <w:rPr>
          <w:rFonts w:hint="eastAsia" w:ascii="宋体" w:hAnsi="宋体" w:eastAsia="仿宋_GB2312"/>
          <w:sz w:val="32"/>
          <w:szCs w:val="32"/>
          <w:highlight w:val="none"/>
          <w:lang w:val="en-US" w:eastAsia="zh-CN"/>
        </w:rPr>
        <w:t>2019年共开展春季学期和秋季学期两期雨露计划补助工作，两期共补助学生2892</w:t>
      </w:r>
      <w:r>
        <w:rPr>
          <w:rFonts w:hint="eastAsia" w:ascii="宋体" w:hAnsi="宋体"/>
          <w:sz w:val="32"/>
          <w:szCs w:val="32"/>
          <w:highlight w:val="none"/>
          <w:lang w:val="en-US" w:eastAsia="zh-CN"/>
        </w:rPr>
        <w:t>人次</w:t>
      </w:r>
      <w:r>
        <w:rPr>
          <w:rFonts w:hint="eastAsia" w:ascii="宋体" w:hAnsi="宋体" w:eastAsia="仿宋_GB2312"/>
          <w:sz w:val="32"/>
          <w:szCs w:val="32"/>
          <w:highlight w:val="none"/>
          <w:lang w:val="en-US" w:eastAsia="zh-CN"/>
        </w:rPr>
        <w:t>，每人每学期补助1500元，共计补助资金433.8万元</w:t>
      </w:r>
      <w:r>
        <w:rPr>
          <w:rFonts w:hint="eastAsia" w:ascii="宋体" w:hAnsi="宋体"/>
          <w:sz w:val="32"/>
          <w:szCs w:val="32"/>
          <w:highlight w:val="none"/>
          <w:lang w:val="en-US" w:eastAsia="zh-CN"/>
        </w:rPr>
        <w:t>，其中使用上期结余资金1.7万元，使用</w:t>
      </w:r>
      <w:r>
        <w:rPr>
          <w:rFonts w:hint="eastAsia" w:ascii="仿宋_GB2312" w:hAnsi="楷体"/>
          <w:szCs w:val="32"/>
          <w:highlight w:val="none"/>
          <w:lang w:val="en-US" w:eastAsia="zh-CN"/>
        </w:rPr>
        <w:t>2019年第五批整合使用财政涉农资金432.1万元</w:t>
      </w:r>
      <w:r>
        <w:rPr>
          <w:rFonts w:hint="eastAsia" w:ascii="宋体" w:hAnsi="宋体" w:eastAsia="仿宋_GB2312"/>
          <w:sz w:val="32"/>
          <w:szCs w:val="32"/>
          <w:highlight w:val="none"/>
          <w:lang w:val="en-US" w:eastAsia="zh-CN"/>
        </w:rPr>
        <w:t>。</w:t>
      </w:r>
    </w:p>
    <w:p>
      <w:pPr>
        <w:numPr>
          <w:ilvl w:val="0"/>
          <w:numId w:val="4"/>
        </w:numPr>
        <w:topLinePunct/>
        <w:spacing w:line="540" w:lineRule="exact"/>
        <w:ind w:left="0" w:leftChars="0" w:firstLine="800" w:firstLineChars="250"/>
        <w:rPr>
          <w:rFonts w:hint="eastAsia" w:ascii="仿宋_GB2312" w:hAnsi="楷体"/>
          <w:szCs w:val="32"/>
          <w:highlight w:val="none"/>
        </w:rPr>
      </w:pPr>
      <w:r>
        <w:rPr>
          <w:rFonts w:hint="eastAsia" w:ascii="仿宋_GB2312" w:hAnsi="楷体"/>
          <w:szCs w:val="32"/>
          <w:highlight w:val="none"/>
        </w:rPr>
        <w:t>组织及管理情况。包括项目组织情况、项目实施流程、资金拨付流程。</w:t>
      </w:r>
    </w:p>
    <w:p>
      <w:pPr>
        <w:ind w:firstLine="640" w:firstLineChars="200"/>
        <w:rPr>
          <w:rFonts w:hint="eastAsia" w:ascii="仿宋_GB2312" w:hAnsi="楷体"/>
          <w:szCs w:val="32"/>
          <w:highlight w:val="none"/>
        </w:rPr>
      </w:pPr>
      <w:r>
        <w:rPr>
          <w:rFonts w:hint="eastAsia" w:ascii="仿宋_GB2312" w:hAnsi="楷体" w:eastAsia="仿宋_GB2312" w:cs="宋体"/>
          <w:color w:val="000000"/>
          <w:kern w:val="0"/>
          <w:sz w:val="32"/>
          <w:szCs w:val="32"/>
          <w:highlight w:val="none"/>
        </w:rPr>
        <w:t>由东川区扶贫办</w:t>
      </w:r>
      <w:r>
        <w:rPr>
          <w:rFonts w:hint="eastAsia" w:ascii="仿宋_GB2312" w:hAnsi="楷体" w:cs="宋体"/>
          <w:color w:val="000000"/>
          <w:kern w:val="0"/>
          <w:sz w:val="32"/>
          <w:szCs w:val="32"/>
          <w:highlight w:val="none"/>
          <w:lang w:eastAsia="zh-CN"/>
        </w:rPr>
        <w:t>、</w:t>
      </w:r>
      <w:r>
        <w:rPr>
          <w:rFonts w:hint="eastAsia" w:ascii="仿宋_GB2312" w:hAnsi="楷体" w:eastAsia="仿宋_GB2312" w:cs="宋体"/>
          <w:color w:val="000000"/>
          <w:kern w:val="0"/>
          <w:sz w:val="32"/>
          <w:szCs w:val="32"/>
          <w:highlight w:val="none"/>
        </w:rPr>
        <w:t>东川区教育局牵头各乡镇(街道)201</w:t>
      </w:r>
      <w:r>
        <w:rPr>
          <w:rFonts w:hint="eastAsia" w:ascii="仿宋_GB2312" w:hAnsi="楷体" w:cs="宋体"/>
          <w:color w:val="000000"/>
          <w:kern w:val="0"/>
          <w:sz w:val="32"/>
          <w:szCs w:val="32"/>
          <w:highlight w:val="none"/>
          <w:lang w:val="en-US" w:eastAsia="zh-CN"/>
        </w:rPr>
        <w:t>9</w:t>
      </w:r>
      <w:r>
        <w:rPr>
          <w:rFonts w:hint="eastAsia" w:ascii="仿宋_GB2312" w:hAnsi="楷体" w:eastAsia="仿宋_GB2312" w:cs="宋体"/>
          <w:color w:val="000000"/>
          <w:kern w:val="0"/>
          <w:sz w:val="32"/>
          <w:szCs w:val="32"/>
          <w:highlight w:val="none"/>
        </w:rPr>
        <w:t>年3月至2019年</w:t>
      </w:r>
      <w:r>
        <w:rPr>
          <w:rFonts w:hint="eastAsia" w:ascii="仿宋_GB2312" w:hAnsi="楷体" w:cs="宋体"/>
          <w:color w:val="000000"/>
          <w:kern w:val="0"/>
          <w:sz w:val="32"/>
          <w:szCs w:val="32"/>
          <w:highlight w:val="none"/>
          <w:lang w:val="en-US" w:eastAsia="zh-CN"/>
        </w:rPr>
        <w:t>1</w:t>
      </w:r>
      <w:r>
        <w:rPr>
          <w:rFonts w:hint="eastAsia" w:ascii="仿宋_GB2312" w:hAnsi="楷体" w:eastAsia="仿宋_GB2312" w:cs="宋体"/>
          <w:color w:val="000000"/>
          <w:kern w:val="0"/>
          <w:sz w:val="32"/>
          <w:szCs w:val="32"/>
          <w:highlight w:val="none"/>
        </w:rPr>
        <w:t>2月实施东川区201</w:t>
      </w:r>
      <w:r>
        <w:rPr>
          <w:rFonts w:hint="eastAsia" w:ascii="仿宋_GB2312" w:hAnsi="楷体" w:cs="宋体"/>
          <w:color w:val="000000"/>
          <w:kern w:val="0"/>
          <w:sz w:val="32"/>
          <w:szCs w:val="32"/>
          <w:highlight w:val="none"/>
          <w:lang w:val="en-US" w:eastAsia="zh-CN"/>
        </w:rPr>
        <w:t>9</w:t>
      </w:r>
      <w:r>
        <w:rPr>
          <w:rFonts w:hint="eastAsia" w:ascii="仿宋_GB2312" w:hAnsi="楷体" w:eastAsia="仿宋_GB2312" w:cs="宋体"/>
          <w:color w:val="000000"/>
          <w:kern w:val="0"/>
          <w:sz w:val="32"/>
          <w:szCs w:val="32"/>
          <w:highlight w:val="none"/>
        </w:rPr>
        <w:t>年春、秋两季职业教育“雨露计划”项目。</w:t>
      </w:r>
      <w:r>
        <w:rPr>
          <w:rFonts w:hint="eastAsia" w:ascii="仿宋_GB2312" w:hAnsi="楷体" w:eastAsia="仿宋_GB2312" w:cs="宋体"/>
          <w:b/>
          <w:bCs/>
          <w:color w:val="000000"/>
          <w:kern w:val="0"/>
          <w:sz w:val="32"/>
          <w:szCs w:val="32"/>
          <w:highlight w:val="none"/>
        </w:rPr>
        <w:t>一是</w:t>
      </w:r>
      <w:r>
        <w:rPr>
          <w:rFonts w:hint="eastAsia" w:ascii="仿宋_GB2312" w:hAnsi="楷体" w:cs="宋体"/>
          <w:b/>
          <w:bCs/>
          <w:color w:val="000000"/>
          <w:kern w:val="0"/>
          <w:sz w:val="32"/>
          <w:szCs w:val="32"/>
          <w:highlight w:val="none"/>
          <w:lang w:eastAsia="zh-CN"/>
        </w:rPr>
        <w:t>做好前期宣传。</w:t>
      </w:r>
      <w:r>
        <w:rPr>
          <w:rFonts w:hint="eastAsia" w:ascii="仿宋_GB2312" w:hAnsi="楷体" w:eastAsia="仿宋_GB2312" w:cs="宋体"/>
          <w:color w:val="000000"/>
          <w:kern w:val="0"/>
          <w:sz w:val="32"/>
          <w:szCs w:val="32"/>
          <w:highlight w:val="none"/>
        </w:rPr>
        <w:t>根据《关于做好2019年度“雨露计划”职业教育补助工作的通知》</w:t>
      </w:r>
      <w:r>
        <w:rPr>
          <w:rFonts w:hint="eastAsia" w:ascii="仿宋_GB2312" w:hAnsi="楷体" w:eastAsia="仿宋_GB2312" w:cs="宋体"/>
          <w:kern w:val="0"/>
          <w:sz w:val="32"/>
          <w:szCs w:val="32"/>
          <w:highlight w:val="none"/>
        </w:rPr>
        <w:t>（昆开办发〔201</w:t>
      </w:r>
      <w:r>
        <w:rPr>
          <w:rFonts w:hint="eastAsia" w:ascii="仿宋_GB2312" w:hAnsi="楷体" w:cs="宋体"/>
          <w:kern w:val="0"/>
          <w:sz w:val="32"/>
          <w:szCs w:val="32"/>
          <w:highlight w:val="none"/>
          <w:lang w:val="en-US" w:eastAsia="zh-CN"/>
        </w:rPr>
        <w:t>9</w:t>
      </w:r>
      <w:r>
        <w:rPr>
          <w:rFonts w:hint="eastAsia" w:ascii="仿宋_GB2312" w:hAnsi="楷体" w:eastAsia="仿宋_GB2312" w:cs="宋体"/>
          <w:kern w:val="0"/>
          <w:sz w:val="32"/>
          <w:szCs w:val="32"/>
          <w:highlight w:val="none"/>
        </w:rPr>
        <w:t>〕3号）文件，发布《关于做好2019年“雨露计划”职业教育补助工作的通知》（东政办发〔2019〕9号）开展2018年职业教育“雨露计划”补助项目，通过区级各部门、乡镇（街道）、行政村（社区）和自然村等各级组织结合补助的政策文件、微信公众号、QQ群、驻村队员等方式实施雨露计划相关政策宣传，</w:t>
      </w:r>
      <w:r>
        <w:rPr>
          <w:rFonts w:hint="eastAsia" w:ascii="仿宋_GB2312" w:hAnsi="楷体" w:cs="宋体"/>
          <w:kern w:val="0"/>
          <w:sz w:val="32"/>
          <w:szCs w:val="32"/>
          <w:highlight w:val="none"/>
          <w:lang w:eastAsia="zh-CN"/>
        </w:rPr>
        <w:t>提高</w:t>
      </w:r>
      <w:r>
        <w:rPr>
          <w:rFonts w:hint="eastAsia" w:ascii="仿宋_GB2312" w:hAnsi="楷体" w:eastAsia="仿宋_GB2312" w:cs="宋体"/>
          <w:kern w:val="0"/>
          <w:sz w:val="32"/>
          <w:szCs w:val="32"/>
          <w:highlight w:val="none"/>
        </w:rPr>
        <w:t>雨露计划补助政策的</w:t>
      </w:r>
      <w:r>
        <w:rPr>
          <w:rFonts w:hint="eastAsia" w:ascii="仿宋_GB2312" w:hAnsi="楷体" w:cs="宋体"/>
          <w:kern w:val="0"/>
          <w:sz w:val="32"/>
          <w:szCs w:val="32"/>
          <w:highlight w:val="none"/>
          <w:lang w:eastAsia="zh-CN"/>
        </w:rPr>
        <w:t>知晓率。</w:t>
      </w:r>
      <w:r>
        <w:rPr>
          <w:rFonts w:hint="eastAsia" w:ascii="仿宋_GB2312" w:hAnsi="楷体" w:eastAsia="仿宋_GB2312" w:cs="宋体"/>
          <w:b/>
          <w:bCs/>
          <w:kern w:val="0"/>
          <w:sz w:val="32"/>
          <w:szCs w:val="32"/>
          <w:highlight w:val="none"/>
        </w:rPr>
        <w:t>二是</w:t>
      </w:r>
      <w:r>
        <w:rPr>
          <w:rFonts w:hint="eastAsia" w:ascii="仿宋_GB2312" w:hAnsi="楷体" w:cs="宋体"/>
          <w:b/>
          <w:bCs/>
          <w:kern w:val="0"/>
          <w:sz w:val="32"/>
          <w:szCs w:val="32"/>
          <w:highlight w:val="none"/>
          <w:lang w:eastAsia="zh-CN"/>
        </w:rPr>
        <w:t>收集好提交的申报材料。</w:t>
      </w:r>
      <w:r>
        <w:rPr>
          <w:rFonts w:hint="eastAsia" w:ascii="仿宋_GB2312" w:hAnsi="楷体" w:eastAsia="仿宋_GB2312" w:cs="宋体"/>
          <w:kern w:val="0"/>
          <w:sz w:val="32"/>
          <w:szCs w:val="32"/>
          <w:highlight w:val="none"/>
        </w:rPr>
        <w:t>各乡镇扶贫办和东川区扶贫办做好申报贫困家庭提交的纸质申报材料的收集工作，并在申报家庭提交材料时对材料的填写规范性进行把关。</w:t>
      </w:r>
      <w:r>
        <w:rPr>
          <w:rFonts w:hint="eastAsia" w:ascii="仿宋_GB2312" w:hAnsi="楷体" w:eastAsia="仿宋_GB2312" w:cs="宋体"/>
          <w:b/>
          <w:bCs/>
          <w:kern w:val="0"/>
          <w:sz w:val="32"/>
          <w:szCs w:val="32"/>
          <w:highlight w:val="none"/>
        </w:rPr>
        <w:t>三是</w:t>
      </w:r>
      <w:r>
        <w:rPr>
          <w:rFonts w:hint="eastAsia" w:ascii="仿宋_GB2312" w:hAnsi="楷体" w:cs="宋体"/>
          <w:b/>
          <w:bCs/>
          <w:kern w:val="0"/>
          <w:sz w:val="32"/>
          <w:szCs w:val="32"/>
          <w:highlight w:val="none"/>
          <w:lang w:eastAsia="zh-CN"/>
        </w:rPr>
        <w:t>严格</w:t>
      </w:r>
      <w:r>
        <w:rPr>
          <w:rFonts w:hint="eastAsia" w:ascii="仿宋_GB2312" w:hAnsi="楷体" w:eastAsia="仿宋_GB2312" w:cs="宋体"/>
          <w:b/>
          <w:bCs/>
          <w:kern w:val="0"/>
          <w:sz w:val="32"/>
          <w:szCs w:val="32"/>
          <w:highlight w:val="none"/>
        </w:rPr>
        <w:t>审核认定申报学生雨露计划补助资格</w:t>
      </w:r>
      <w:r>
        <w:rPr>
          <w:rFonts w:hint="eastAsia" w:ascii="仿宋_GB2312" w:hAnsi="楷体" w:cs="宋体"/>
          <w:b/>
          <w:bCs/>
          <w:kern w:val="0"/>
          <w:sz w:val="32"/>
          <w:szCs w:val="32"/>
          <w:highlight w:val="none"/>
          <w:lang w:eastAsia="zh-CN"/>
        </w:rPr>
        <w:t>。</w:t>
      </w:r>
      <w:r>
        <w:rPr>
          <w:rFonts w:hint="eastAsia" w:ascii="仿宋_GB2312" w:hAnsi="楷体" w:eastAsia="仿宋_GB2312" w:cs="宋体"/>
          <w:kern w:val="0"/>
          <w:sz w:val="32"/>
          <w:szCs w:val="32"/>
          <w:highlight w:val="none"/>
        </w:rPr>
        <w:t>由东川区扶贫办通过对收集汇总后的申报材料进行学生建档立卡贫困资格审核，随后由东川区教育局通过申报材料对学生学籍资格进行审核。</w:t>
      </w:r>
      <w:r>
        <w:rPr>
          <w:rFonts w:hint="eastAsia" w:ascii="仿宋_GB2312" w:hAnsi="楷体" w:eastAsia="仿宋_GB2312" w:cs="宋体"/>
          <w:b/>
          <w:bCs/>
          <w:kern w:val="0"/>
          <w:sz w:val="32"/>
          <w:szCs w:val="32"/>
          <w:highlight w:val="none"/>
        </w:rPr>
        <w:t>四是</w:t>
      </w:r>
      <w:r>
        <w:rPr>
          <w:rFonts w:hint="eastAsia" w:ascii="仿宋_GB2312" w:hAnsi="楷体" w:cs="宋体"/>
          <w:b/>
          <w:bCs/>
          <w:kern w:val="0"/>
          <w:sz w:val="32"/>
          <w:szCs w:val="32"/>
          <w:highlight w:val="none"/>
          <w:lang w:eastAsia="zh-CN"/>
        </w:rPr>
        <w:t>做好公示公告。</w:t>
      </w:r>
      <w:r>
        <w:rPr>
          <w:rFonts w:hint="eastAsia" w:ascii="仿宋_GB2312" w:hAnsi="楷体" w:eastAsia="仿宋_GB2312" w:cs="宋体"/>
          <w:kern w:val="0"/>
          <w:sz w:val="32"/>
          <w:szCs w:val="32"/>
          <w:highlight w:val="none"/>
        </w:rPr>
        <w:t>区级部门将审核后形成的补助学生名单</w:t>
      </w:r>
      <w:r>
        <w:rPr>
          <w:rFonts w:hint="eastAsia" w:ascii="仿宋_GB2312" w:hAnsi="楷体" w:cs="宋体"/>
          <w:kern w:val="0"/>
          <w:sz w:val="32"/>
          <w:szCs w:val="32"/>
          <w:highlight w:val="none"/>
          <w:lang w:eastAsia="zh-CN"/>
        </w:rPr>
        <w:t>进行区级公示并</w:t>
      </w:r>
      <w:r>
        <w:rPr>
          <w:rFonts w:hint="eastAsia" w:ascii="仿宋_GB2312" w:hAnsi="楷体" w:eastAsia="仿宋_GB2312" w:cs="宋体"/>
          <w:kern w:val="0"/>
          <w:sz w:val="32"/>
          <w:szCs w:val="32"/>
          <w:highlight w:val="none"/>
        </w:rPr>
        <w:t>发往乡镇</w:t>
      </w:r>
      <w:r>
        <w:rPr>
          <w:rFonts w:hint="eastAsia" w:ascii="仿宋_GB2312" w:hAnsi="楷体" w:cs="宋体"/>
          <w:kern w:val="0"/>
          <w:sz w:val="32"/>
          <w:szCs w:val="32"/>
          <w:highlight w:val="none"/>
          <w:lang w:eastAsia="zh-CN"/>
        </w:rPr>
        <w:t>进行镇、村</w:t>
      </w:r>
      <w:r>
        <w:rPr>
          <w:rFonts w:hint="eastAsia" w:ascii="仿宋_GB2312" w:hAnsi="楷体" w:eastAsia="仿宋_GB2312" w:cs="宋体"/>
          <w:kern w:val="0"/>
          <w:sz w:val="32"/>
          <w:szCs w:val="32"/>
          <w:highlight w:val="none"/>
        </w:rPr>
        <w:t>公示</w:t>
      </w:r>
      <w:r>
        <w:rPr>
          <w:rFonts w:hint="eastAsia" w:ascii="仿宋_GB2312" w:hAnsi="楷体" w:cs="宋体"/>
          <w:kern w:val="0"/>
          <w:sz w:val="32"/>
          <w:szCs w:val="32"/>
          <w:highlight w:val="none"/>
          <w:lang w:eastAsia="zh-CN"/>
        </w:rPr>
        <w:t>，</w:t>
      </w:r>
      <w:r>
        <w:rPr>
          <w:rFonts w:hint="eastAsia" w:ascii="仿宋_GB2312" w:hAnsi="楷体" w:eastAsia="仿宋_GB2312" w:cs="宋体"/>
          <w:kern w:val="0"/>
          <w:sz w:val="32"/>
          <w:szCs w:val="32"/>
          <w:highlight w:val="none"/>
        </w:rPr>
        <w:t>并由乡镇联系镇财政所核对申报农户“一卡通”账号。</w:t>
      </w:r>
      <w:r>
        <w:rPr>
          <w:rFonts w:hint="eastAsia" w:ascii="仿宋_GB2312" w:hAnsi="楷体" w:eastAsia="仿宋_GB2312" w:cs="宋体"/>
          <w:b/>
          <w:bCs/>
          <w:kern w:val="0"/>
          <w:sz w:val="32"/>
          <w:szCs w:val="32"/>
          <w:highlight w:val="none"/>
        </w:rPr>
        <w:t>五是补助资金兑付</w:t>
      </w:r>
      <w:r>
        <w:rPr>
          <w:rFonts w:hint="eastAsia" w:ascii="仿宋_GB2312" w:hAnsi="楷体" w:cs="宋体"/>
          <w:b/>
          <w:bCs/>
          <w:kern w:val="0"/>
          <w:sz w:val="32"/>
          <w:szCs w:val="32"/>
          <w:highlight w:val="none"/>
          <w:lang w:eastAsia="zh-CN"/>
        </w:rPr>
        <w:t>。</w:t>
      </w:r>
      <w:r>
        <w:rPr>
          <w:rFonts w:hint="eastAsia" w:ascii="仿宋_GB2312" w:hAnsi="楷体" w:cs="宋体"/>
          <w:kern w:val="0"/>
          <w:sz w:val="32"/>
          <w:szCs w:val="32"/>
          <w:highlight w:val="none"/>
          <w:lang w:eastAsia="zh-CN"/>
        </w:rPr>
        <w:t>补助名单公示无异议后，</w:t>
      </w:r>
      <w:r>
        <w:rPr>
          <w:rFonts w:hint="eastAsia" w:ascii="仿宋_GB2312" w:hAnsi="楷体" w:eastAsia="仿宋_GB2312" w:cs="宋体"/>
          <w:kern w:val="0"/>
          <w:sz w:val="32"/>
          <w:szCs w:val="32"/>
          <w:highlight w:val="none"/>
        </w:rPr>
        <w:t>补助资金由区</w:t>
      </w:r>
      <w:r>
        <w:rPr>
          <w:rFonts w:hint="eastAsia" w:ascii="仿宋_GB2312" w:hAnsi="楷体" w:cs="宋体"/>
          <w:kern w:val="0"/>
          <w:sz w:val="32"/>
          <w:szCs w:val="32"/>
          <w:highlight w:val="none"/>
          <w:lang w:eastAsia="zh-CN"/>
        </w:rPr>
        <w:t>扶贫办</w:t>
      </w:r>
      <w:r>
        <w:rPr>
          <w:rFonts w:hint="eastAsia" w:ascii="仿宋_GB2312" w:hAnsi="楷体" w:eastAsia="仿宋_GB2312" w:cs="宋体"/>
          <w:kern w:val="0"/>
          <w:sz w:val="32"/>
          <w:szCs w:val="32"/>
          <w:highlight w:val="none"/>
        </w:rPr>
        <w:t>统一协调东川区农村信用联社兑付至贫困家庭“一卡通”账户。</w:t>
      </w:r>
      <w:r>
        <w:rPr>
          <w:rFonts w:hint="eastAsia" w:ascii="仿宋_GB2312" w:hAnsi="楷体" w:cs="宋体"/>
          <w:kern w:val="0"/>
          <w:sz w:val="32"/>
          <w:szCs w:val="32"/>
          <w:highlight w:val="none"/>
          <w:lang w:eastAsia="zh-CN"/>
        </w:rPr>
        <w:t>春季学期共补助</w:t>
      </w:r>
      <w:r>
        <w:rPr>
          <w:rFonts w:hint="eastAsia" w:ascii="仿宋_GB2312" w:hAnsi="楷体" w:cs="宋体"/>
          <w:kern w:val="0"/>
          <w:sz w:val="32"/>
          <w:szCs w:val="32"/>
          <w:highlight w:val="none"/>
          <w:lang w:val="en-US" w:eastAsia="zh-CN"/>
        </w:rPr>
        <w:t>1379人，补助资金206.85万元，于2019年7月完成兑付；秋季学期共补助1513人，补助资金226.95万元，于2019年12月完成兑付。</w:t>
      </w:r>
      <w:r>
        <w:rPr>
          <w:rFonts w:hint="eastAsia" w:ascii="仿宋_GB2312" w:hAnsi="楷体" w:eastAsia="仿宋_GB2312" w:cs="宋体"/>
          <w:kern w:val="0"/>
          <w:sz w:val="32"/>
          <w:szCs w:val="32"/>
          <w:highlight w:val="none"/>
        </w:rPr>
        <w:t>并由乡镇（街道）将补助信息录入“农民补贴网络信息系统”。区级部门对补助资金使用情况进行网络公示。</w:t>
      </w:r>
    </w:p>
    <w:p>
      <w:pPr>
        <w:topLinePunct/>
        <w:spacing w:line="540" w:lineRule="exact"/>
        <w:ind w:firstLine="800" w:firstLineChars="250"/>
        <w:rPr>
          <w:rFonts w:ascii="楷体" w:hAnsi="楷体" w:eastAsia="楷体"/>
          <w:szCs w:val="32"/>
          <w:highlight w:val="none"/>
        </w:rPr>
      </w:pPr>
      <w:r>
        <w:rPr>
          <w:rFonts w:hint="eastAsia" w:ascii="楷体" w:hAnsi="楷体" w:eastAsia="楷体"/>
          <w:szCs w:val="32"/>
          <w:highlight w:val="none"/>
        </w:rPr>
        <w:t>（二）绩效目标。</w:t>
      </w:r>
    </w:p>
    <w:p>
      <w:pPr>
        <w:topLinePunct/>
        <w:spacing w:line="540" w:lineRule="exact"/>
        <w:ind w:firstLine="800" w:firstLineChars="250"/>
        <w:rPr>
          <w:rFonts w:hint="eastAsia" w:ascii="仿宋_GB2312" w:hAnsi="楷体"/>
          <w:szCs w:val="32"/>
          <w:highlight w:val="none"/>
        </w:rPr>
      </w:pPr>
      <w:r>
        <w:rPr>
          <w:rFonts w:hint="eastAsia" w:ascii="仿宋_GB2312" w:hAnsi="楷体"/>
          <w:szCs w:val="32"/>
          <w:highlight w:val="none"/>
        </w:rPr>
        <w:t>1.总目标。</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_GB2312" w:hAnsi="楷体" w:eastAsia="仿宋_GB2312"/>
          <w:szCs w:val="32"/>
          <w:highlight w:val="none"/>
          <w:lang w:eastAsia="zh-CN"/>
        </w:rPr>
      </w:pPr>
      <w:r>
        <w:rPr>
          <w:rFonts w:hint="eastAsia" w:ascii="宋体" w:hAnsi="宋体" w:eastAsia="仿宋_GB2312"/>
          <w:sz w:val="32"/>
          <w:szCs w:val="32"/>
          <w:highlight w:val="none"/>
          <w:lang w:val="en-US" w:eastAsia="zh-CN"/>
        </w:rPr>
        <w:t>2019年</w:t>
      </w:r>
      <w:r>
        <w:rPr>
          <w:rFonts w:hint="eastAsia" w:ascii="仿宋_GB2312" w:hAnsi="楷体"/>
          <w:szCs w:val="32"/>
          <w:highlight w:val="none"/>
          <w:lang w:eastAsia="zh-CN"/>
        </w:rPr>
        <w:t>通过</w:t>
      </w:r>
      <w:r>
        <w:rPr>
          <w:rFonts w:hint="eastAsia" w:ascii="宋体" w:hAnsi="宋体" w:eastAsia="仿宋_GB2312"/>
          <w:sz w:val="32"/>
          <w:szCs w:val="32"/>
          <w:highlight w:val="none"/>
          <w:lang w:val="en-US" w:eastAsia="zh-CN"/>
        </w:rPr>
        <w:t>开展春季学期和秋季学期两期雨露计划补助工作</w:t>
      </w:r>
      <w:r>
        <w:rPr>
          <w:rFonts w:hint="eastAsia" w:ascii="宋体" w:hAnsi="宋体"/>
          <w:sz w:val="32"/>
          <w:szCs w:val="32"/>
          <w:highlight w:val="none"/>
          <w:lang w:val="en-US" w:eastAsia="zh-CN"/>
        </w:rPr>
        <w:t>，</w:t>
      </w:r>
      <w:r>
        <w:rPr>
          <w:rFonts w:hint="eastAsia" w:ascii="仿宋_GB2312" w:hAnsi="楷体"/>
          <w:szCs w:val="32"/>
          <w:highlight w:val="none"/>
        </w:rPr>
        <w:t>实现雨露计划项目补助建档立卡贫困学生2900人</w:t>
      </w:r>
      <w:r>
        <w:rPr>
          <w:rFonts w:hint="eastAsia" w:ascii="仿宋_GB2312" w:hAnsi="楷体"/>
          <w:szCs w:val="32"/>
          <w:highlight w:val="none"/>
          <w:lang w:eastAsia="zh-CN"/>
        </w:rPr>
        <w:t>次。</w:t>
      </w:r>
    </w:p>
    <w:p>
      <w:pPr>
        <w:numPr>
          <w:ilvl w:val="0"/>
          <w:numId w:val="5"/>
        </w:numPr>
        <w:topLinePunct/>
        <w:spacing w:line="540" w:lineRule="exact"/>
        <w:ind w:firstLine="800" w:firstLineChars="250"/>
        <w:rPr>
          <w:rFonts w:hint="eastAsia" w:ascii="仿宋_GB2312" w:hAnsi="楷体"/>
          <w:szCs w:val="32"/>
          <w:highlight w:val="none"/>
        </w:rPr>
      </w:pPr>
      <w:r>
        <w:rPr>
          <w:rFonts w:hint="eastAsia" w:ascii="仿宋_GB2312" w:hAnsi="楷体"/>
          <w:szCs w:val="32"/>
          <w:highlight w:val="none"/>
        </w:rPr>
        <w:t>年度目标。</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_GB2312" w:hAnsi="楷体"/>
          <w:szCs w:val="32"/>
          <w:highlight w:val="none"/>
        </w:rPr>
      </w:pPr>
      <w:r>
        <w:rPr>
          <w:rFonts w:hint="eastAsia" w:ascii="宋体" w:hAnsi="宋体" w:eastAsia="仿宋_GB2312"/>
          <w:sz w:val="32"/>
          <w:szCs w:val="32"/>
          <w:highlight w:val="none"/>
          <w:lang w:val="en-US" w:eastAsia="zh-CN"/>
        </w:rPr>
        <w:t>2019年</w:t>
      </w:r>
      <w:r>
        <w:rPr>
          <w:rFonts w:hint="eastAsia" w:ascii="仿宋_GB2312" w:hAnsi="楷体"/>
          <w:szCs w:val="32"/>
          <w:highlight w:val="none"/>
          <w:lang w:eastAsia="zh-CN"/>
        </w:rPr>
        <w:t>通过</w:t>
      </w:r>
      <w:r>
        <w:rPr>
          <w:rFonts w:hint="eastAsia" w:ascii="宋体" w:hAnsi="宋体" w:eastAsia="仿宋_GB2312"/>
          <w:sz w:val="32"/>
          <w:szCs w:val="32"/>
          <w:highlight w:val="none"/>
          <w:lang w:val="en-US" w:eastAsia="zh-CN"/>
        </w:rPr>
        <w:t>开展春季学期和秋季学期两期雨露计划补助工作</w:t>
      </w:r>
      <w:r>
        <w:rPr>
          <w:rFonts w:hint="eastAsia" w:ascii="宋体" w:hAnsi="宋体"/>
          <w:sz w:val="32"/>
          <w:szCs w:val="32"/>
          <w:highlight w:val="none"/>
          <w:lang w:val="en-US" w:eastAsia="zh-CN"/>
        </w:rPr>
        <w:t>，</w:t>
      </w:r>
      <w:r>
        <w:rPr>
          <w:rFonts w:hint="eastAsia" w:ascii="仿宋_GB2312" w:hAnsi="楷体"/>
          <w:szCs w:val="32"/>
          <w:highlight w:val="none"/>
        </w:rPr>
        <w:t>实现雨露计划项目补助建档立卡贫困学生2900人</w:t>
      </w:r>
      <w:r>
        <w:rPr>
          <w:rFonts w:hint="eastAsia" w:ascii="仿宋_GB2312" w:hAnsi="楷体"/>
          <w:szCs w:val="32"/>
          <w:highlight w:val="none"/>
          <w:lang w:eastAsia="zh-CN"/>
        </w:rPr>
        <w:t>次</w:t>
      </w:r>
      <w:r>
        <w:rPr>
          <w:rFonts w:hint="eastAsia" w:ascii="仿宋_GB2312" w:hAnsi="楷体"/>
          <w:szCs w:val="32"/>
          <w:highlight w:val="none"/>
        </w:rPr>
        <w:t>,通过对“两后”生的补助，减轻建档立卡贫困家庭的教育负担，让更多建档立卡贫困家庭子女掌握一门专业技术，实现就业增收。</w:t>
      </w:r>
    </w:p>
    <w:p>
      <w:pPr>
        <w:topLinePunct/>
        <w:spacing w:line="540" w:lineRule="exact"/>
        <w:ind w:firstLine="800" w:firstLineChars="250"/>
        <w:rPr>
          <w:rFonts w:ascii="黑体" w:hAnsi="黑体" w:eastAsia="黑体"/>
          <w:szCs w:val="32"/>
          <w:highlight w:val="none"/>
        </w:rPr>
      </w:pPr>
      <w:r>
        <w:rPr>
          <w:rFonts w:hint="eastAsia" w:ascii="黑体" w:hAnsi="黑体" w:eastAsia="黑体"/>
          <w:szCs w:val="32"/>
          <w:highlight w:val="none"/>
        </w:rPr>
        <w:t>二、绩效评价工作情况</w:t>
      </w:r>
    </w:p>
    <w:p>
      <w:pPr>
        <w:topLinePunct/>
        <w:spacing w:line="540" w:lineRule="exact"/>
        <w:ind w:firstLine="800" w:firstLineChars="250"/>
        <w:rPr>
          <w:rFonts w:hint="eastAsia" w:ascii="楷体" w:hAnsi="楷体" w:eastAsia="楷体"/>
          <w:szCs w:val="32"/>
          <w:highlight w:val="none"/>
        </w:rPr>
      </w:pPr>
      <w:r>
        <w:rPr>
          <w:rFonts w:hint="eastAsia" w:ascii="楷体" w:hAnsi="楷体" w:eastAsia="楷体"/>
          <w:szCs w:val="32"/>
          <w:highlight w:val="none"/>
        </w:rPr>
        <w:t>（一）绩效评价目的。</w:t>
      </w:r>
    </w:p>
    <w:p>
      <w:pPr>
        <w:topLinePunct/>
        <w:spacing w:line="540" w:lineRule="exact"/>
        <w:ind w:firstLine="800" w:firstLineChars="250"/>
        <w:rPr>
          <w:rFonts w:ascii="仿宋_GB2312" w:hAnsi="楷体"/>
          <w:szCs w:val="32"/>
          <w:highlight w:val="none"/>
        </w:rPr>
      </w:pPr>
      <w:r>
        <w:rPr>
          <w:rFonts w:hint="eastAsia" w:ascii="仿宋_GB2312" w:hAnsi="楷体"/>
          <w:szCs w:val="32"/>
          <w:highlight w:val="none"/>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topLinePunct/>
        <w:spacing w:line="540" w:lineRule="exact"/>
        <w:ind w:firstLine="800" w:firstLineChars="250"/>
        <w:rPr>
          <w:rFonts w:ascii="楷体" w:hAnsi="楷体" w:eastAsia="楷体"/>
          <w:szCs w:val="32"/>
          <w:highlight w:val="none"/>
        </w:rPr>
      </w:pPr>
      <w:r>
        <w:rPr>
          <w:rFonts w:hint="eastAsia" w:ascii="楷体" w:hAnsi="楷体" w:eastAsia="楷体"/>
          <w:szCs w:val="32"/>
          <w:highlight w:val="none"/>
        </w:rPr>
        <w:t>（二）绩效评价工作方案制定过程。</w:t>
      </w:r>
    </w:p>
    <w:p>
      <w:pPr>
        <w:topLinePunct/>
        <w:spacing w:line="540" w:lineRule="exact"/>
        <w:ind w:firstLine="800" w:firstLineChars="250"/>
        <w:rPr>
          <w:rFonts w:hint="eastAsia" w:ascii="仿宋_GB2312" w:hAnsi="楷体"/>
          <w:szCs w:val="32"/>
          <w:highlight w:val="none"/>
        </w:rPr>
      </w:pPr>
      <w:r>
        <w:rPr>
          <w:rFonts w:hint="eastAsia" w:ascii="仿宋_GB2312" w:hAnsi="楷体"/>
          <w:szCs w:val="32"/>
          <w:highlight w:val="none"/>
        </w:rPr>
        <w:t>1.前期调研。</w:t>
      </w:r>
    </w:p>
    <w:p>
      <w:pPr>
        <w:topLinePunct/>
        <w:spacing w:line="540" w:lineRule="exact"/>
        <w:ind w:firstLine="800" w:firstLineChars="250"/>
        <w:rPr>
          <w:rFonts w:hint="eastAsia" w:ascii="仿宋_GB2312" w:hAnsi="楷体" w:eastAsia="仿宋_GB2312"/>
          <w:szCs w:val="32"/>
          <w:highlight w:val="none"/>
          <w:lang w:eastAsia="zh-CN"/>
        </w:rPr>
      </w:pPr>
      <w:r>
        <w:rPr>
          <w:rFonts w:hint="eastAsia" w:ascii="仿宋_GB2312" w:hAnsi="楷体"/>
          <w:szCs w:val="32"/>
          <w:highlight w:val="none"/>
          <w:lang w:eastAsia="zh-CN"/>
        </w:rPr>
        <w:t>根据往期雨露计划补助工作，研究安排当年雨露计划补助相关绩效目标。</w:t>
      </w:r>
    </w:p>
    <w:p>
      <w:pPr>
        <w:numPr>
          <w:ilvl w:val="0"/>
          <w:numId w:val="0"/>
        </w:numPr>
        <w:topLinePunct/>
        <w:spacing w:line="540" w:lineRule="exact"/>
        <w:ind w:leftChars="250"/>
        <w:rPr>
          <w:rFonts w:hint="eastAsia" w:ascii="仿宋_GB2312" w:hAnsi="楷体"/>
          <w:szCs w:val="32"/>
          <w:highlight w:val="none"/>
        </w:rPr>
      </w:pPr>
      <w:r>
        <w:rPr>
          <w:rFonts w:hint="eastAsia" w:ascii="仿宋_GB2312" w:hAnsi="楷体"/>
          <w:szCs w:val="32"/>
          <w:highlight w:val="none"/>
          <w:lang w:val="en-US" w:eastAsia="zh-CN"/>
        </w:rPr>
        <w:t>2.</w:t>
      </w:r>
      <w:r>
        <w:rPr>
          <w:rFonts w:hint="eastAsia" w:ascii="仿宋_GB2312" w:hAnsi="楷体"/>
          <w:szCs w:val="32"/>
          <w:highlight w:val="none"/>
        </w:rPr>
        <w:t>研究文件。</w:t>
      </w:r>
    </w:p>
    <w:p>
      <w:pPr>
        <w:keepNext w:val="0"/>
        <w:keepLines w:val="0"/>
        <w:pageBreakBefore w:val="0"/>
        <w:widowControl w:val="0"/>
        <w:numPr>
          <w:ilvl w:val="0"/>
          <w:numId w:val="0"/>
        </w:numPr>
        <w:kinsoku/>
        <w:wordWrap/>
        <w:overflowPunct/>
        <w:topLinePunct/>
        <w:autoSpaceDE/>
        <w:autoSpaceDN/>
        <w:bidi w:val="0"/>
        <w:adjustRightInd/>
        <w:snapToGrid/>
        <w:spacing w:line="540" w:lineRule="exact"/>
        <w:ind w:leftChars="0" w:firstLine="640" w:firstLineChars="200"/>
        <w:textAlignment w:val="auto"/>
        <w:rPr>
          <w:rFonts w:hint="eastAsia" w:ascii="仿宋_GB2312" w:hAnsi="楷体" w:eastAsia="仿宋_GB2312"/>
          <w:szCs w:val="32"/>
          <w:highlight w:val="none"/>
          <w:lang w:eastAsia="zh-CN"/>
        </w:rPr>
      </w:pPr>
      <w:r>
        <w:rPr>
          <w:rFonts w:hint="eastAsia" w:ascii="宋体" w:hAnsi="宋体" w:cs="仿宋_GB2312"/>
          <w:bCs/>
          <w:kern w:val="0"/>
          <w:szCs w:val="32"/>
          <w:highlight w:val="none"/>
          <w:lang w:bidi="ar"/>
        </w:rPr>
        <w:t>根据云南省人民政府扶贫开发办公室《关于转发国务院扶贫办行政人事司雨露计划职业教育工作指南（试行）的通知》（云贫开办发〔2015〕163号）、云南省人民政府扶贫开发办公室 云南省教育厅《关于落实雨露计划支持农村贫困家庭新成长劳动力接受职业教育政策的通知》（云贫开办发〔2017〕335号）</w:t>
      </w:r>
      <w:r>
        <w:rPr>
          <w:rFonts w:hint="eastAsia" w:ascii="宋体" w:hAnsi="宋体" w:cs="仿宋_GB2312"/>
          <w:bCs/>
          <w:kern w:val="0"/>
          <w:szCs w:val="32"/>
          <w:highlight w:val="none"/>
          <w:lang w:eastAsia="zh-CN" w:bidi="ar"/>
        </w:rPr>
        <w:t>和昆明市人民政府扶贫开发办公室</w:t>
      </w:r>
      <w:r>
        <w:rPr>
          <w:rFonts w:hint="eastAsia" w:ascii="宋体" w:hAnsi="宋体" w:cs="仿宋_GB2312"/>
          <w:bCs/>
          <w:kern w:val="0"/>
          <w:szCs w:val="32"/>
          <w:highlight w:val="none"/>
          <w:lang w:val="en-US" w:eastAsia="zh-CN" w:bidi="ar"/>
        </w:rPr>
        <w:t xml:space="preserve"> 昆明市教育体育局</w:t>
      </w:r>
      <w:r>
        <w:rPr>
          <w:rFonts w:hint="eastAsia" w:ascii="仿宋_GB2312" w:hAnsi="楷体" w:eastAsia="仿宋_GB2312" w:cs="宋体"/>
          <w:color w:val="000000"/>
          <w:kern w:val="0"/>
          <w:sz w:val="32"/>
          <w:szCs w:val="32"/>
          <w:highlight w:val="none"/>
        </w:rPr>
        <w:t>《关于做好2019年度“雨露计划”职业教育补助工作的通知》</w:t>
      </w:r>
      <w:r>
        <w:rPr>
          <w:rFonts w:hint="eastAsia" w:ascii="仿宋_GB2312" w:hAnsi="楷体" w:eastAsia="仿宋_GB2312" w:cs="宋体"/>
          <w:kern w:val="0"/>
          <w:sz w:val="32"/>
          <w:szCs w:val="32"/>
          <w:highlight w:val="none"/>
        </w:rPr>
        <w:t>（昆开办发〔201</w:t>
      </w:r>
      <w:r>
        <w:rPr>
          <w:rFonts w:hint="eastAsia" w:ascii="仿宋_GB2312" w:hAnsi="楷体" w:cs="宋体"/>
          <w:kern w:val="0"/>
          <w:sz w:val="32"/>
          <w:szCs w:val="32"/>
          <w:highlight w:val="none"/>
          <w:lang w:val="en-US" w:eastAsia="zh-CN"/>
        </w:rPr>
        <w:t>9</w:t>
      </w:r>
      <w:r>
        <w:rPr>
          <w:rFonts w:hint="eastAsia" w:ascii="仿宋_GB2312" w:hAnsi="楷体" w:eastAsia="仿宋_GB2312" w:cs="宋体"/>
          <w:kern w:val="0"/>
          <w:sz w:val="32"/>
          <w:szCs w:val="32"/>
          <w:highlight w:val="none"/>
        </w:rPr>
        <w:t>〕3号）文件</w:t>
      </w:r>
      <w:r>
        <w:rPr>
          <w:rFonts w:hint="eastAsia" w:ascii="仿宋_GB2312" w:hAnsi="楷体" w:cs="宋体"/>
          <w:kern w:val="0"/>
          <w:sz w:val="32"/>
          <w:szCs w:val="32"/>
          <w:highlight w:val="none"/>
          <w:lang w:eastAsia="zh-CN"/>
        </w:rPr>
        <w:t>。</w:t>
      </w:r>
    </w:p>
    <w:p>
      <w:pPr>
        <w:numPr>
          <w:ilvl w:val="0"/>
          <w:numId w:val="5"/>
        </w:numPr>
        <w:topLinePunct/>
        <w:spacing w:line="540" w:lineRule="exact"/>
        <w:ind w:left="0" w:leftChars="0" w:firstLine="800" w:firstLineChars="250"/>
        <w:rPr>
          <w:rFonts w:hint="eastAsia" w:ascii="仿宋_GB2312" w:hAnsi="楷体"/>
          <w:szCs w:val="32"/>
          <w:highlight w:val="none"/>
        </w:rPr>
      </w:pPr>
      <w:r>
        <w:rPr>
          <w:rFonts w:hint="eastAsia" w:ascii="仿宋_GB2312" w:hAnsi="楷体"/>
          <w:szCs w:val="32"/>
          <w:highlight w:val="none"/>
        </w:rPr>
        <w:t>绩效评价指标体系及工作方案的设计。</w:t>
      </w:r>
    </w:p>
    <w:p>
      <w:pPr>
        <w:numPr>
          <w:ilvl w:val="0"/>
          <w:numId w:val="0"/>
        </w:numPr>
        <w:topLinePunct/>
        <w:spacing w:line="540" w:lineRule="exact"/>
        <w:ind w:leftChars="250"/>
        <w:rPr>
          <w:rFonts w:hint="eastAsia" w:ascii="仿宋_GB2312" w:hAnsi="楷体"/>
          <w:szCs w:val="32"/>
          <w:highlight w:val="none"/>
        </w:rPr>
      </w:pPr>
      <w:r>
        <w:rPr>
          <w:rFonts w:hint="eastAsia" w:ascii="仿宋_GB2312" w:hAnsi="楷体" w:eastAsia="仿宋_GB2312" w:cs="仿宋_GB2312"/>
          <w:color w:val="000000"/>
          <w:kern w:val="2"/>
          <w:sz w:val="32"/>
          <w:szCs w:val="32"/>
          <w:highlight w:val="none"/>
          <w:lang w:val="en-US" w:eastAsia="zh-CN" w:bidi="ar"/>
        </w:rPr>
        <w:t>（1）绩效评价指标体系</w:t>
      </w:r>
    </w:p>
    <w:p>
      <w:pPr>
        <w:keepNext w:val="0"/>
        <w:keepLines w:val="0"/>
        <w:widowControl w:val="0"/>
        <w:suppressLineNumbers w:val="0"/>
        <w:topLinePunct/>
        <w:spacing w:before="0" w:beforeAutospacing="0" w:after="0" w:afterAutospacing="0" w:line="580" w:lineRule="exact"/>
        <w:ind w:left="0" w:right="0" w:firstLine="800" w:firstLineChars="250"/>
        <w:jc w:val="both"/>
        <w:rPr>
          <w:rFonts w:hint="eastAsia" w:ascii="仿宋_GB2312" w:hAnsi="楷体" w:eastAsia="仿宋_GB2312" w:cs="仿宋_GB2312"/>
          <w:color w:val="000000"/>
          <w:kern w:val="2"/>
          <w:sz w:val="32"/>
          <w:szCs w:val="32"/>
          <w:highlight w:val="none"/>
          <w:lang w:val="en-US" w:eastAsia="zh-CN" w:bidi="ar"/>
        </w:rPr>
      </w:pPr>
      <w:r>
        <w:rPr>
          <w:rFonts w:hint="eastAsia" w:ascii="仿宋_GB2312" w:hAnsi="楷体" w:eastAsia="仿宋_GB2312" w:cs="仿宋_GB2312"/>
          <w:color w:val="000000"/>
          <w:kern w:val="2"/>
          <w:sz w:val="32"/>
          <w:szCs w:val="32"/>
          <w:highlight w:val="none"/>
          <w:lang w:val="en-US" w:eastAsia="zh-CN" w:bidi="ar"/>
        </w:rPr>
        <w:t>绩效评价指标体系共设一级指标三个，分别为项目决策（20%）、项目管理（20%）、项目绩效（60%）；二级指标七个，分别为项目立项、项目目标、投入管理、财务管理、项目实施、项目产出、项目效益；再根据项目具体情况细化为三级指标及四级指标。</w:t>
      </w:r>
    </w:p>
    <w:p>
      <w:pPr>
        <w:keepNext w:val="0"/>
        <w:keepLines w:val="0"/>
        <w:widowControl w:val="0"/>
        <w:suppressLineNumbers w:val="0"/>
        <w:topLinePunct/>
        <w:spacing w:before="0" w:beforeAutospacing="0" w:after="0" w:afterAutospacing="0" w:line="580" w:lineRule="exact"/>
        <w:ind w:left="0" w:right="0" w:firstLine="800" w:firstLineChars="250"/>
        <w:jc w:val="both"/>
        <w:rPr>
          <w:rFonts w:hint="eastAsia" w:ascii="仿宋_GB2312" w:hAnsi="楷体" w:eastAsia="仿宋_GB2312" w:cs="仿宋_GB2312"/>
          <w:color w:val="000000"/>
          <w:szCs w:val="32"/>
          <w:highlight w:val="none"/>
          <w:lang w:val="en-US"/>
        </w:rPr>
      </w:pPr>
      <w:r>
        <w:rPr>
          <w:rFonts w:hint="eastAsia" w:ascii="仿宋_GB2312" w:hAnsi="楷体" w:eastAsia="仿宋_GB2312" w:cs="仿宋_GB2312"/>
          <w:color w:val="000000"/>
          <w:kern w:val="2"/>
          <w:sz w:val="32"/>
          <w:szCs w:val="32"/>
          <w:highlight w:val="none"/>
          <w:lang w:val="en-US" w:eastAsia="zh-CN" w:bidi="ar"/>
        </w:rPr>
        <w:t>（2）工作方案</w:t>
      </w:r>
    </w:p>
    <w:p>
      <w:pPr>
        <w:keepNext w:val="0"/>
        <w:keepLines w:val="0"/>
        <w:widowControl w:val="0"/>
        <w:suppressLineNumbers w:val="0"/>
        <w:topLinePunct/>
        <w:spacing w:before="0" w:beforeAutospacing="0" w:after="0" w:afterAutospacing="0" w:line="580" w:lineRule="exact"/>
        <w:ind w:left="0" w:right="0" w:firstLine="800" w:firstLineChars="250"/>
        <w:jc w:val="both"/>
        <w:rPr>
          <w:rFonts w:hint="eastAsia" w:ascii="仿宋_GB2312" w:hAnsi="楷体" w:eastAsia="仿宋_GB2312" w:cs="仿宋_GB2312"/>
          <w:color w:val="000000"/>
          <w:kern w:val="2"/>
          <w:sz w:val="32"/>
          <w:szCs w:val="32"/>
          <w:highlight w:val="none"/>
          <w:lang w:val="en-US" w:eastAsia="zh-CN" w:bidi="ar"/>
        </w:rPr>
      </w:pPr>
      <w:r>
        <w:rPr>
          <w:rFonts w:hint="eastAsia" w:ascii="仿宋_GB2312" w:hAnsi="楷体" w:eastAsia="仿宋_GB2312" w:cs="仿宋_GB2312"/>
          <w:color w:val="000000"/>
          <w:kern w:val="2"/>
          <w:sz w:val="32"/>
          <w:szCs w:val="32"/>
          <w:highlight w:val="none"/>
          <w:lang w:val="en-US" w:eastAsia="zh-CN" w:bidi="ar"/>
        </w:rPr>
        <w:t>绩效评价工作小组组织召开绩效评价会议，确定绩效评价重点，选取适合的绩效评价方式，制定绩效评价指标体系，明确绩效评价标准和评分标准，对相关单位的绩效资料报送情况进行现场核查、搜集证据材料，并形成评价结论，得出绩效评分</w:t>
      </w:r>
      <w:r>
        <w:rPr>
          <w:rFonts w:hint="eastAsia" w:ascii="仿宋_GB2312" w:hAnsi="楷体" w:cs="仿宋_GB2312"/>
          <w:color w:val="000000"/>
          <w:kern w:val="2"/>
          <w:sz w:val="32"/>
          <w:szCs w:val="32"/>
          <w:highlight w:val="none"/>
          <w:lang w:val="en-US" w:eastAsia="zh-CN" w:bidi="ar"/>
        </w:rPr>
        <w:t>。</w:t>
      </w:r>
    </w:p>
    <w:p>
      <w:pPr>
        <w:topLinePunct/>
        <w:spacing w:line="540" w:lineRule="exact"/>
        <w:ind w:firstLine="800" w:firstLineChars="250"/>
        <w:rPr>
          <w:rFonts w:ascii="楷体" w:hAnsi="楷体" w:eastAsia="楷体"/>
          <w:szCs w:val="32"/>
          <w:highlight w:val="none"/>
        </w:rPr>
      </w:pPr>
      <w:r>
        <w:rPr>
          <w:rFonts w:hint="eastAsia" w:ascii="楷体" w:hAnsi="楷体" w:eastAsia="楷体"/>
          <w:szCs w:val="32"/>
          <w:highlight w:val="none"/>
        </w:rPr>
        <w:t>（三）绩效评价原则、评价方法</w:t>
      </w:r>
    </w:p>
    <w:p>
      <w:pPr>
        <w:keepNext w:val="0"/>
        <w:keepLines w:val="0"/>
        <w:widowControl w:val="0"/>
        <w:suppressLineNumbers w:val="0"/>
        <w:topLinePunct/>
        <w:spacing w:before="0" w:beforeAutospacing="0" w:after="0" w:afterAutospacing="0" w:line="580" w:lineRule="exact"/>
        <w:ind w:left="0" w:right="0" w:firstLine="800" w:firstLineChars="250"/>
        <w:jc w:val="both"/>
        <w:outlineLvl w:val="2"/>
        <w:rPr>
          <w:rFonts w:hint="eastAsia" w:ascii="仿宋_GB2312" w:hAnsi="楷体" w:eastAsia="仿宋_GB2312" w:cs="仿宋_GB2312"/>
          <w:color w:val="000000"/>
          <w:szCs w:val="32"/>
          <w:highlight w:val="none"/>
          <w:lang w:val="en-US"/>
        </w:rPr>
      </w:pPr>
      <w:bookmarkStart w:id="0" w:name="_Toc15295"/>
      <w:bookmarkStart w:id="1" w:name="_Toc13043_WPSOffice_Level3"/>
      <w:bookmarkStart w:id="2" w:name="_Toc6299"/>
      <w:r>
        <w:rPr>
          <w:rFonts w:hint="eastAsia" w:ascii="仿宋_GB2312" w:hAnsi="楷体" w:eastAsia="仿宋_GB2312" w:cs="仿宋_GB2312"/>
          <w:color w:val="000000"/>
          <w:kern w:val="2"/>
          <w:sz w:val="32"/>
          <w:szCs w:val="32"/>
          <w:highlight w:val="none"/>
          <w:lang w:val="en-US" w:eastAsia="zh-CN" w:bidi="ar"/>
        </w:rPr>
        <w:t>1.绩效评价原则</w:t>
      </w:r>
      <w:bookmarkEnd w:id="0"/>
      <w:bookmarkEnd w:id="1"/>
      <w:bookmarkEnd w:id="2"/>
    </w:p>
    <w:p>
      <w:pPr>
        <w:keepNext w:val="0"/>
        <w:keepLines w:val="0"/>
        <w:widowControl w:val="0"/>
        <w:suppressLineNumbers w:val="0"/>
        <w:topLinePunct/>
        <w:spacing w:before="0" w:beforeAutospacing="0" w:after="0" w:afterAutospacing="0" w:line="580" w:lineRule="exact"/>
        <w:ind w:left="0" w:right="0" w:firstLine="800" w:firstLineChars="250"/>
        <w:jc w:val="both"/>
        <w:rPr>
          <w:rFonts w:hint="eastAsia" w:ascii="仿宋_GB2312" w:hAnsi="楷体" w:eastAsia="仿宋_GB2312" w:cs="仿宋_GB2312"/>
          <w:color w:val="000000"/>
          <w:szCs w:val="32"/>
          <w:highlight w:val="none"/>
          <w:lang w:val="en-US"/>
        </w:rPr>
      </w:pPr>
      <w:r>
        <w:rPr>
          <w:rFonts w:hint="eastAsia" w:ascii="仿宋_GB2312" w:hAnsi="楷体" w:eastAsia="仿宋_GB2312" w:cs="仿宋_GB2312"/>
          <w:color w:val="000000"/>
          <w:kern w:val="2"/>
          <w:sz w:val="32"/>
          <w:szCs w:val="32"/>
          <w:highlight w:val="none"/>
          <w:lang w:val="en-US" w:eastAsia="zh-CN" w:bidi="ar"/>
        </w:rPr>
        <w:t>（1）经济性、效率性和有效性原则；</w:t>
      </w:r>
    </w:p>
    <w:p>
      <w:pPr>
        <w:keepNext w:val="0"/>
        <w:keepLines w:val="0"/>
        <w:widowControl w:val="0"/>
        <w:suppressLineNumbers w:val="0"/>
        <w:topLinePunct/>
        <w:spacing w:before="0" w:beforeAutospacing="0" w:after="0" w:afterAutospacing="0" w:line="580" w:lineRule="exact"/>
        <w:ind w:left="0" w:right="0" w:firstLine="800" w:firstLineChars="250"/>
        <w:jc w:val="both"/>
        <w:rPr>
          <w:rFonts w:hint="eastAsia" w:ascii="仿宋_GB2312" w:hAnsi="楷体" w:eastAsia="仿宋_GB2312" w:cs="仿宋_GB2312"/>
          <w:color w:val="000000"/>
          <w:szCs w:val="32"/>
          <w:highlight w:val="none"/>
          <w:lang w:val="en-US"/>
        </w:rPr>
      </w:pPr>
      <w:r>
        <w:rPr>
          <w:rFonts w:hint="eastAsia" w:ascii="仿宋_GB2312" w:hAnsi="楷体" w:eastAsia="仿宋_GB2312" w:cs="仿宋_GB2312"/>
          <w:color w:val="000000"/>
          <w:kern w:val="2"/>
          <w:sz w:val="32"/>
          <w:szCs w:val="32"/>
          <w:highlight w:val="none"/>
          <w:lang w:val="en-US" w:eastAsia="zh-CN" w:bidi="ar"/>
        </w:rPr>
        <w:t>（2）经济效益、社会效益和生态环境效益原则；</w:t>
      </w:r>
    </w:p>
    <w:p>
      <w:pPr>
        <w:keepNext w:val="0"/>
        <w:keepLines w:val="0"/>
        <w:widowControl w:val="0"/>
        <w:suppressLineNumbers w:val="0"/>
        <w:topLinePunct/>
        <w:spacing w:before="0" w:beforeAutospacing="0" w:after="0" w:afterAutospacing="0" w:line="580" w:lineRule="exact"/>
        <w:ind w:left="0" w:right="0" w:firstLine="800" w:firstLineChars="250"/>
        <w:jc w:val="both"/>
        <w:rPr>
          <w:rFonts w:hint="eastAsia" w:ascii="仿宋_GB2312" w:hAnsi="楷体" w:eastAsia="仿宋_GB2312" w:cs="仿宋_GB2312"/>
          <w:color w:val="000000"/>
          <w:szCs w:val="32"/>
          <w:highlight w:val="none"/>
          <w:lang w:val="en-US"/>
        </w:rPr>
      </w:pPr>
      <w:r>
        <w:rPr>
          <w:rFonts w:hint="eastAsia" w:ascii="仿宋_GB2312" w:hAnsi="楷体" w:eastAsia="仿宋_GB2312" w:cs="仿宋_GB2312"/>
          <w:color w:val="000000"/>
          <w:kern w:val="2"/>
          <w:sz w:val="32"/>
          <w:szCs w:val="32"/>
          <w:highlight w:val="none"/>
          <w:lang w:val="en-US" w:eastAsia="zh-CN" w:bidi="ar"/>
        </w:rPr>
        <w:t>（3）财政支出和产出绩效对应原则；</w:t>
      </w:r>
    </w:p>
    <w:p>
      <w:pPr>
        <w:keepNext w:val="0"/>
        <w:keepLines w:val="0"/>
        <w:widowControl w:val="0"/>
        <w:suppressLineNumbers w:val="0"/>
        <w:topLinePunct/>
        <w:spacing w:before="0" w:beforeAutospacing="0" w:after="0" w:afterAutospacing="0" w:line="580" w:lineRule="exact"/>
        <w:ind w:left="0" w:right="0" w:firstLine="800" w:firstLineChars="250"/>
        <w:jc w:val="both"/>
        <w:rPr>
          <w:rFonts w:hint="eastAsia" w:ascii="仿宋_GB2312" w:hAnsi="楷体" w:eastAsia="仿宋_GB2312" w:cs="仿宋_GB2312"/>
          <w:color w:val="000000"/>
          <w:szCs w:val="32"/>
          <w:highlight w:val="none"/>
          <w:lang w:val="en-US"/>
        </w:rPr>
      </w:pPr>
      <w:r>
        <w:rPr>
          <w:rFonts w:hint="eastAsia" w:ascii="仿宋_GB2312" w:hAnsi="楷体" w:eastAsia="仿宋_GB2312" w:cs="仿宋_GB2312"/>
          <w:color w:val="000000"/>
          <w:kern w:val="2"/>
          <w:sz w:val="32"/>
          <w:szCs w:val="32"/>
          <w:highlight w:val="none"/>
          <w:lang w:val="en-US" w:eastAsia="zh-CN" w:bidi="ar"/>
        </w:rPr>
        <w:t>（4）定量分析与定性分析相结合原则。</w:t>
      </w:r>
    </w:p>
    <w:p>
      <w:pPr>
        <w:keepNext w:val="0"/>
        <w:keepLines w:val="0"/>
        <w:widowControl w:val="0"/>
        <w:suppressLineNumbers w:val="0"/>
        <w:topLinePunct/>
        <w:spacing w:before="0" w:beforeAutospacing="0" w:after="0" w:afterAutospacing="0" w:line="580" w:lineRule="exact"/>
        <w:ind w:left="0" w:right="0" w:firstLine="800" w:firstLineChars="250"/>
        <w:jc w:val="both"/>
        <w:outlineLvl w:val="2"/>
        <w:rPr>
          <w:rFonts w:hint="eastAsia" w:ascii="仿宋_GB2312" w:hAnsi="楷体" w:eastAsia="仿宋_GB2312" w:cs="仿宋_GB2312"/>
          <w:color w:val="000000"/>
          <w:szCs w:val="32"/>
          <w:highlight w:val="none"/>
          <w:lang w:val="en-US"/>
        </w:rPr>
      </w:pPr>
      <w:bookmarkStart w:id="3" w:name="_Toc24976"/>
      <w:bookmarkStart w:id="4" w:name="_Toc32224"/>
      <w:bookmarkStart w:id="5" w:name="_Toc923_WPSOffice_Level3"/>
      <w:r>
        <w:rPr>
          <w:rFonts w:hint="eastAsia" w:ascii="仿宋_GB2312" w:hAnsi="楷体" w:eastAsia="仿宋_GB2312" w:cs="仿宋_GB2312"/>
          <w:color w:val="000000"/>
          <w:kern w:val="2"/>
          <w:sz w:val="32"/>
          <w:szCs w:val="32"/>
          <w:highlight w:val="none"/>
          <w:lang w:val="en-US" w:eastAsia="zh-CN" w:bidi="ar"/>
        </w:rPr>
        <w:t>2.绩效评价方法</w:t>
      </w:r>
      <w:bookmarkEnd w:id="3"/>
      <w:bookmarkEnd w:id="4"/>
      <w:bookmarkEnd w:id="5"/>
    </w:p>
    <w:p>
      <w:pPr>
        <w:keepNext w:val="0"/>
        <w:keepLines w:val="0"/>
        <w:widowControl w:val="0"/>
        <w:suppressLineNumbers w:val="0"/>
        <w:topLinePunct/>
        <w:spacing w:before="0" w:beforeAutospacing="0" w:after="0" w:afterAutospacing="0" w:line="580" w:lineRule="exact"/>
        <w:ind w:left="0" w:right="0" w:firstLine="800" w:firstLineChars="250"/>
        <w:jc w:val="both"/>
        <w:rPr>
          <w:rFonts w:hint="eastAsia" w:ascii="仿宋_GB2312" w:hAnsi="楷体" w:eastAsia="仿宋_GB2312" w:cs="仿宋_GB2312"/>
          <w:color w:val="000000"/>
          <w:szCs w:val="32"/>
          <w:highlight w:val="none"/>
          <w:lang w:val="en-US"/>
        </w:rPr>
      </w:pPr>
      <w:r>
        <w:rPr>
          <w:rFonts w:hint="eastAsia" w:ascii="仿宋_GB2312" w:hAnsi="楷体" w:cs="仿宋_GB2312"/>
          <w:color w:val="000000"/>
          <w:kern w:val="2"/>
          <w:sz w:val="32"/>
          <w:szCs w:val="32"/>
          <w:highlight w:val="none"/>
          <w:lang w:val="en-US" w:eastAsia="zh-CN" w:bidi="ar"/>
        </w:rPr>
        <w:t>东川区扶贫办</w:t>
      </w:r>
      <w:r>
        <w:rPr>
          <w:rFonts w:hint="eastAsia" w:ascii="仿宋_GB2312" w:hAnsi="楷体" w:eastAsia="仿宋_GB2312" w:cs="仿宋_GB2312"/>
          <w:color w:val="000000"/>
          <w:kern w:val="2"/>
          <w:sz w:val="32"/>
          <w:szCs w:val="32"/>
          <w:highlight w:val="none"/>
          <w:lang w:val="en-US" w:eastAsia="zh-CN" w:bidi="ar"/>
        </w:rPr>
        <w:t>按照《昆明市人民政府关于全面推进预算绩效管理改革的实施意见》（昆政发﹝2016﹞21号）和《东川区财政局关于开展2019年度东川区绩效自评工作的通知》（东财绩〔20</w:t>
      </w:r>
      <w:r>
        <w:rPr>
          <w:rFonts w:hint="eastAsia" w:ascii="仿宋_GB2312" w:hAnsi="楷体" w:cs="仿宋_GB2312"/>
          <w:color w:val="000000"/>
          <w:kern w:val="2"/>
          <w:sz w:val="32"/>
          <w:szCs w:val="32"/>
          <w:highlight w:val="none"/>
          <w:lang w:val="en-US" w:eastAsia="zh-CN" w:bidi="ar"/>
        </w:rPr>
        <w:t>20</w:t>
      </w:r>
      <w:r>
        <w:rPr>
          <w:rFonts w:hint="eastAsia" w:ascii="仿宋_GB2312" w:hAnsi="楷体" w:eastAsia="仿宋_GB2312" w:cs="仿宋_GB2312"/>
          <w:color w:val="000000"/>
          <w:kern w:val="2"/>
          <w:sz w:val="32"/>
          <w:szCs w:val="32"/>
          <w:highlight w:val="none"/>
          <w:lang w:val="en-US" w:eastAsia="zh-CN" w:bidi="ar"/>
        </w:rPr>
        <w:t>〕3号）文件要求，</w:t>
      </w:r>
      <w:r>
        <w:rPr>
          <w:rFonts w:hint="eastAsia" w:ascii="仿宋_GB2312" w:hAnsi="仿宋_GB2312" w:eastAsia="仿宋_GB2312" w:cs="仿宋_GB2312"/>
          <w:color w:val="000000"/>
          <w:kern w:val="2"/>
          <w:sz w:val="32"/>
          <w:szCs w:val="32"/>
          <w:highlight w:val="none"/>
          <w:lang w:val="en-US" w:eastAsia="zh-CN" w:bidi="ar"/>
        </w:rPr>
        <w:t>采用定量分析与定性分析相结合、运用比较分析的办法，对部门规划、项目立项、管理制度、绩效指标、预算执行、资金使用、项目监管、绩效目标的完成情况及产生效果进行评价。</w:t>
      </w:r>
    </w:p>
    <w:p>
      <w:pPr>
        <w:topLinePunct/>
        <w:spacing w:line="540" w:lineRule="exact"/>
        <w:ind w:firstLine="800" w:firstLineChars="250"/>
        <w:rPr>
          <w:rFonts w:ascii="楷体" w:hAnsi="楷体" w:eastAsia="楷体"/>
          <w:szCs w:val="32"/>
          <w:highlight w:val="none"/>
        </w:rPr>
      </w:pPr>
      <w:r>
        <w:rPr>
          <w:rFonts w:hint="eastAsia" w:ascii="楷体" w:hAnsi="楷体" w:eastAsia="楷体"/>
          <w:szCs w:val="32"/>
          <w:highlight w:val="none"/>
        </w:rPr>
        <w:t>（四）绩效评价实施过程</w:t>
      </w:r>
    </w:p>
    <w:p>
      <w:pPr>
        <w:topLinePunct/>
        <w:spacing w:line="540" w:lineRule="exact"/>
        <w:ind w:firstLine="800" w:firstLineChars="250"/>
        <w:rPr>
          <w:rFonts w:hint="eastAsia" w:ascii="仿宋_GB2312" w:hAnsi="楷体"/>
          <w:szCs w:val="32"/>
          <w:highlight w:val="none"/>
        </w:rPr>
      </w:pPr>
      <w:r>
        <w:rPr>
          <w:rFonts w:hint="eastAsia" w:ascii="仿宋_GB2312" w:hAnsi="楷体"/>
          <w:szCs w:val="32"/>
          <w:highlight w:val="none"/>
        </w:rPr>
        <w:t>1.数据填报和采集。</w:t>
      </w:r>
    </w:p>
    <w:p>
      <w:pPr>
        <w:keepNext w:val="0"/>
        <w:keepLines w:val="0"/>
        <w:widowControl w:val="0"/>
        <w:suppressLineNumbers w:val="0"/>
        <w:topLinePunct/>
        <w:spacing w:before="0" w:beforeAutospacing="0" w:after="0" w:afterAutospacing="0" w:line="580" w:lineRule="exact"/>
        <w:ind w:left="0" w:right="0" w:firstLine="800" w:firstLineChars="250"/>
        <w:jc w:val="both"/>
        <w:rPr>
          <w:rFonts w:hint="eastAsia" w:ascii="仿宋_GB2312" w:hAnsi="楷体"/>
          <w:szCs w:val="32"/>
          <w:highlight w:val="none"/>
        </w:rPr>
      </w:pPr>
      <w:r>
        <w:rPr>
          <w:rFonts w:hint="eastAsia" w:ascii="仿宋_GB2312" w:hAnsi="楷体" w:eastAsia="仿宋_GB2312" w:cs="仿宋_GB2312"/>
          <w:color w:val="000000"/>
          <w:kern w:val="2"/>
          <w:sz w:val="32"/>
          <w:szCs w:val="32"/>
          <w:highlight w:val="none"/>
          <w:lang w:val="en-US" w:eastAsia="zh-CN" w:bidi="ar"/>
        </w:rPr>
        <w:t>本次绩效评价数据来源于预算批复及明细、绩效目标申报表、绩效目标完成情况、部门年度工作总结，基础数据台账，根据以上资料进行分析汇总，形成绩效自评报告的基础数据。</w:t>
      </w:r>
    </w:p>
    <w:p>
      <w:pPr>
        <w:numPr>
          <w:ilvl w:val="0"/>
          <w:numId w:val="6"/>
        </w:numPr>
        <w:topLinePunct/>
        <w:spacing w:line="540" w:lineRule="exact"/>
        <w:ind w:firstLine="800" w:firstLineChars="250"/>
        <w:rPr>
          <w:rFonts w:hint="eastAsia" w:ascii="仿宋_GB2312" w:hAnsi="楷体"/>
          <w:szCs w:val="32"/>
          <w:highlight w:val="none"/>
        </w:rPr>
      </w:pPr>
      <w:r>
        <w:rPr>
          <w:rFonts w:hint="eastAsia" w:ascii="仿宋_GB2312" w:hAnsi="楷体"/>
          <w:szCs w:val="32"/>
          <w:highlight w:val="none"/>
        </w:rPr>
        <w:t>社会调查。</w:t>
      </w:r>
    </w:p>
    <w:p>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40" w:firstLineChars="200"/>
        <w:textAlignment w:val="auto"/>
        <w:rPr>
          <w:rFonts w:hint="eastAsia" w:ascii="仿宋_GB2312" w:hAnsi="楷体"/>
          <w:szCs w:val="32"/>
          <w:highlight w:val="none"/>
        </w:rPr>
      </w:pPr>
      <w:r>
        <w:rPr>
          <w:rFonts w:hint="eastAsia" w:ascii="仿宋_GB2312" w:hAnsi="楷体" w:cs="仿宋_GB2312"/>
          <w:color w:val="000000"/>
          <w:kern w:val="2"/>
          <w:sz w:val="32"/>
          <w:szCs w:val="32"/>
          <w:highlight w:val="none"/>
          <w:lang w:val="en-US" w:eastAsia="zh-CN" w:bidi="ar"/>
        </w:rPr>
        <w:t>我办</w:t>
      </w:r>
      <w:r>
        <w:rPr>
          <w:rFonts w:hint="eastAsia" w:ascii="仿宋_GB2312" w:hAnsi="楷体" w:eastAsia="仿宋_GB2312" w:cs="仿宋_GB2312"/>
          <w:color w:val="000000"/>
          <w:kern w:val="2"/>
          <w:sz w:val="32"/>
          <w:szCs w:val="32"/>
          <w:highlight w:val="none"/>
          <w:lang w:val="en-US" w:eastAsia="zh-CN" w:bidi="ar"/>
        </w:rPr>
        <w:t>绩效评价工作小组根据项目的开展情况，</w:t>
      </w:r>
      <w:r>
        <w:rPr>
          <w:rFonts w:hint="eastAsia" w:ascii="仿宋_GB2312" w:hAnsi="楷体" w:cs="仿宋_GB2312"/>
          <w:color w:val="000000"/>
          <w:kern w:val="2"/>
          <w:sz w:val="32"/>
          <w:szCs w:val="32"/>
          <w:highlight w:val="none"/>
          <w:lang w:val="en-US" w:eastAsia="zh-CN" w:bidi="ar"/>
        </w:rPr>
        <w:t>发起</w:t>
      </w:r>
      <w:r>
        <w:rPr>
          <w:rFonts w:hint="eastAsia" w:ascii="仿宋_GB2312" w:hAnsi="楷体" w:eastAsia="仿宋_GB2312" w:cs="仿宋_GB2312"/>
          <w:color w:val="000000"/>
          <w:kern w:val="2"/>
          <w:sz w:val="32"/>
          <w:szCs w:val="32"/>
          <w:highlight w:val="none"/>
          <w:lang w:val="en-US" w:eastAsia="zh-CN" w:bidi="ar"/>
        </w:rPr>
        <w:t>相关</w:t>
      </w:r>
      <w:r>
        <w:rPr>
          <w:rFonts w:hint="eastAsia" w:ascii="仿宋_GB2312" w:hAnsi="楷体" w:cs="仿宋_GB2312"/>
          <w:color w:val="000000"/>
          <w:kern w:val="2"/>
          <w:sz w:val="32"/>
          <w:szCs w:val="32"/>
          <w:highlight w:val="none"/>
          <w:lang w:val="en-US" w:eastAsia="zh-CN" w:bidi="ar"/>
        </w:rPr>
        <w:t>网络</w:t>
      </w:r>
      <w:r>
        <w:rPr>
          <w:rFonts w:hint="eastAsia" w:ascii="仿宋_GB2312" w:hAnsi="楷体" w:eastAsia="仿宋_GB2312" w:cs="仿宋_GB2312"/>
          <w:color w:val="000000"/>
          <w:kern w:val="2"/>
          <w:sz w:val="32"/>
          <w:szCs w:val="32"/>
          <w:highlight w:val="none"/>
          <w:lang w:val="en-US" w:eastAsia="zh-CN" w:bidi="ar"/>
        </w:rPr>
        <w:t>调查问卷，对社</w:t>
      </w:r>
      <w:r>
        <w:rPr>
          <w:rFonts w:hint="eastAsia" w:ascii="仿宋" w:hAnsi="仿宋" w:eastAsia="仿宋" w:cs="仿宋"/>
          <w:sz w:val="32"/>
          <w:szCs w:val="32"/>
          <w:highlight w:val="none"/>
          <w:lang w:eastAsia="zh-CN"/>
        </w:rPr>
        <w:t>受助学生及受助学生家长</w:t>
      </w:r>
      <w:r>
        <w:rPr>
          <w:rFonts w:hint="eastAsia" w:ascii="仿宋_GB2312" w:hAnsi="楷体" w:eastAsia="仿宋_GB2312" w:cs="仿宋_GB2312"/>
          <w:color w:val="000000"/>
          <w:kern w:val="2"/>
          <w:sz w:val="32"/>
          <w:szCs w:val="32"/>
          <w:highlight w:val="none"/>
          <w:lang w:val="en-US" w:eastAsia="zh-CN" w:bidi="ar"/>
        </w:rPr>
        <w:t>进行满意度调查，并对调查结果进行统计分析，形成社会调查问卷分析报告。</w:t>
      </w:r>
    </w:p>
    <w:p>
      <w:pPr>
        <w:numPr>
          <w:ilvl w:val="0"/>
          <w:numId w:val="6"/>
        </w:numPr>
        <w:topLinePunct/>
        <w:spacing w:line="540" w:lineRule="exact"/>
        <w:ind w:left="0" w:leftChars="0" w:firstLine="800" w:firstLineChars="250"/>
        <w:rPr>
          <w:rFonts w:hint="eastAsia" w:ascii="仿宋_GB2312" w:hAnsi="楷体"/>
          <w:szCs w:val="32"/>
          <w:highlight w:val="none"/>
        </w:rPr>
      </w:pPr>
      <w:r>
        <w:rPr>
          <w:rFonts w:hint="eastAsia" w:ascii="仿宋_GB2312" w:hAnsi="楷体"/>
          <w:szCs w:val="32"/>
          <w:highlight w:val="none"/>
        </w:rPr>
        <w:t>数据分析和撰写报告。</w:t>
      </w:r>
    </w:p>
    <w:p>
      <w:pPr>
        <w:keepNext w:val="0"/>
        <w:keepLines w:val="0"/>
        <w:widowControl w:val="0"/>
        <w:suppressLineNumbers w:val="0"/>
        <w:topLinePunct/>
        <w:spacing w:before="0" w:beforeAutospacing="0" w:after="0" w:afterAutospacing="0" w:line="580" w:lineRule="exact"/>
        <w:ind w:left="0" w:right="0" w:firstLine="640" w:firstLineChars="200"/>
        <w:jc w:val="both"/>
        <w:rPr>
          <w:rFonts w:hint="eastAsia" w:ascii="仿宋_GB2312" w:hAnsi="楷体" w:eastAsia="仿宋_GB2312" w:cs="仿宋_GB2312"/>
          <w:color w:val="000000"/>
          <w:szCs w:val="32"/>
          <w:highlight w:val="none"/>
          <w:lang w:val="en-US"/>
        </w:rPr>
      </w:pPr>
      <w:r>
        <w:rPr>
          <w:rFonts w:hint="eastAsia" w:ascii="仿宋_GB2312" w:hAnsi="楷体" w:eastAsia="仿宋_GB2312" w:cs="仿宋_GB2312"/>
          <w:color w:val="000000"/>
          <w:kern w:val="2"/>
          <w:sz w:val="32"/>
          <w:szCs w:val="32"/>
          <w:highlight w:val="none"/>
          <w:lang w:val="en-US" w:eastAsia="zh-CN" w:bidi="ar"/>
        </w:rPr>
        <w:t>根据要求，</w:t>
      </w:r>
      <w:r>
        <w:rPr>
          <w:rFonts w:hint="eastAsia" w:ascii="仿宋_GB2312" w:hAnsi="楷体" w:cs="仿宋_GB2312"/>
          <w:color w:val="000000"/>
          <w:kern w:val="2"/>
          <w:sz w:val="32"/>
          <w:szCs w:val="32"/>
          <w:highlight w:val="none"/>
          <w:lang w:val="en-US" w:eastAsia="zh-CN" w:bidi="ar"/>
        </w:rPr>
        <w:t>我办</w:t>
      </w:r>
      <w:r>
        <w:rPr>
          <w:rFonts w:hint="eastAsia" w:ascii="仿宋_GB2312" w:hAnsi="楷体" w:eastAsia="仿宋_GB2312" w:cs="仿宋_GB2312"/>
          <w:color w:val="000000"/>
          <w:kern w:val="2"/>
          <w:sz w:val="32"/>
          <w:szCs w:val="32"/>
          <w:highlight w:val="none"/>
          <w:lang w:val="en-US" w:eastAsia="zh-CN" w:bidi="ar"/>
        </w:rPr>
        <w:t>从项目决策、项目管理、项目绩效三个方面进行评价，得出评价结论及得分，撰写绩效自评报告。</w:t>
      </w:r>
    </w:p>
    <w:p>
      <w:pPr>
        <w:keepNext w:val="0"/>
        <w:keepLines w:val="0"/>
        <w:widowControl w:val="0"/>
        <w:suppressLineNumbers w:val="0"/>
        <w:topLinePunct/>
        <w:spacing w:before="0" w:beforeAutospacing="0" w:after="0" w:afterAutospacing="0" w:line="580" w:lineRule="exact"/>
        <w:ind w:left="0" w:right="0" w:firstLine="800" w:firstLineChars="250"/>
        <w:jc w:val="both"/>
        <w:rPr>
          <w:rFonts w:hint="eastAsia" w:ascii="仿宋_GB2312" w:hAnsi="楷体" w:eastAsia="仿宋_GB2312" w:cs="仿宋_GB2312"/>
          <w:color w:val="000000"/>
          <w:szCs w:val="32"/>
          <w:highlight w:val="none"/>
          <w:lang w:val="en-US"/>
        </w:rPr>
      </w:pPr>
      <w:r>
        <w:rPr>
          <w:rFonts w:hint="eastAsia" w:ascii="仿宋_GB2312" w:hAnsi="楷体" w:eastAsia="仿宋_GB2312" w:cs="仿宋_GB2312"/>
          <w:color w:val="000000"/>
          <w:kern w:val="2"/>
          <w:sz w:val="32"/>
          <w:szCs w:val="32"/>
          <w:highlight w:val="none"/>
          <w:lang w:val="en-US" w:eastAsia="zh-CN" w:bidi="ar"/>
        </w:rPr>
        <w:t>项目决策方面，主要是评价绩效目标的设定情况，包括绩效目标设立的充分性、明确性、合理性以及细化程度，看绩效目标的设立是否符合客观实际，是否与部门履职相一致，绩效指标是否清晰、细化、可衡量。</w:t>
      </w:r>
    </w:p>
    <w:p>
      <w:pPr>
        <w:keepNext w:val="0"/>
        <w:keepLines w:val="0"/>
        <w:widowControl w:val="0"/>
        <w:suppressLineNumbers w:val="0"/>
        <w:topLinePunct/>
        <w:spacing w:before="0" w:beforeAutospacing="0" w:after="0" w:afterAutospacing="0" w:line="580" w:lineRule="exact"/>
        <w:ind w:left="0" w:right="0" w:firstLine="800" w:firstLineChars="250"/>
        <w:jc w:val="both"/>
        <w:rPr>
          <w:rFonts w:hint="eastAsia" w:ascii="仿宋_GB2312" w:hAnsi="楷体" w:eastAsia="仿宋_GB2312" w:cs="仿宋_GB2312"/>
          <w:color w:val="000000"/>
          <w:szCs w:val="32"/>
          <w:highlight w:val="none"/>
          <w:lang w:val="en-US"/>
        </w:rPr>
      </w:pPr>
      <w:r>
        <w:rPr>
          <w:rFonts w:hint="eastAsia" w:ascii="仿宋_GB2312" w:hAnsi="楷体" w:eastAsia="仿宋_GB2312" w:cs="仿宋_GB2312"/>
          <w:color w:val="000000"/>
          <w:kern w:val="2"/>
          <w:sz w:val="32"/>
          <w:szCs w:val="32"/>
          <w:highlight w:val="none"/>
          <w:lang w:val="en-US" w:eastAsia="zh-CN" w:bidi="ar"/>
        </w:rPr>
        <w:t>项目管理方面，主要是资金投入和使用情况、未实现绩效目标制定的制度、采取的措施等，包括评价资金分配过程、投入方式、资金到位、预算执行和结果；看资金分配过程是否科学规范，资金投入方式是否合理，资金是否及时到位，预算执行进度是否按预期进行，资金使用是否经济有效；项目制度包括项目管理制度、财务管理制度、资产管理制度和绩效跟踪管理措施以及制度措施的落实情况。</w:t>
      </w:r>
    </w:p>
    <w:p>
      <w:pPr>
        <w:keepNext w:val="0"/>
        <w:keepLines w:val="0"/>
        <w:widowControl w:val="0"/>
        <w:suppressLineNumbers w:val="0"/>
        <w:topLinePunct/>
        <w:spacing w:before="0" w:beforeAutospacing="0" w:after="0" w:afterAutospacing="0" w:line="580" w:lineRule="exact"/>
        <w:ind w:left="0" w:right="0" w:firstLine="800" w:firstLineChars="250"/>
        <w:jc w:val="both"/>
        <w:rPr>
          <w:rFonts w:hint="eastAsia" w:ascii="仿宋_GB2312" w:hAnsi="楷体"/>
          <w:szCs w:val="32"/>
          <w:highlight w:val="none"/>
        </w:rPr>
      </w:pPr>
      <w:r>
        <w:rPr>
          <w:rFonts w:hint="eastAsia" w:ascii="仿宋_GB2312" w:hAnsi="楷体" w:eastAsia="仿宋_GB2312" w:cs="仿宋_GB2312"/>
          <w:color w:val="000000"/>
          <w:kern w:val="2"/>
          <w:sz w:val="32"/>
          <w:szCs w:val="32"/>
          <w:highlight w:val="none"/>
          <w:lang w:val="en-US" w:eastAsia="zh-CN" w:bidi="ar"/>
        </w:rPr>
        <w:t>项目绩效方面，主要是绩效目标的实现程度和效果，绩效目标的实现程度包括产出数量、产出质量、产出时效和产出成本；效果包括经济效益、社会效益、生态效益、可持续影响以及服务对象满意度等。</w:t>
      </w:r>
    </w:p>
    <w:p>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40" w:firstLineChars="200"/>
        <w:textAlignment w:val="auto"/>
        <w:rPr>
          <w:rFonts w:hint="eastAsia" w:ascii="楷体" w:hAnsi="楷体" w:eastAsia="楷体"/>
          <w:szCs w:val="32"/>
          <w:highlight w:val="none"/>
        </w:rPr>
      </w:pPr>
      <w:r>
        <w:rPr>
          <w:rFonts w:hint="eastAsia" w:ascii="楷体" w:hAnsi="楷体" w:eastAsia="楷体"/>
          <w:szCs w:val="32"/>
          <w:highlight w:val="none"/>
          <w:lang w:eastAsia="zh-CN"/>
        </w:rPr>
        <w:t>（五）</w:t>
      </w:r>
      <w:r>
        <w:rPr>
          <w:rFonts w:hint="eastAsia" w:ascii="楷体" w:hAnsi="楷体" w:eastAsia="楷体"/>
          <w:szCs w:val="32"/>
          <w:highlight w:val="none"/>
        </w:rPr>
        <w:t>本次绩效评价的局限性。</w:t>
      </w:r>
    </w:p>
    <w:p>
      <w:pPr>
        <w:keepNext w:val="0"/>
        <w:keepLines w:val="0"/>
        <w:pageBreakBefore w:val="0"/>
        <w:widowControl w:val="0"/>
        <w:numPr>
          <w:ilvl w:val="0"/>
          <w:numId w:val="0"/>
        </w:numPr>
        <w:kinsoku/>
        <w:wordWrap/>
        <w:overflowPunct/>
        <w:topLinePunct/>
        <w:autoSpaceDE/>
        <w:autoSpaceDN/>
        <w:bidi w:val="0"/>
        <w:adjustRightInd/>
        <w:snapToGrid/>
        <w:spacing w:line="540" w:lineRule="exact"/>
        <w:ind w:leftChars="0" w:firstLine="640" w:firstLineChars="200"/>
        <w:textAlignment w:val="auto"/>
        <w:rPr>
          <w:rFonts w:hint="eastAsia" w:ascii="楷体" w:hAnsi="楷体" w:eastAsia="楷体"/>
          <w:szCs w:val="32"/>
          <w:highlight w:val="none"/>
        </w:rPr>
      </w:pPr>
      <w:r>
        <w:rPr>
          <w:rFonts w:hint="eastAsia" w:ascii="仿宋_GB2312" w:hAnsi="仿宋_GB2312" w:eastAsia="仿宋_GB2312" w:cs="仿宋_GB2312"/>
          <w:color w:val="000000"/>
          <w:kern w:val="2"/>
          <w:sz w:val="32"/>
          <w:szCs w:val="32"/>
          <w:highlight w:val="none"/>
          <w:lang w:val="en-US" w:eastAsia="zh-CN" w:bidi="ar"/>
        </w:rPr>
        <w:t>由于本次绩效评价为自评，时间及获取资料有限，往往带有一定的主观性。</w:t>
      </w:r>
    </w:p>
    <w:p>
      <w:pPr>
        <w:topLinePunct/>
        <w:spacing w:line="540" w:lineRule="exact"/>
        <w:ind w:firstLine="800" w:firstLineChars="250"/>
        <w:rPr>
          <w:rFonts w:ascii="黑体" w:hAnsi="黑体" w:eastAsia="黑体"/>
          <w:szCs w:val="32"/>
          <w:highlight w:val="none"/>
        </w:rPr>
      </w:pPr>
      <w:r>
        <w:rPr>
          <w:rFonts w:hint="eastAsia" w:ascii="黑体" w:hAnsi="黑体" w:eastAsia="黑体"/>
          <w:szCs w:val="32"/>
          <w:highlight w:val="none"/>
        </w:rPr>
        <w:t>三、评价结论和绩效分析</w:t>
      </w:r>
    </w:p>
    <w:p>
      <w:pPr>
        <w:topLinePunct/>
        <w:spacing w:line="540" w:lineRule="exact"/>
        <w:ind w:firstLine="800" w:firstLineChars="250"/>
        <w:rPr>
          <w:rFonts w:ascii="楷体" w:hAnsi="楷体" w:eastAsia="楷体"/>
          <w:szCs w:val="32"/>
          <w:highlight w:val="none"/>
        </w:rPr>
      </w:pPr>
      <w:r>
        <w:rPr>
          <w:rFonts w:hint="eastAsia" w:ascii="楷体" w:hAnsi="楷体" w:eastAsia="楷体"/>
          <w:szCs w:val="32"/>
          <w:highlight w:val="none"/>
        </w:rPr>
        <w:t>（一）评价结论。</w:t>
      </w:r>
    </w:p>
    <w:p>
      <w:pPr>
        <w:topLinePunct/>
        <w:spacing w:line="540" w:lineRule="exact"/>
        <w:ind w:firstLine="800" w:firstLineChars="250"/>
        <w:rPr>
          <w:rFonts w:hint="eastAsia" w:ascii="仿宋" w:hAnsi="仿宋" w:eastAsia="仿宋"/>
          <w:szCs w:val="32"/>
          <w:highlight w:val="none"/>
        </w:rPr>
      </w:pPr>
      <w:r>
        <w:rPr>
          <w:rFonts w:hint="eastAsia" w:ascii="仿宋" w:hAnsi="仿宋" w:eastAsia="仿宋"/>
          <w:szCs w:val="32"/>
          <w:highlight w:val="none"/>
        </w:rPr>
        <w:t>1.评价结果。</w:t>
      </w:r>
    </w:p>
    <w:p>
      <w:pPr>
        <w:topLinePunct/>
        <w:spacing w:line="540" w:lineRule="exact"/>
        <w:ind w:firstLine="800" w:firstLineChars="250"/>
        <w:rPr>
          <w:rFonts w:hint="eastAsia" w:ascii="仿宋" w:hAnsi="仿宋" w:eastAsia="仿宋"/>
          <w:szCs w:val="32"/>
          <w:highlight w:val="none"/>
        </w:rPr>
      </w:pPr>
      <w:r>
        <w:rPr>
          <w:rFonts w:hint="eastAsia" w:ascii="仿宋_GB2312" w:hAnsi="仿宋_GB2312" w:eastAsia="仿宋_GB2312" w:cs="仿宋_GB2312"/>
          <w:sz w:val="32"/>
          <w:szCs w:val="32"/>
          <w:highlight w:val="none"/>
        </w:rPr>
        <w:t>通过现场评价，</w:t>
      </w:r>
      <w:r>
        <w:rPr>
          <w:rFonts w:hint="eastAsia" w:ascii="仿宋_GB2312" w:hAnsi="仿宋_GB2312" w:eastAsia="仿宋_GB2312" w:cs="仿宋_GB2312"/>
          <w:sz w:val="32"/>
          <w:szCs w:val="32"/>
          <w:highlight w:val="none"/>
          <w:lang w:eastAsia="zh-CN"/>
        </w:rPr>
        <w:t>东川区扶贫办</w:t>
      </w:r>
      <w:r>
        <w:rPr>
          <w:rFonts w:hint="eastAsia" w:ascii="仿宋_GB2312" w:hAnsi="楷体" w:eastAsia="仿宋_GB2312" w:cs="宋体"/>
          <w:color w:val="000000"/>
          <w:kern w:val="0"/>
          <w:sz w:val="32"/>
          <w:szCs w:val="32"/>
          <w:highlight w:val="none"/>
        </w:rPr>
        <w:t>2019年度“雨露计划”职业教育补助工作</w:t>
      </w:r>
      <w:r>
        <w:rPr>
          <w:rFonts w:hint="eastAsia" w:ascii="仿宋_GB2312" w:hAnsi="仿宋_GB2312" w:eastAsia="仿宋_GB2312" w:cs="仿宋_GB2312"/>
          <w:sz w:val="32"/>
          <w:szCs w:val="32"/>
          <w:highlight w:val="none"/>
        </w:rPr>
        <w:t>管理规范、运作较得当，经审定项目决策指标得分</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分；项目管理指标得分</w:t>
      </w:r>
      <w:r>
        <w:rPr>
          <w:rFonts w:hint="eastAsia" w:ascii="仿宋_GB2312" w:hAnsi="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分；项目绩效特性指标得分</w:t>
      </w:r>
      <w:r>
        <w:rPr>
          <w:rFonts w:hint="eastAsia" w:ascii="仿宋_GB2312" w:hAnsi="仿宋_GB2312" w:cs="仿宋_GB2312"/>
          <w:sz w:val="32"/>
          <w:szCs w:val="32"/>
          <w:highlight w:val="none"/>
          <w:lang w:val="en-US" w:eastAsia="zh-CN"/>
        </w:rPr>
        <w:t>58</w:t>
      </w:r>
      <w:r>
        <w:rPr>
          <w:rFonts w:hint="eastAsia" w:ascii="仿宋_GB2312" w:hAnsi="仿宋_GB2312" w:eastAsia="仿宋_GB2312" w:cs="仿宋_GB2312"/>
          <w:sz w:val="32"/>
          <w:szCs w:val="32"/>
          <w:highlight w:val="none"/>
        </w:rPr>
        <w:t>分，总体评价得分</w:t>
      </w:r>
      <w:r>
        <w:rPr>
          <w:rFonts w:hint="eastAsia" w:ascii="仿宋_GB2312" w:hAnsi="仿宋_GB2312" w:cs="仿宋_GB2312"/>
          <w:sz w:val="32"/>
          <w:szCs w:val="32"/>
          <w:highlight w:val="none"/>
          <w:lang w:val="en-US" w:eastAsia="zh-CN"/>
        </w:rPr>
        <w:t>98</w:t>
      </w:r>
      <w:r>
        <w:rPr>
          <w:rFonts w:hint="eastAsia" w:ascii="仿宋_GB2312" w:hAnsi="仿宋_GB2312" w:eastAsia="仿宋_GB2312" w:cs="仿宋_GB2312"/>
          <w:sz w:val="32"/>
          <w:szCs w:val="32"/>
          <w:highlight w:val="none"/>
        </w:rPr>
        <w:t>分。</w:t>
      </w:r>
    </w:p>
    <w:p>
      <w:pPr>
        <w:numPr>
          <w:ilvl w:val="0"/>
          <w:numId w:val="7"/>
        </w:numPr>
        <w:topLinePunct/>
        <w:spacing w:line="540" w:lineRule="exact"/>
        <w:ind w:firstLine="800" w:firstLineChars="250"/>
        <w:rPr>
          <w:rFonts w:hint="eastAsia" w:ascii="仿宋_GB2312" w:hAnsi="仿宋"/>
          <w:szCs w:val="32"/>
          <w:highlight w:val="none"/>
        </w:rPr>
      </w:pPr>
      <w:r>
        <w:rPr>
          <w:rFonts w:hint="eastAsia" w:ascii="仿宋_GB2312" w:hAnsi="仿宋"/>
          <w:szCs w:val="32"/>
          <w:highlight w:val="none"/>
        </w:rPr>
        <w:t>主要绩效。</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_GB2312" w:hAnsi="仿宋"/>
          <w:szCs w:val="32"/>
          <w:highlight w:val="none"/>
        </w:rPr>
      </w:pPr>
      <w:r>
        <w:rPr>
          <w:rFonts w:hint="eastAsia" w:ascii="仿宋_GB2312" w:hAnsi="仿宋_GB2312" w:eastAsia="仿宋_GB2312" w:cs="仿宋_GB2312"/>
          <w:sz w:val="32"/>
          <w:szCs w:val="32"/>
          <w:highlight w:val="none"/>
        </w:rPr>
        <w:t>项目申报符合相关要求、批复内容科学合理，项目目标明确，决策依据充分，资金到位及时、分配合理，财务管理制度和项目管理制度健全，并严格按照</w:t>
      </w:r>
      <w:r>
        <w:rPr>
          <w:rFonts w:hint="eastAsia" w:ascii="仿宋_GB2312" w:hAnsi="仿宋_GB2312" w:eastAsia="仿宋_GB2312" w:cs="仿宋_GB2312"/>
          <w:sz w:val="32"/>
          <w:szCs w:val="32"/>
          <w:highlight w:val="none"/>
          <w:lang w:eastAsia="zh-CN"/>
        </w:rPr>
        <w:t>文件</w:t>
      </w:r>
      <w:r>
        <w:rPr>
          <w:rFonts w:hint="eastAsia" w:ascii="仿宋_GB2312" w:hAnsi="仿宋_GB2312" w:eastAsia="仿宋_GB2312" w:cs="仿宋_GB2312"/>
          <w:sz w:val="32"/>
          <w:szCs w:val="32"/>
          <w:highlight w:val="none"/>
        </w:rPr>
        <w:t>组织实施，各项工作有序开展，基本达到项目预期效果。</w:t>
      </w:r>
      <w:r>
        <w:rPr>
          <w:rFonts w:hint="eastAsia" w:ascii="宋体" w:hAnsi="宋体" w:eastAsia="仿宋_GB2312"/>
          <w:sz w:val="32"/>
          <w:szCs w:val="32"/>
          <w:highlight w:val="none"/>
          <w:lang w:val="en-US" w:eastAsia="zh-CN"/>
        </w:rPr>
        <w:t>2019年</w:t>
      </w:r>
      <w:r>
        <w:rPr>
          <w:rFonts w:hint="eastAsia" w:ascii="仿宋_GB2312" w:hAnsi="楷体"/>
          <w:szCs w:val="32"/>
          <w:highlight w:val="none"/>
          <w:lang w:eastAsia="zh-CN"/>
        </w:rPr>
        <w:t>通过</w:t>
      </w:r>
      <w:r>
        <w:rPr>
          <w:rFonts w:hint="eastAsia" w:ascii="宋体" w:hAnsi="宋体" w:eastAsia="仿宋_GB2312"/>
          <w:sz w:val="32"/>
          <w:szCs w:val="32"/>
          <w:highlight w:val="none"/>
          <w:lang w:val="en-US" w:eastAsia="zh-CN"/>
        </w:rPr>
        <w:t>开展春季学期和秋季学期两期雨露计划补助工作</w:t>
      </w:r>
      <w:r>
        <w:rPr>
          <w:rFonts w:hint="eastAsia" w:ascii="宋体" w:hAnsi="宋体"/>
          <w:sz w:val="32"/>
          <w:szCs w:val="32"/>
          <w:highlight w:val="none"/>
          <w:lang w:val="en-US" w:eastAsia="zh-CN"/>
        </w:rPr>
        <w:t>，</w:t>
      </w:r>
      <w:r>
        <w:rPr>
          <w:rFonts w:hint="eastAsia" w:ascii="仿宋_GB2312" w:hAnsi="楷体"/>
          <w:szCs w:val="32"/>
          <w:highlight w:val="none"/>
        </w:rPr>
        <w:t>实现雨露计划项目补助建档立卡贫困学生2900人</w:t>
      </w:r>
      <w:r>
        <w:rPr>
          <w:rFonts w:hint="eastAsia" w:ascii="仿宋_GB2312" w:hAnsi="楷体"/>
          <w:szCs w:val="32"/>
          <w:highlight w:val="none"/>
          <w:lang w:eastAsia="zh-CN"/>
        </w:rPr>
        <w:t>次</w:t>
      </w:r>
      <w:r>
        <w:rPr>
          <w:rFonts w:hint="eastAsia" w:ascii="仿宋_GB2312" w:hAnsi="楷体"/>
          <w:szCs w:val="32"/>
          <w:highlight w:val="none"/>
        </w:rPr>
        <w:t>,通过对“两后”生的补助，减轻建档立卡贫困家庭的教育负担，让更多建档立卡贫困家庭子女掌握一门专业技术，实现就业增收。</w:t>
      </w:r>
    </w:p>
    <w:p>
      <w:pPr>
        <w:numPr>
          <w:ilvl w:val="0"/>
          <w:numId w:val="8"/>
        </w:numPr>
        <w:topLinePunct/>
        <w:spacing w:line="540" w:lineRule="exact"/>
        <w:ind w:firstLine="800" w:firstLineChars="250"/>
        <w:rPr>
          <w:rFonts w:hint="eastAsia" w:ascii="楷体" w:hAnsi="楷体" w:eastAsia="楷体"/>
          <w:szCs w:val="32"/>
          <w:highlight w:val="none"/>
        </w:rPr>
      </w:pPr>
      <w:r>
        <w:rPr>
          <w:rFonts w:hint="eastAsia" w:ascii="楷体" w:hAnsi="楷体" w:eastAsia="楷体"/>
          <w:szCs w:val="32"/>
          <w:highlight w:val="none"/>
        </w:rPr>
        <w:t>具体绩效分析。</w:t>
      </w:r>
    </w:p>
    <w:tbl>
      <w:tblPr>
        <w:tblStyle w:val="3"/>
        <w:tblW w:w="7937" w:type="dxa"/>
        <w:jc w:val="center"/>
        <w:tblInd w:w="1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660"/>
        <w:gridCol w:w="822"/>
        <w:gridCol w:w="769"/>
        <w:gridCol w:w="340"/>
        <w:gridCol w:w="407"/>
        <w:gridCol w:w="2240"/>
        <w:gridCol w:w="1172"/>
        <w:gridCol w:w="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jc w:val="center"/>
        </w:trPr>
        <w:tc>
          <w:tcPr>
            <w:tcW w:w="7937" w:type="dxa"/>
            <w:gridSpan w:val="9"/>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8"/>
                <w:szCs w:val="28"/>
                <w:highlight w:val="none"/>
                <w:u w:val="none"/>
              </w:rPr>
            </w:pPr>
            <w:r>
              <w:rPr>
                <w:rFonts w:hint="eastAsia" w:ascii="仿宋_GB2312" w:hAnsi="宋体" w:eastAsia="仿宋_GB2312" w:cs="仿宋_GB2312"/>
                <w:b/>
                <w:i w:val="0"/>
                <w:color w:val="000000"/>
                <w:kern w:val="0"/>
                <w:sz w:val="28"/>
                <w:szCs w:val="28"/>
                <w:highlight w:val="none"/>
                <w:u w:val="none"/>
                <w:lang w:val="en-US" w:eastAsia="zh-CN" w:bidi="ar"/>
              </w:rPr>
              <w:t>2019年</w:t>
            </w:r>
            <w:r>
              <w:rPr>
                <w:rFonts w:hint="eastAsia" w:ascii="仿宋_GB2312" w:hAnsi="宋体" w:cs="仿宋_GB2312"/>
                <w:b/>
                <w:i w:val="0"/>
                <w:color w:val="000000"/>
                <w:kern w:val="0"/>
                <w:sz w:val="28"/>
                <w:szCs w:val="28"/>
                <w:highlight w:val="none"/>
                <w:u w:val="none"/>
                <w:lang w:val="en-US" w:eastAsia="zh-CN" w:bidi="ar"/>
              </w:rPr>
              <w:t>职业教育“雨露计划”补助项目绩效分析得分表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二级指标</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三级指标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四级指标</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分值</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得分</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指标解释</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评分标准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A.项目决策（20%）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A1.项目立项（8%）</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A11.与部门中长期规划目标适应性</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A111.与部门中长期规划目标匹配性</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考察项目与部门中长期目标是否匹配</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匹配，得满分；不匹配，不得分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部门中长期规划目标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5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A12.立项依据充分性</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A121.与市政府相关规划、决策匹配性</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考察项目是否符合市政府相关发展规划和政府决策</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符合，得满分；不符合，不得分。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市政府相关规划、决策、批复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A122.与部门职责适应性</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考察项目是否与部门职责密切相关。</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是，得满分；否，不得分。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部门职责文件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A13.项目立项规范性</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A131.前期调研情况</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考察项目立项是否经过前期调研。</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是，得满分；否，不得分。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A132.立项程序规范性</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考察项目的申请、设立过程是否符合相关要求。</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是，得满分；否，不得分。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1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A2.项目目标（12%）</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A21.绩效目标设定的合理性</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A211.绩效目标相关性</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考察设定的绩效目标是否与事业发展规划相关。</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是，得满分；否，不得分。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绩效目标申报表、部门规划、年度工作目标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A212.绩效目标完整性</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考察设定的绩效目标是否完整地反应预期产出和效果</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是，得满分；否，不得分。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绩效目标申报表、年度工作目标、立项申请、批复文件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2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A213.目标与预算的匹配性</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考察设定的绩效目标是否与年度预算相匹配。</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是，得满分；否，不得分。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绩效目标申报表、立项申请、批复文件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A22.绩效指标设定的明确性</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A221.指标细化分解情况</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考察是否将绩效目标细化分解为清晰、可衡量的绩效指标。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是，得满分；否，不得分。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绩效目标申报表、立项申请、批复文件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A222.指标与目标的匹配性</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考察设定的绩效指标是否与年度工作任务相对应。</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是，得满分；否，不得分。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绩效目标申报表、年度工作任务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2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B.项目管理（20%）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B1.投入管理（4%）</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B11.预算编制合理性</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考察预算编制是否充分、合理的预计项目支出并完整反应</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合理得满分；存在一项不合理，扣0.5分，扣完为止</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预算分析、预算批复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1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B12.预算调整规范性</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考察存在预算调整时是否按照相关规定执行调整程序。</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规范，得满分；部分规范，得一分；不规范，不得分。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预算调整文件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3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B13.预算执行率</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考察项目预算执行的进度。预算执行率=实际支出金额/项目预算金额×100%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预算执行率95%以上，得满分；低于95%，每下降1%扣权重的1%；预算执行率60%以下，不计分。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7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B2.财务管理（6%）</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B21.资金使用情况</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考察项目资金使用是否符合预算批复的用途，是否存在截留、挤占、挪用、虚列支出等情况。</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合规，得满分；存在一项不合规，扣1分，扣完为止。</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B22.财务管理制度健全性</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考察项目的财务制度是否健全、完善、有效。</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a.是否已制定或具有相应的财务管理办法；                         b.项目财务管理办法是否符合相关财务会计制度的规定；                                              c.是否存在需要完善的风险控制环节。                            符合所有条件，得满分； 一项不符合，扣1分，扣完为止。</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财务管理制度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5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B23.财务监控有效性</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B231.资金拨付程序完整性</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考察资金拨付是否具有完整的审批程序和手续，是否符合相关制度规定。</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资金拨付申请、审批手续完整，得满分；存在一例手续不完整，不得分。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支付申请单、支付指令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5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B232财务制度执行有效性</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考察是否存在违反相关财务管理制度的情况。</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不存在，得满分；存在1例，不得分。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财务管理制度、访谈、会计凭证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6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B3.项目实施（10%）</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B31.项目管理制度健全性</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B311.项目实施单位管理制度健全性</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项目实施单位为保障项目顺利实施制订的与项目直接相关的业务管理制度是否健全、完善和有效。</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制订相关制度或采取措施，得满分；制度不完善或者措施不明确，得权重的60%；没有相关制度或措施，不得分。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项目实施单位管理制度、访谈、现场调查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9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B312.管理方监管措施健全性</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考察项目主管部门为保障项目顺利实施采取的监管措施是否明确，是否存在需要完善的风险控制环节。</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监管措施明确、完善，得满分；每存在一项需要完善的风险控制点，扣权重的30%，扣完为止。</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管理制度、访谈、现场调查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B32.项目管理制度执行有效性</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B321.项目实施单位管理制度执行情况</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考察项目实施单位制订的管理制度是否有效执行。</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有效执行，得满分；部分执行，得权重的60%；未执行，不得分。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项目实施单位管理制度、现场调查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4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B322.监管措施执行情况</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项目主管部门所制订的监管措施是否有效执行。</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有效执行，得满分；部分执行，得权重的60%；未执行，不得分。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管理制度、现场调查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B323.合同执行情况</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考察与项目相关的合同是否有效执行。</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有效执行，得满分；部分执行，得权重的60%；未执行，不得分。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合同、现场调查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B324.台账记录规范性</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考察项目实施过程中的相关台账记录是否完整，并符合要求。</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规范，得满分；部分规范，得权重的60%；不规范，不得分。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台账记录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7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B33.政府采购规范性</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B331.采购方式合规性</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考察采购方式是否符合国家、本市的相关要求。</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符合相关要求，得满分；一项不符合，不得分。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政府采购相关材料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1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B332.采购流程规范性</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考察采购流程是否符合相关规定。</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符合相关要求，得满分；一项不符合，不得分。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政府采购相关材料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0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C.项目绩效（60%）</w:t>
            </w:r>
          </w:p>
        </w:tc>
        <w:tc>
          <w:tcPr>
            <w:tcW w:w="66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C1.项目产出（30%）</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C11.2019年职业教育“雨露计划”补助情况</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C111.补助资金按时兑付</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2019年度春季学期及秋季学期雨露计划补助资金分别按时兑付</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两个学期雨露计划补助资金按时兑付，得满分；每学期每逾期一个月扣一分，扣完为止</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项目计划及实施资料、完成情况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C112.项目资金公示公告率</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对项目资金使用情况进行公示公告</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两个学期雨露计划补助资金使用情况公告，得满分；有未进行资金公告的学期，得0分。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项目计划及实施资料、完成情况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C113.补助资金全部用于建档立卡贫困人口</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补助资金全部用于建档立卡贫困人口</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补助资金全部用于建档立卡贫困人口，得满分；补助资金未全部用于建档立卡贫困人口，得0分。。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项目计划及实施资料、完成情况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C114.数量指标</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全年补助学生人数是否达到预计目标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全年补助学生人数达到预计补助人数的85%及以上，得满分；全年补助学生人数在预计补助人数的85%以下的，每低于5%扣1分，扣完为止。</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项目计划及实施资料、完成情况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6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C115.补助标准</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职业教育“雨露计划”补助标准为补助标准为每人每学期1500元。</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足额发放，得满分；未足额发放，得0分。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项目计划及实施资料、完成情况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7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C116.质量指标</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工作程序是否达到国务院扶贫办行政人事司 国开办司（2015）106号文件要求</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达到，得满分；未达到，得0分。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项目计划及实施资料、完成情况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3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C2.项目效益（30%）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C21.社会效益</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C211.受益贫困家庭教育支出负担情况</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通过职业教育“雨露计划”补助减轻贫困家庭子女职业教育经济负担，使其顺利毕业，掌握一门技术最终就业增收。</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受补助贫困家庭因子女接受中、高等职业教育造成的经济负担明显减轻。</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项目计划及实施资料、完成情况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0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C22.服务对象满意度指标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C221.受助学生满意度</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受助学生对2019年职业教育雨露计划补助满意度</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受助学生满意度98%及以上，得满分；受助学生满意度大于90%扣1分，90%以下每减少5%扣1分，扣完为止。</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问卷调查分析报告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2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C222.受助学生家长满意度</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受助学生家长对2019年职业教育雨露计划补助满意度</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受助学生家长满意度98%及以上，得满分；受助学生家长满意度大于90%扣1分，90%以下每减少5%扣1分，扣完为止。</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问卷调查分析报告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highlight w:val="none"/>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highlight w:val="none"/>
                <w:u w:val="none"/>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100分</w:t>
            </w:r>
          </w:p>
        </w:tc>
        <w:tc>
          <w:tcPr>
            <w:tcW w:w="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98</w:t>
            </w:r>
          </w:p>
        </w:tc>
        <w:tc>
          <w:tcPr>
            <w:tcW w:w="2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highlight w:val="none"/>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highlight w:val="none"/>
                <w:u w:val="none"/>
              </w:rPr>
            </w:pPr>
          </w:p>
        </w:tc>
      </w:tr>
    </w:tbl>
    <w:p>
      <w:pPr>
        <w:widowControl w:val="0"/>
        <w:numPr>
          <w:ilvl w:val="0"/>
          <w:numId w:val="0"/>
        </w:numPr>
        <w:topLinePunct/>
        <w:spacing w:line="540" w:lineRule="exact"/>
        <w:jc w:val="both"/>
        <w:rPr>
          <w:rFonts w:hint="eastAsia" w:ascii="楷体" w:hAnsi="楷体" w:eastAsia="楷体"/>
          <w:szCs w:val="32"/>
          <w:highlight w:val="none"/>
        </w:rPr>
      </w:pPr>
    </w:p>
    <w:p>
      <w:pPr>
        <w:topLinePunct/>
        <w:spacing w:line="540" w:lineRule="exact"/>
        <w:ind w:firstLine="800" w:firstLineChars="250"/>
        <w:rPr>
          <w:rFonts w:hint="eastAsia" w:ascii="黑体" w:hAnsi="黑体" w:eastAsia="黑体"/>
          <w:szCs w:val="32"/>
          <w:highlight w:val="none"/>
        </w:rPr>
      </w:pPr>
      <w:r>
        <w:rPr>
          <w:rFonts w:hint="eastAsia" w:ascii="黑体" w:hAnsi="黑体" w:eastAsia="黑体"/>
          <w:szCs w:val="32"/>
          <w:highlight w:val="none"/>
        </w:rPr>
        <w:t>四、成本效益分析。</w:t>
      </w:r>
    </w:p>
    <w:p>
      <w:pPr>
        <w:topLinePunct/>
        <w:spacing w:line="540" w:lineRule="exact"/>
        <w:ind w:firstLine="800" w:firstLineChars="250"/>
        <w:rPr>
          <w:rFonts w:hint="default" w:ascii="仿宋_GB2312" w:hAnsi="宋体" w:cs="Arial"/>
          <w:color w:val="000000"/>
          <w:kern w:val="0"/>
          <w:sz w:val="32"/>
          <w:szCs w:val="32"/>
          <w:highlight w:val="none"/>
          <w:lang w:val="en-US" w:eastAsia="zh-CN"/>
        </w:rPr>
      </w:pPr>
      <w:r>
        <w:rPr>
          <w:rFonts w:hint="eastAsia" w:ascii="仿宋_GB2312" w:hAnsi="宋体" w:cs="Arial"/>
          <w:color w:val="000000"/>
          <w:kern w:val="0"/>
          <w:sz w:val="32"/>
          <w:szCs w:val="32"/>
          <w:highlight w:val="none"/>
          <w:lang w:eastAsia="zh-CN"/>
        </w:rPr>
        <w:t>雨露计划</w:t>
      </w:r>
      <w:r>
        <w:rPr>
          <w:rFonts w:hint="eastAsia" w:ascii="仿宋_GB2312" w:hAnsi="宋体" w:eastAsia="仿宋_GB2312" w:cs="Arial"/>
          <w:color w:val="000000"/>
          <w:kern w:val="0"/>
          <w:sz w:val="32"/>
          <w:szCs w:val="32"/>
          <w:highlight w:val="none"/>
        </w:rPr>
        <w:t>补助按春季学期、秋季学期两期申请、审核</w:t>
      </w:r>
      <w:r>
        <w:rPr>
          <w:rFonts w:hint="eastAsia" w:ascii="仿宋_GB2312" w:hAnsi="宋体" w:cs="Arial"/>
          <w:color w:val="000000"/>
          <w:kern w:val="0"/>
          <w:sz w:val="32"/>
          <w:szCs w:val="32"/>
          <w:highlight w:val="none"/>
          <w:lang w:eastAsia="zh-CN"/>
        </w:rPr>
        <w:t>、</w:t>
      </w:r>
      <w:r>
        <w:rPr>
          <w:rFonts w:hint="eastAsia" w:ascii="仿宋_GB2312" w:hAnsi="宋体" w:eastAsia="仿宋_GB2312" w:cs="Arial"/>
          <w:color w:val="000000"/>
          <w:kern w:val="0"/>
          <w:sz w:val="32"/>
          <w:szCs w:val="32"/>
          <w:highlight w:val="none"/>
        </w:rPr>
        <w:t>发放</w:t>
      </w:r>
      <w:r>
        <w:rPr>
          <w:rFonts w:hint="eastAsia" w:ascii="仿宋_GB2312" w:hAnsi="宋体" w:cs="Arial"/>
          <w:color w:val="000000"/>
          <w:kern w:val="0"/>
          <w:sz w:val="32"/>
          <w:szCs w:val="32"/>
          <w:highlight w:val="none"/>
          <w:lang w:eastAsia="zh-CN"/>
        </w:rPr>
        <w:t>，雨露计划补助标准为每人每学期</w:t>
      </w:r>
      <w:r>
        <w:rPr>
          <w:rFonts w:hint="eastAsia" w:ascii="仿宋_GB2312" w:hAnsi="宋体" w:cs="Arial"/>
          <w:color w:val="000000"/>
          <w:kern w:val="0"/>
          <w:sz w:val="32"/>
          <w:szCs w:val="32"/>
          <w:highlight w:val="none"/>
          <w:lang w:val="en-US" w:eastAsia="zh-CN"/>
        </w:rPr>
        <w:t>1500元，每期补助均一次性足额发放至补助学生贫困家庭“一卡通”账户。</w:t>
      </w:r>
      <w:r>
        <w:rPr>
          <w:rFonts w:hint="eastAsia" w:ascii="宋体" w:hAnsi="宋体" w:eastAsia="仿宋_GB2312"/>
          <w:sz w:val="32"/>
          <w:szCs w:val="32"/>
          <w:highlight w:val="none"/>
          <w:lang w:eastAsia="zh-CN"/>
        </w:rPr>
        <w:t>东川区</w:t>
      </w:r>
      <w:r>
        <w:rPr>
          <w:rFonts w:hint="eastAsia" w:ascii="宋体" w:hAnsi="宋体" w:eastAsia="仿宋_GB2312"/>
          <w:sz w:val="32"/>
          <w:szCs w:val="32"/>
          <w:highlight w:val="none"/>
          <w:lang w:val="en-US" w:eastAsia="zh-CN"/>
        </w:rPr>
        <w:t>2019年共开展春季学期和秋季学期两期雨露计划补助工作，两期共补助学生2892</w:t>
      </w:r>
      <w:r>
        <w:rPr>
          <w:rFonts w:hint="eastAsia" w:ascii="宋体" w:hAnsi="宋体"/>
          <w:sz w:val="32"/>
          <w:szCs w:val="32"/>
          <w:highlight w:val="none"/>
          <w:lang w:val="en-US" w:eastAsia="zh-CN"/>
        </w:rPr>
        <w:t>人次</w:t>
      </w:r>
      <w:r>
        <w:rPr>
          <w:rFonts w:hint="eastAsia" w:ascii="宋体" w:hAnsi="宋体" w:eastAsia="仿宋_GB2312"/>
          <w:sz w:val="32"/>
          <w:szCs w:val="32"/>
          <w:highlight w:val="none"/>
          <w:lang w:val="en-US" w:eastAsia="zh-CN"/>
        </w:rPr>
        <w:t>，每人每学期补助1500元，共计补助资金433.8万元</w:t>
      </w:r>
      <w:r>
        <w:rPr>
          <w:rFonts w:hint="eastAsia" w:ascii="宋体" w:hAnsi="宋体"/>
          <w:sz w:val="32"/>
          <w:szCs w:val="32"/>
          <w:highlight w:val="none"/>
          <w:lang w:val="en-US" w:eastAsia="zh-CN"/>
        </w:rPr>
        <w:t>，其中使用上期结余资金1.7万元，使用</w:t>
      </w:r>
      <w:r>
        <w:rPr>
          <w:rFonts w:hint="eastAsia" w:ascii="仿宋_GB2312" w:hAnsi="楷体"/>
          <w:szCs w:val="32"/>
          <w:highlight w:val="none"/>
          <w:lang w:val="en-US" w:eastAsia="zh-CN"/>
        </w:rPr>
        <w:t>2019年第五批整合使用财政涉农资金432.1万元</w:t>
      </w:r>
      <w:r>
        <w:rPr>
          <w:rFonts w:hint="eastAsia" w:ascii="宋体" w:hAnsi="宋体" w:eastAsia="仿宋_GB2312"/>
          <w:sz w:val="32"/>
          <w:szCs w:val="32"/>
          <w:highlight w:val="none"/>
          <w:lang w:val="en-US" w:eastAsia="zh-CN"/>
        </w:rPr>
        <w:t>。</w:t>
      </w:r>
    </w:p>
    <w:p>
      <w:pPr>
        <w:topLinePunct/>
        <w:spacing w:line="540" w:lineRule="exact"/>
        <w:ind w:firstLine="800" w:firstLineChars="250"/>
        <w:rPr>
          <w:rFonts w:ascii="黑体" w:hAnsi="黑体" w:eastAsia="黑体"/>
          <w:szCs w:val="32"/>
          <w:highlight w:val="none"/>
        </w:rPr>
      </w:pPr>
      <w:r>
        <w:rPr>
          <w:rFonts w:hint="eastAsia" w:ascii="黑体" w:hAnsi="黑体" w:eastAsia="黑体"/>
          <w:szCs w:val="32"/>
          <w:highlight w:val="none"/>
        </w:rPr>
        <w:t>五、主要经验及做法、存在的问题和建议</w:t>
      </w:r>
    </w:p>
    <w:p>
      <w:pPr>
        <w:spacing w:line="540" w:lineRule="exact"/>
        <w:ind w:firstLine="640" w:firstLineChars="200"/>
        <w:jc w:val="left"/>
        <w:rPr>
          <w:rFonts w:hint="eastAsia" w:ascii="楷体" w:hAnsi="楷体" w:eastAsia="楷体"/>
          <w:szCs w:val="32"/>
          <w:highlight w:val="none"/>
        </w:rPr>
      </w:pPr>
      <w:r>
        <w:rPr>
          <w:rFonts w:hint="eastAsia" w:ascii="楷体" w:hAnsi="楷体" w:eastAsia="楷体"/>
          <w:szCs w:val="32"/>
          <w:highlight w:val="none"/>
          <w:lang w:val="en-US" w:eastAsia="zh-CN"/>
        </w:rPr>
        <w:t>(一)</w:t>
      </w:r>
      <w:r>
        <w:rPr>
          <w:rFonts w:hint="eastAsia" w:ascii="楷体" w:hAnsi="楷体" w:eastAsia="楷体"/>
          <w:szCs w:val="32"/>
          <w:highlight w:val="none"/>
        </w:rPr>
        <w:t>主要经验及做法；</w:t>
      </w:r>
    </w:p>
    <w:p>
      <w:pPr>
        <w:numPr>
          <w:ilvl w:val="0"/>
          <w:numId w:val="0"/>
        </w:numPr>
        <w:spacing w:line="540" w:lineRule="exact"/>
        <w:ind w:firstLine="640" w:firstLineChars="200"/>
        <w:jc w:val="left"/>
        <w:rPr>
          <w:rFonts w:hint="eastAsia" w:ascii="宋体" w:hAnsi="宋体" w:cs="Arial"/>
          <w:color w:val="000000"/>
          <w:kern w:val="0"/>
          <w:szCs w:val="32"/>
          <w:highlight w:val="none"/>
        </w:rPr>
      </w:pPr>
      <w:r>
        <w:rPr>
          <w:rFonts w:hint="eastAsia" w:ascii="仿宋_GB2312" w:eastAsia="仿宋_GB2312"/>
          <w:sz w:val="32"/>
          <w:szCs w:val="32"/>
          <w:highlight w:val="none"/>
        </w:rPr>
        <w:t>职业教育“雨露计划”补助对象</w:t>
      </w:r>
      <w:r>
        <w:rPr>
          <w:rFonts w:hint="eastAsia" w:ascii="仿宋_GB2312" w:eastAsia="仿宋_GB2312"/>
          <w:sz w:val="32"/>
          <w:szCs w:val="32"/>
          <w:highlight w:val="none"/>
          <w:lang w:eastAsia="zh-CN"/>
        </w:rPr>
        <w:t>是指</w:t>
      </w:r>
      <w:r>
        <w:rPr>
          <w:rFonts w:hint="eastAsia" w:ascii="仿宋_GB2312" w:eastAsia="仿宋_GB2312"/>
          <w:sz w:val="32"/>
          <w:szCs w:val="32"/>
          <w:highlight w:val="none"/>
        </w:rPr>
        <w:t>进入最新一轮建档立卡数据库</w:t>
      </w:r>
      <w:r>
        <w:rPr>
          <w:rFonts w:hint="eastAsia" w:ascii="仿宋_GB2312" w:eastAsia="仿宋_GB2312"/>
          <w:sz w:val="32"/>
          <w:szCs w:val="32"/>
          <w:highlight w:val="none"/>
          <w:lang w:eastAsia="zh-CN"/>
        </w:rPr>
        <w:t>中</w:t>
      </w:r>
      <w:r>
        <w:rPr>
          <w:rFonts w:hint="eastAsia" w:ascii="仿宋_GB2312" w:eastAsia="仿宋_GB2312"/>
          <w:sz w:val="32"/>
          <w:szCs w:val="32"/>
          <w:highlight w:val="none"/>
        </w:rPr>
        <w:t>有子女</w:t>
      </w:r>
      <w:r>
        <w:rPr>
          <w:rFonts w:hint="eastAsia" w:ascii="仿宋_GB2312" w:eastAsia="仿宋_GB2312"/>
          <w:sz w:val="32"/>
          <w:szCs w:val="32"/>
          <w:highlight w:val="none"/>
          <w:lang w:eastAsia="zh-CN"/>
        </w:rPr>
        <w:t>就读</w:t>
      </w:r>
      <w:r>
        <w:rPr>
          <w:rFonts w:hint="eastAsia" w:ascii="仿宋_GB2312" w:eastAsia="仿宋_GB2312"/>
          <w:sz w:val="32"/>
          <w:szCs w:val="32"/>
          <w:highlight w:val="none"/>
        </w:rPr>
        <w:t>中、高等职业</w:t>
      </w:r>
      <w:r>
        <w:rPr>
          <w:rFonts w:hint="eastAsia" w:ascii="仿宋_GB2312" w:eastAsia="仿宋_GB2312"/>
          <w:sz w:val="32"/>
          <w:szCs w:val="32"/>
          <w:highlight w:val="none"/>
          <w:lang w:eastAsia="zh-CN"/>
        </w:rPr>
        <w:t>院校的</w:t>
      </w:r>
      <w:r>
        <w:rPr>
          <w:rFonts w:hint="eastAsia" w:ascii="仿宋_GB2312" w:eastAsia="仿宋_GB2312"/>
          <w:sz w:val="32"/>
          <w:szCs w:val="32"/>
          <w:highlight w:val="none"/>
        </w:rPr>
        <w:t>农村建档立卡贫困家庭</w:t>
      </w:r>
      <w:r>
        <w:rPr>
          <w:rFonts w:hint="eastAsia" w:ascii="仿宋_GB2312" w:eastAsia="仿宋_GB2312"/>
          <w:sz w:val="32"/>
          <w:szCs w:val="32"/>
          <w:highlight w:val="none"/>
          <w:lang w:eastAsia="zh-CN"/>
        </w:rPr>
        <w:t>。</w:t>
      </w:r>
      <w:r>
        <w:rPr>
          <w:rFonts w:hint="eastAsia" w:ascii="仿宋_GB2312"/>
          <w:sz w:val="32"/>
          <w:szCs w:val="32"/>
          <w:highlight w:val="none"/>
          <w:lang w:eastAsia="zh-CN"/>
        </w:rPr>
        <w:t>按年度出台职业教育“雨露计划”工作方案，动员区级宣传部门、乡镇（街道）、村组、贫困家庭申报工作，采用新型媒体，如微信、微信公众号、QQ群等宣传提高群众知晓率，并与在校学生直接取得联系讲解补助政策，及时传达年度补助标准，及时通知学生本人申报时间、资金兑付时间，在贫困家庭不识字、不了解政策的情况下，通过驻村队员、村三委干部、村民小组长、包村科级干部、驻村第一书记、帮扶责任人讲解政策并帮助其进行补助申报，或通过QQ群与学生直接取得联系讲解申报材料的填报流程和规则。补助</w:t>
      </w:r>
      <w:r>
        <w:rPr>
          <w:rFonts w:hint="eastAsia" w:ascii="宋体" w:hAnsi="宋体" w:cs="Arial"/>
          <w:color w:val="000000"/>
          <w:kern w:val="0"/>
          <w:szCs w:val="32"/>
          <w:highlight w:val="none"/>
        </w:rPr>
        <w:t>按春季学期、秋季学期两期申请、审核</w:t>
      </w:r>
      <w:r>
        <w:rPr>
          <w:rFonts w:hint="eastAsia" w:ascii="宋体" w:hAnsi="宋体" w:cs="Arial"/>
          <w:color w:val="000000"/>
          <w:kern w:val="0"/>
          <w:szCs w:val="32"/>
          <w:highlight w:val="none"/>
          <w:lang w:eastAsia="zh-CN"/>
        </w:rPr>
        <w:t>、</w:t>
      </w:r>
      <w:r>
        <w:rPr>
          <w:rFonts w:hint="eastAsia" w:ascii="宋体" w:hAnsi="宋体" w:cs="Arial"/>
          <w:color w:val="000000"/>
          <w:kern w:val="0"/>
          <w:szCs w:val="32"/>
          <w:highlight w:val="none"/>
        </w:rPr>
        <w:t>发放。</w:t>
      </w:r>
    </w:p>
    <w:p>
      <w:pPr>
        <w:numPr>
          <w:ilvl w:val="0"/>
          <w:numId w:val="0"/>
        </w:numPr>
        <w:spacing w:line="540" w:lineRule="exact"/>
        <w:ind w:firstLine="640" w:firstLineChars="200"/>
        <w:jc w:val="left"/>
        <w:rPr>
          <w:rFonts w:hint="eastAsia" w:ascii="楷体" w:hAnsi="楷体" w:eastAsia="楷体"/>
          <w:szCs w:val="32"/>
          <w:highlight w:val="none"/>
        </w:rPr>
      </w:pPr>
      <w:bookmarkStart w:id="6" w:name="_GoBack"/>
      <w:bookmarkEnd w:id="6"/>
      <w:r>
        <w:rPr>
          <w:rFonts w:hint="eastAsia" w:ascii="楷体" w:hAnsi="楷体" w:eastAsia="楷体"/>
          <w:szCs w:val="32"/>
          <w:highlight w:val="none"/>
          <w:lang w:val="en-US" w:eastAsia="zh-CN"/>
        </w:rPr>
        <w:t>(二)</w:t>
      </w:r>
      <w:r>
        <w:rPr>
          <w:rFonts w:hint="eastAsia" w:ascii="楷体" w:hAnsi="楷体" w:eastAsia="楷体"/>
          <w:szCs w:val="32"/>
          <w:highlight w:val="none"/>
        </w:rPr>
        <w:t>存在的问题；</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1.宣传动员力度有待加强。</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东川区扶贫办、东川区教育局联合各乡镇（街道）通过政务网、QQ群、微信公众号等多种渠道组织宣传，经过多个学期的宣传发动,申报学生人数大幅增加,审核通过率也得到大幅提升,但是仍有少部分贫困家庭不了解职业教育雨露计划补助，与其他补助混淆，造成雨露计划补助漏报或迟报。</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2.申报指导力度有待加强。</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纸质材料是各项资格审核的依据，关键信息填写必须规范。部分学生申报材料信息规范程度不高，信息填写随意或信息填写不全。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3.学籍资格审核手段单一。</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贫困资格审核主要手段是通过全国扶贫开发信息系统比对，具有较强针对性。而学籍资格审核没有统一的网络学籍资格比对平台，更多只能通过纸质材料中的学籍证明进行学籍资格审核，加之中、高等职业教育学校种类较多，增加了对于学籍资格的审核工作难度。</w:t>
      </w:r>
    </w:p>
    <w:p>
      <w:pPr>
        <w:numPr>
          <w:ilvl w:val="0"/>
          <w:numId w:val="0"/>
        </w:numPr>
        <w:spacing w:line="50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资金测算难</w:t>
      </w:r>
      <w:r>
        <w:rPr>
          <w:rFonts w:hint="eastAsia" w:ascii="仿宋_GB2312" w:hAnsi="仿宋_GB2312" w:eastAsia="仿宋_GB2312" w:cs="仿宋_GB2312"/>
          <w:color w:val="000000"/>
          <w:sz w:val="32"/>
          <w:szCs w:val="32"/>
          <w:highlight w:val="none"/>
          <w:lang w:eastAsia="zh-CN"/>
        </w:rPr>
        <w:t>。</w:t>
      </w:r>
    </w:p>
    <w:p>
      <w:pPr>
        <w:numPr>
          <w:ilvl w:val="0"/>
          <w:numId w:val="0"/>
        </w:numPr>
        <w:spacing w:line="500" w:lineRule="exact"/>
        <w:ind w:firstLine="640" w:firstLineChars="200"/>
        <w:rPr>
          <w:rFonts w:hint="eastAsia" w:ascii="楷体" w:hAnsi="楷体" w:eastAsia="楷体"/>
          <w:szCs w:val="32"/>
          <w:highlight w:val="none"/>
        </w:rPr>
      </w:pPr>
      <w:r>
        <w:rPr>
          <w:rFonts w:hint="eastAsia" w:ascii="仿宋_GB2312" w:hAnsi="仿宋_GB2312" w:eastAsia="仿宋_GB2312" w:cs="仿宋_GB2312"/>
          <w:color w:val="000000"/>
          <w:sz w:val="32"/>
          <w:szCs w:val="32"/>
          <w:highlight w:val="none"/>
          <w:lang w:eastAsia="zh-CN"/>
        </w:rPr>
        <w:t>因年度安排涉农整合资金，只能参照上一年度补助学生数测算预估，要到秋季学期完全申报结束，才有准确的数据，造成年初申报整合资金与年底兑付资金不匹配，会形成资金结余到下一年度。</w:t>
      </w:r>
    </w:p>
    <w:p>
      <w:pPr>
        <w:numPr>
          <w:ilvl w:val="0"/>
          <w:numId w:val="0"/>
        </w:numPr>
        <w:spacing w:line="540" w:lineRule="exact"/>
        <w:ind w:leftChars="200"/>
        <w:jc w:val="left"/>
        <w:rPr>
          <w:rFonts w:hint="eastAsia" w:ascii="楷体" w:hAnsi="楷体" w:eastAsia="楷体"/>
          <w:szCs w:val="32"/>
          <w:highlight w:val="none"/>
        </w:rPr>
      </w:pPr>
      <w:r>
        <w:rPr>
          <w:rFonts w:hint="eastAsia" w:ascii="楷体" w:hAnsi="楷体" w:eastAsia="楷体"/>
          <w:szCs w:val="32"/>
          <w:highlight w:val="none"/>
          <w:lang w:eastAsia="zh-CN"/>
        </w:rPr>
        <w:t>（三）</w:t>
      </w:r>
      <w:r>
        <w:rPr>
          <w:rFonts w:hint="eastAsia" w:ascii="楷体" w:hAnsi="楷体" w:eastAsia="楷体"/>
          <w:szCs w:val="32"/>
          <w:highlight w:val="none"/>
        </w:rPr>
        <w:t>改进措施及建议。</w:t>
      </w:r>
    </w:p>
    <w:p>
      <w:pPr>
        <w:numPr>
          <w:ilvl w:val="0"/>
          <w:numId w:val="0"/>
        </w:numPr>
        <w:spacing w:line="560" w:lineRule="exact"/>
        <w:ind w:firstLine="642"/>
        <w:rPr>
          <w:rFonts w:hint="eastAsia" w:ascii="宋体" w:hAnsi="宋体" w:eastAsia="仿宋_GB2312"/>
          <w:color w:val="000000" w:themeColor="text1"/>
          <w:sz w:val="32"/>
          <w:szCs w:val="32"/>
          <w:highlight w:val="none"/>
          <w:lang w:eastAsia="zh-CN"/>
          <w14:textFill>
            <w14:solidFill>
              <w14:schemeClr w14:val="tx1"/>
            </w14:solidFill>
          </w14:textFill>
        </w:rPr>
      </w:pPr>
      <w:r>
        <w:rPr>
          <w:rFonts w:hint="eastAsia" w:ascii="仿宋" w:hAnsi="仿宋" w:eastAsia="仿宋" w:cs="仿宋"/>
          <w:b/>
          <w:sz w:val="32"/>
          <w:szCs w:val="32"/>
          <w:highlight w:val="none"/>
          <w:lang w:val="en-US" w:eastAsia="zh-CN"/>
        </w:rPr>
        <w:t>一是进一步加强宣传动员力度。</w:t>
      </w:r>
      <w:r>
        <w:rPr>
          <w:rFonts w:hint="eastAsia" w:ascii="宋体" w:hAnsi="宋体" w:eastAsia="仿宋_GB2312"/>
          <w:color w:val="000000" w:themeColor="text1"/>
          <w:sz w:val="32"/>
          <w:szCs w:val="32"/>
          <w:highlight w:val="none"/>
          <w14:textFill>
            <w14:solidFill>
              <w14:schemeClr w14:val="tx1"/>
            </w14:solidFill>
          </w14:textFill>
        </w:rPr>
        <w:t>通过政务网、QQ群、微信公众号等多种渠道组织宣传，</w:t>
      </w:r>
      <w:r>
        <w:rPr>
          <w:rFonts w:hint="eastAsia" w:ascii="宋体" w:hAnsi="宋体" w:eastAsia="仿宋_GB2312"/>
          <w:color w:val="000000" w:themeColor="text1"/>
          <w:sz w:val="32"/>
          <w:szCs w:val="32"/>
          <w:highlight w:val="none"/>
          <w:lang w:eastAsia="zh-CN"/>
          <w14:textFill>
            <w14:solidFill>
              <w14:schemeClr w14:val="tx1"/>
            </w14:solidFill>
          </w14:textFill>
        </w:rPr>
        <w:t>持续</w:t>
      </w:r>
      <w:r>
        <w:rPr>
          <w:rFonts w:hint="eastAsia" w:ascii="宋体" w:hAnsi="宋体" w:eastAsia="仿宋_GB2312"/>
          <w:color w:val="000000" w:themeColor="text1"/>
          <w:sz w:val="32"/>
          <w:szCs w:val="32"/>
          <w:highlight w:val="none"/>
          <w14:textFill>
            <w14:solidFill>
              <w14:schemeClr w14:val="tx1"/>
            </w14:solidFill>
          </w14:textFill>
        </w:rPr>
        <w:t>多学期的宣传发动,</w:t>
      </w:r>
      <w:r>
        <w:rPr>
          <w:rFonts w:hint="eastAsia" w:ascii="宋体" w:hAnsi="宋体" w:eastAsia="仿宋_GB2312"/>
          <w:color w:val="000000" w:themeColor="text1"/>
          <w:sz w:val="32"/>
          <w:szCs w:val="32"/>
          <w:highlight w:val="none"/>
          <w:lang w:eastAsia="zh-CN"/>
          <w14:textFill>
            <w14:solidFill>
              <w14:schemeClr w14:val="tx1"/>
            </w14:solidFill>
          </w14:textFill>
        </w:rPr>
        <w:t>提高政策知晓率、申报知晓率。</w:t>
      </w:r>
    </w:p>
    <w:p>
      <w:pPr>
        <w:numPr>
          <w:ilvl w:val="0"/>
          <w:numId w:val="0"/>
        </w:numPr>
        <w:spacing w:line="560" w:lineRule="exact"/>
        <w:ind w:firstLine="642"/>
        <w:rPr>
          <w:rFonts w:hint="eastAsia" w:ascii="宋体" w:hAnsi="宋体" w:eastAsia="仿宋_GB2312"/>
          <w:color w:val="000000" w:themeColor="text1"/>
          <w:sz w:val="32"/>
          <w:szCs w:val="32"/>
          <w:highlight w:val="none"/>
          <w:lang w:val="en-US" w:eastAsia="zh-CN"/>
          <w14:textFill>
            <w14:solidFill>
              <w14:schemeClr w14:val="tx1"/>
            </w14:solidFill>
          </w14:textFill>
        </w:rPr>
      </w:pPr>
      <w:r>
        <w:rPr>
          <w:rFonts w:hint="eastAsia" w:ascii="仿宋" w:hAnsi="仿宋" w:eastAsia="仿宋" w:cs="仿宋"/>
          <w:b/>
          <w:sz w:val="32"/>
          <w:szCs w:val="32"/>
          <w:highlight w:val="none"/>
          <w:lang w:val="en-US" w:eastAsia="zh-CN"/>
        </w:rPr>
        <w:t>二是进一步加强申报指导力度。</w:t>
      </w:r>
      <w:r>
        <w:rPr>
          <w:rFonts w:hint="eastAsia" w:ascii="仿宋_GB2312" w:hAnsi="宋体" w:eastAsia="仿宋_GB2312" w:cs="Arial"/>
          <w:color w:val="000000"/>
          <w:kern w:val="0"/>
          <w:sz w:val="32"/>
          <w:szCs w:val="32"/>
          <w:highlight w:val="none"/>
          <w:lang w:val="en-US" w:eastAsia="zh-CN"/>
        </w:rPr>
        <w:t>通过驻村队员、村干部、包村科级干部、驻村第一书记、帮扶责任人等对贫困家庭宣传动员、讲解政策和指导其申报补助，并通过QQ群、微信等信息媒体与就读学生直接交流解答问题。</w:t>
      </w:r>
    </w:p>
    <w:p>
      <w:pPr>
        <w:numPr>
          <w:ilvl w:val="0"/>
          <w:numId w:val="0"/>
        </w:numPr>
        <w:spacing w:line="560" w:lineRule="exact"/>
        <w:ind w:firstLine="642"/>
        <w:rPr>
          <w:rFonts w:hint="eastAsia" w:ascii="仿宋" w:hAnsi="仿宋" w:eastAsia="仿宋" w:cs="仿宋"/>
          <w:sz w:val="32"/>
          <w:szCs w:val="32"/>
          <w:highlight w:val="none"/>
          <w:lang w:eastAsia="zh-CN"/>
        </w:rPr>
      </w:pPr>
      <w:r>
        <w:rPr>
          <w:rFonts w:hint="eastAsia" w:ascii="仿宋" w:hAnsi="仿宋" w:eastAsia="仿宋" w:cs="仿宋"/>
          <w:b/>
          <w:sz w:val="32"/>
          <w:szCs w:val="32"/>
          <w:highlight w:val="none"/>
          <w:lang w:val="en-US" w:eastAsia="zh-CN"/>
        </w:rPr>
        <w:t>三是进一步改进工作方法方便申报。</w:t>
      </w:r>
      <w:r>
        <w:rPr>
          <w:rFonts w:hint="eastAsia" w:ascii="宋体" w:hAnsi="宋体" w:eastAsia="仿宋_GB2312"/>
          <w:color w:val="000000" w:themeColor="text1"/>
          <w:sz w:val="32"/>
          <w:szCs w:val="32"/>
          <w:highlight w:val="none"/>
          <w:lang w:val="en-US" w:eastAsia="zh-CN"/>
          <w14:textFill>
            <w14:solidFill>
              <w14:schemeClr w14:val="tx1"/>
            </w14:solidFill>
          </w14:textFill>
        </w:rPr>
        <w:t>每学期根据工作过程中遇到的问题，对工作方式方法和申报材料进行改进，方便学生申报。</w:t>
      </w:r>
    </w:p>
    <w:p>
      <w:pPr>
        <w:spacing w:line="540" w:lineRule="exact"/>
        <w:rPr>
          <w:rFonts w:eastAsia="黑体"/>
          <w:highlight w:val="yellow"/>
        </w:rPr>
      </w:pPr>
    </w:p>
    <w:p>
      <w:pPr>
        <w:spacing w:line="540" w:lineRule="exact"/>
        <w:jc w:val="center"/>
        <w:rPr>
          <w:rFonts w:hint="eastAsia" w:ascii="方正小标宋_GBK" w:eastAsia="方正小标宋_GBK"/>
          <w:highlight w:val="yellow"/>
        </w:rPr>
      </w:pPr>
    </w:p>
    <w:p>
      <w:pPr>
        <w:spacing w:line="540" w:lineRule="exact"/>
        <w:jc w:val="center"/>
        <w:rPr>
          <w:rFonts w:hint="eastAsia" w:ascii="方正小标宋_GBK" w:eastAsia="方正小标宋_GBK"/>
          <w:highlight w:val="yellow"/>
        </w:rPr>
      </w:pPr>
    </w:p>
    <w:p>
      <w:pPr>
        <w:spacing w:line="540" w:lineRule="exact"/>
        <w:jc w:val="center"/>
        <w:rPr>
          <w:rFonts w:hint="eastAsia" w:ascii="方正小标宋_GBK" w:eastAsia="方正小标宋_GBK"/>
          <w:highlight w:val="yellow"/>
        </w:rPr>
      </w:pPr>
    </w:p>
    <w:p>
      <w:pPr>
        <w:spacing w:line="540" w:lineRule="exact"/>
        <w:jc w:val="center"/>
        <w:rPr>
          <w:rFonts w:hint="eastAsia" w:ascii="方正小标宋_GBK" w:eastAsia="方正小标宋_GBK"/>
          <w:highlight w:val="yellow"/>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257BE"/>
    <w:multiLevelType w:val="singleLevel"/>
    <w:tmpl w:val="8A0257BE"/>
    <w:lvl w:ilvl="0" w:tentative="0">
      <w:start w:val="1"/>
      <w:numFmt w:val="chineseCounting"/>
      <w:suff w:val="nothing"/>
      <w:lvlText w:val="%1、"/>
      <w:lvlJc w:val="left"/>
      <w:rPr>
        <w:rFonts w:hint="eastAsia"/>
      </w:rPr>
    </w:lvl>
  </w:abstractNum>
  <w:abstractNum w:abstractNumId="1">
    <w:nsid w:val="8A1A8219"/>
    <w:multiLevelType w:val="singleLevel"/>
    <w:tmpl w:val="8A1A8219"/>
    <w:lvl w:ilvl="0" w:tentative="0">
      <w:start w:val="2"/>
      <w:numFmt w:val="decimal"/>
      <w:lvlText w:val="%1."/>
      <w:lvlJc w:val="left"/>
      <w:pPr>
        <w:tabs>
          <w:tab w:val="left" w:pos="312"/>
        </w:tabs>
      </w:pPr>
    </w:lvl>
  </w:abstractNum>
  <w:abstractNum w:abstractNumId="2">
    <w:nsid w:val="B6BB80E3"/>
    <w:multiLevelType w:val="singleLevel"/>
    <w:tmpl w:val="B6BB80E3"/>
    <w:lvl w:ilvl="0" w:tentative="0">
      <w:start w:val="2"/>
      <w:numFmt w:val="decimal"/>
      <w:lvlText w:val="%1."/>
      <w:lvlJc w:val="left"/>
      <w:pPr>
        <w:tabs>
          <w:tab w:val="left" w:pos="312"/>
        </w:tabs>
      </w:pPr>
    </w:lvl>
  </w:abstractNum>
  <w:abstractNum w:abstractNumId="3">
    <w:nsid w:val="F53181C3"/>
    <w:multiLevelType w:val="singleLevel"/>
    <w:tmpl w:val="F53181C3"/>
    <w:lvl w:ilvl="0" w:tentative="0">
      <w:start w:val="1"/>
      <w:numFmt w:val="chineseCounting"/>
      <w:suff w:val="nothing"/>
      <w:lvlText w:val="（%1）"/>
      <w:lvlJc w:val="left"/>
      <w:rPr>
        <w:rFonts w:hint="eastAsia"/>
      </w:rPr>
    </w:lvl>
  </w:abstractNum>
  <w:abstractNum w:abstractNumId="4">
    <w:nsid w:val="14B2C60C"/>
    <w:multiLevelType w:val="singleLevel"/>
    <w:tmpl w:val="14B2C60C"/>
    <w:lvl w:ilvl="0" w:tentative="0">
      <w:start w:val="2"/>
      <w:numFmt w:val="decimal"/>
      <w:lvlText w:val="%1."/>
      <w:lvlJc w:val="left"/>
      <w:pPr>
        <w:tabs>
          <w:tab w:val="left" w:pos="312"/>
        </w:tabs>
      </w:pPr>
    </w:lvl>
  </w:abstractNum>
  <w:abstractNum w:abstractNumId="5">
    <w:nsid w:val="15E5119F"/>
    <w:multiLevelType w:val="singleLevel"/>
    <w:tmpl w:val="15E5119F"/>
    <w:lvl w:ilvl="0" w:tentative="0">
      <w:start w:val="2"/>
      <w:numFmt w:val="chineseCounting"/>
      <w:suff w:val="nothing"/>
      <w:lvlText w:val="（%1）"/>
      <w:lvlJc w:val="left"/>
      <w:rPr>
        <w:rFonts w:hint="eastAsia"/>
      </w:rPr>
    </w:lvl>
  </w:abstractNum>
  <w:abstractNum w:abstractNumId="6">
    <w:nsid w:val="2E80FF8E"/>
    <w:multiLevelType w:val="singleLevel"/>
    <w:tmpl w:val="2E80FF8E"/>
    <w:lvl w:ilvl="0" w:tentative="0">
      <w:start w:val="2"/>
      <w:numFmt w:val="decimal"/>
      <w:lvlText w:val="%1."/>
      <w:lvlJc w:val="left"/>
      <w:pPr>
        <w:tabs>
          <w:tab w:val="left" w:pos="312"/>
        </w:tabs>
      </w:pPr>
    </w:lvl>
  </w:abstractNum>
  <w:abstractNum w:abstractNumId="7">
    <w:nsid w:val="40346C2E"/>
    <w:multiLevelType w:val="singleLevel"/>
    <w:tmpl w:val="40346C2E"/>
    <w:lvl w:ilvl="0" w:tentative="0">
      <w:start w:val="4"/>
      <w:numFmt w:val="decimal"/>
      <w:lvlText w:val="%1."/>
      <w:lvlJc w:val="left"/>
      <w:pPr>
        <w:tabs>
          <w:tab w:val="left" w:pos="312"/>
        </w:tabs>
      </w:pPr>
    </w:lvl>
  </w:abstractNum>
  <w:num w:numId="1">
    <w:abstractNumId w:val="0"/>
  </w:num>
  <w:num w:numId="2">
    <w:abstractNumId w:val="3"/>
  </w:num>
  <w:num w:numId="3">
    <w:abstractNumId w:val="7"/>
  </w:num>
  <w:num w:numId="4">
    <w:abstractNumId w:val="6"/>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556FF"/>
    <w:rsid w:val="01CF5C19"/>
    <w:rsid w:val="02035F3A"/>
    <w:rsid w:val="04320322"/>
    <w:rsid w:val="07B43849"/>
    <w:rsid w:val="07F87824"/>
    <w:rsid w:val="0D316397"/>
    <w:rsid w:val="0D8A26C0"/>
    <w:rsid w:val="101A189D"/>
    <w:rsid w:val="1107218F"/>
    <w:rsid w:val="1AF7075E"/>
    <w:rsid w:val="1B4E657B"/>
    <w:rsid w:val="1BAB165A"/>
    <w:rsid w:val="1CD331CB"/>
    <w:rsid w:val="1F880EA7"/>
    <w:rsid w:val="23395401"/>
    <w:rsid w:val="25FC309F"/>
    <w:rsid w:val="28535B4D"/>
    <w:rsid w:val="291C5B66"/>
    <w:rsid w:val="2C655C9C"/>
    <w:rsid w:val="2DF410C5"/>
    <w:rsid w:val="31777791"/>
    <w:rsid w:val="31D327F8"/>
    <w:rsid w:val="33046441"/>
    <w:rsid w:val="36675047"/>
    <w:rsid w:val="402C164D"/>
    <w:rsid w:val="4119248F"/>
    <w:rsid w:val="41EB50DD"/>
    <w:rsid w:val="446714CC"/>
    <w:rsid w:val="45504F1E"/>
    <w:rsid w:val="474A0FCC"/>
    <w:rsid w:val="489F7150"/>
    <w:rsid w:val="4B544F18"/>
    <w:rsid w:val="59DC1107"/>
    <w:rsid w:val="5A4556FF"/>
    <w:rsid w:val="5A8C4D0E"/>
    <w:rsid w:val="5CD06CFC"/>
    <w:rsid w:val="5EE6116F"/>
    <w:rsid w:val="5F861D6B"/>
    <w:rsid w:val="606331C8"/>
    <w:rsid w:val="65762CD5"/>
    <w:rsid w:val="66497B86"/>
    <w:rsid w:val="69BF2992"/>
    <w:rsid w:val="6B2769C2"/>
    <w:rsid w:val="6F900FEA"/>
    <w:rsid w:val="73F26554"/>
    <w:rsid w:val="74250795"/>
    <w:rsid w:val="74CE66B5"/>
    <w:rsid w:val="7A687ECA"/>
    <w:rsid w:val="7AF95DD2"/>
    <w:rsid w:val="7C8A5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昆明市东川区党政机关单位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2020-04-17T01:10:00Z</dcterms:created>
  <dc:creator>Administrator</dc:creator>
  <cp:lastModifiedBy>Administrator</cp:lastModifiedBy>
  <dcterms:modified xsi:type="dcterms:W3CDTF">2020-04-21T06:43:53Z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