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政府信息公开工作年度报告</w:t>
      </w:r>
    </w:p>
    <w:p>
      <w:pPr>
        <w:spacing w:line="560" w:lineRule="exact"/>
        <w:rPr>
          <w:rFonts w:hint="eastAsia"/>
        </w:rPr>
      </w:pPr>
    </w:p>
    <w:p>
      <w:pPr>
        <w:spacing w:line="560" w:lineRule="exact"/>
        <w:ind w:firstLine="622" w:firstLineChars="200"/>
        <w:rPr>
          <w:rFonts w:hint="eastAsia" w:ascii="黑体" w:hAnsi="黑体" w:eastAsia="黑体"/>
          <w:sz w:val="32"/>
          <w:szCs w:val="32"/>
        </w:rPr>
      </w:pPr>
      <w:r>
        <w:rPr>
          <w:rFonts w:hint="eastAsia" w:ascii="黑体" w:hAnsi="黑体" w:eastAsia="黑体"/>
          <w:sz w:val="32"/>
          <w:szCs w:val="32"/>
        </w:rPr>
        <w:t>一、总体情况</w:t>
      </w:r>
    </w:p>
    <w:p>
      <w:pPr>
        <w:ind w:firstLine="622" w:firstLineChars="200"/>
        <w:rPr>
          <w:rFonts w:hint="eastAsia" w:ascii="仿宋_GB2312" w:eastAsia="仿宋_GB2312"/>
          <w:sz w:val="32"/>
          <w:szCs w:val="32"/>
        </w:rPr>
      </w:pPr>
      <w:r>
        <w:rPr>
          <w:rFonts w:eastAsia="仿宋_GB2312"/>
          <w:sz w:val="32"/>
          <w:szCs w:val="32"/>
        </w:rPr>
        <w:t>按照《中华人民共和国政府信息公开条例》（国务院令第711号，以下简称《条例》）、《国务院办公厅政府信息与政务公开办公室信息公开工作年度报告有关事项的通知》（国公开办函</w:t>
      </w:r>
      <w:r>
        <w:rPr>
          <w:rFonts w:eastAsia="方正仿宋_GBK"/>
          <w:sz w:val="32"/>
          <w:szCs w:val="32"/>
        </w:rPr>
        <w:t>﹝2019﹞60号）、</w:t>
      </w:r>
      <w:r>
        <w:rPr>
          <w:rFonts w:eastAsia="仿宋_GB2312"/>
          <w:sz w:val="32"/>
          <w:szCs w:val="32"/>
        </w:rPr>
        <w:t>《云南省人民政府办公厅关于编制公布政府信息公开工作年度报告有关事项的通知》</w:t>
      </w:r>
      <w:r>
        <w:rPr>
          <w:rFonts w:eastAsia="仿宋_GB2312"/>
          <w:color w:val="000000"/>
          <w:sz w:val="32"/>
          <w:szCs w:val="32"/>
          <w:lang w:bidi="ar"/>
        </w:rPr>
        <w:t>等文件</w:t>
      </w:r>
      <w:r>
        <w:rPr>
          <w:rFonts w:eastAsia="仿宋_GB2312"/>
          <w:sz w:val="32"/>
          <w:szCs w:val="32"/>
        </w:rPr>
        <w:t>的规定以及</w:t>
      </w:r>
      <w:r>
        <w:rPr>
          <w:rFonts w:hint="eastAsia" w:eastAsia="仿宋_GB2312"/>
          <w:sz w:val="32"/>
          <w:szCs w:val="32"/>
        </w:rPr>
        <w:t>区</w:t>
      </w:r>
      <w:r>
        <w:rPr>
          <w:rFonts w:eastAsia="仿宋_GB2312"/>
          <w:sz w:val="32"/>
          <w:szCs w:val="32"/>
        </w:rPr>
        <w:t>委</w:t>
      </w:r>
      <w:r>
        <w:rPr>
          <w:rFonts w:hint="eastAsia" w:eastAsia="仿宋_GB2312"/>
          <w:sz w:val="32"/>
          <w:szCs w:val="32"/>
        </w:rPr>
        <w:t>区</w:t>
      </w:r>
      <w:r>
        <w:rPr>
          <w:rFonts w:eastAsia="仿宋_GB2312"/>
          <w:sz w:val="32"/>
          <w:szCs w:val="32"/>
        </w:rPr>
        <w:t>政府全面推进政务公开工作的部署要求，</w:t>
      </w:r>
      <w:r>
        <w:rPr>
          <w:rFonts w:hint="eastAsia" w:eastAsia="仿宋_GB2312"/>
          <w:sz w:val="32"/>
          <w:szCs w:val="32"/>
        </w:rPr>
        <w:t>现公布2019年东川区</w:t>
      </w:r>
      <w:r>
        <w:rPr>
          <w:rFonts w:hint="eastAsia" w:eastAsia="仿宋_GB2312"/>
          <w:sz w:val="32"/>
          <w:szCs w:val="32"/>
          <w:lang w:eastAsia="zh-CN"/>
        </w:rPr>
        <w:t>供销合作社</w:t>
      </w:r>
      <w:r>
        <w:rPr>
          <w:rFonts w:hint="eastAsia" w:eastAsia="仿宋_GB2312"/>
          <w:sz w:val="32"/>
          <w:szCs w:val="32"/>
        </w:rPr>
        <w:t>信息公开工作报告。</w:t>
      </w:r>
    </w:p>
    <w:p>
      <w:pPr>
        <w:spacing w:line="560" w:lineRule="exact"/>
        <w:ind w:firstLine="622" w:firstLineChars="200"/>
        <w:rPr>
          <w:rFonts w:hint="eastAsia" w:ascii="黑体" w:hAnsi="黑体" w:eastAsia="黑体"/>
          <w:sz w:val="32"/>
          <w:szCs w:val="32"/>
        </w:rPr>
      </w:pPr>
      <w:r>
        <w:rPr>
          <w:rFonts w:hint="eastAsia" w:ascii="黑体" w:hAnsi="黑体" w:eastAsia="黑体"/>
          <w:sz w:val="32"/>
          <w:szCs w:val="32"/>
        </w:rPr>
        <w:t>一、总体情况</w:t>
      </w:r>
    </w:p>
    <w:p>
      <w:pPr>
        <w:spacing w:line="560" w:lineRule="exact"/>
        <w:ind w:firstLine="622" w:firstLineChars="200"/>
        <w:rPr>
          <w:rFonts w:hint="eastAsia" w:ascii="仿宋_GB2312" w:hAnsi="仿宋" w:eastAsia="仿宋_GB2312"/>
          <w:sz w:val="32"/>
          <w:szCs w:val="32"/>
        </w:rPr>
      </w:pPr>
      <w:r>
        <w:rPr>
          <w:rFonts w:hint="eastAsia" w:ascii="仿宋_GB2312" w:hAnsi="仿宋" w:eastAsia="仿宋_GB2312"/>
          <w:sz w:val="32"/>
          <w:szCs w:val="32"/>
        </w:rPr>
        <w:t>一年来，东川区</w:t>
      </w:r>
      <w:r>
        <w:rPr>
          <w:rFonts w:hint="eastAsia" w:ascii="仿宋_GB2312" w:hAnsi="仿宋" w:eastAsia="仿宋_GB2312"/>
          <w:sz w:val="32"/>
          <w:szCs w:val="32"/>
          <w:lang w:eastAsia="zh-CN"/>
        </w:rPr>
        <w:t>供销合作社</w:t>
      </w:r>
      <w:r>
        <w:rPr>
          <w:rFonts w:hint="eastAsia" w:ascii="仿宋_GB2312" w:hAnsi="仿宋" w:eastAsia="仿宋_GB2312"/>
          <w:sz w:val="32"/>
          <w:szCs w:val="32"/>
        </w:rPr>
        <w:t>严格按照《条例》的要求，认真贯彻信息公开的各项工作任务</w:t>
      </w:r>
      <w:r>
        <w:rPr>
          <w:rFonts w:hint="eastAsia" w:ascii="仿宋_GB2312" w:hAnsi="仿宋" w:eastAsia="仿宋_GB2312"/>
          <w:sz w:val="32"/>
          <w:szCs w:val="32"/>
          <w:lang w:eastAsia="zh-CN"/>
        </w:rPr>
        <w:t>。</w:t>
      </w:r>
      <w:bookmarkStart w:id="0" w:name="_GoBack"/>
      <w:bookmarkEnd w:id="0"/>
      <w:r>
        <w:rPr>
          <w:rFonts w:hint="eastAsia" w:ascii="仿宋_GB2312" w:hAnsi="宋体" w:eastAsia="仿宋_GB2312" w:cs="宋体"/>
          <w:color w:val="000000"/>
          <w:kern w:val="0"/>
          <w:sz w:val="32"/>
          <w:szCs w:val="32"/>
        </w:rPr>
        <w:t>全年没有收到和处理信息公开申请未公开的情况，没有行政</w:t>
      </w:r>
      <w:r>
        <w:rPr>
          <w:rFonts w:hint="eastAsia" w:ascii="仿宋_GB2312" w:hAnsi="黑体" w:eastAsia="仿宋_GB2312"/>
          <w:sz w:val="32"/>
          <w:szCs w:val="32"/>
        </w:rPr>
        <w:t>复议、行政诉讼信息未公开的情况。</w:t>
      </w:r>
    </w:p>
    <w:p>
      <w:pPr>
        <w:spacing w:line="560" w:lineRule="exact"/>
        <w:ind w:firstLine="622" w:firstLineChars="200"/>
        <w:rPr>
          <w:rFonts w:hint="eastAsia" w:ascii="黑体" w:hAnsi="黑体" w:eastAsia="黑体"/>
          <w:sz w:val="32"/>
          <w:szCs w:val="32"/>
        </w:rPr>
      </w:pPr>
      <w:r>
        <w:rPr>
          <w:rFonts w:hint="eastAsia" w:ascii="黑体" w:hAnsi="黑体" w:eastAsia="黑体"/>
          <w:sz w:val="32"/>
          <w:szCs w:val="32"/>
        </w:rPr>
        <w:t>二、主动公开政府信息情况</w:t>
      </w:r>
    </w:p>
    <w:tbl>
      <w:tblPr>
        <w:tblStyle w:val="6"/>
        <w:tblW w:w="8480" w:type="dxa"/>
        <w:tblInd w:w="93" w:type="dxa"/>
        <w:tblLayout w:type="autofit"/>
        <w:tblCellMar>
          <w:top w:w="0" w:type="dxa"/>
          <w:left w:w="108" w:type="dxa"/>
          <w:bottom w:w="0" w:type="dxa"/>
          <w:right w:w="108" w:type="dxa"/>
        </w:tblCellMar>
      </w:tblPr>
      <w:tblGrid>
        <w:gridCol w:w="2720"/>
        <w:gridCol w:w="1880"/>
        <w:gridCol w:w="1880"/>
        <w:gridCol w:w="2000"/>
      </w:tblGrid>
      <w:tr>
        <w:tblPrEx>
          <w:tblCellMar>
            <w:top w:w="0" w:type="dxa"/>
            <w:left w:w="108" w:type="dxa"/>
            <w:bottom w:w="0" w:type="dxa"/>
            <w:right w:w="108" w:type="dxa"/>
          </w:tblCellMar>
        </w:tblPrEx>
        <w:trPr>
          <w:trHeight w:val="600" w:hRule="atLeast"/>
        </w:trPr>
        <w:tc>
          <w:tcPr>
            <w:tcW w:w="84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第二十条第（一）项</w:t>
            </w:r>
          </w:p>
        </w:tc>
      </w:tr>
      <w:tr>
        <w:tblPrEx>
          <w:tblCellMar>
            <w:top w:w="0" w:type="dxa"/>
            <w:left w:w="108" w:type="dxa"/>
            <w:bottom w:w="0" w:type="dxa"/>
            <w:right w:w="108" w:type="dxa"/>
          </w:tblCellMar>
        </w:tblPrEx>
        <w:trPr>
          <w:trHeight w:val="720" w:hRule="atLeast"/>
        </w:trPr>
        <w:tc>
          <w:tcPr>
            <w:tcW w:w="272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信息内容</w:t>
            </w:r>
          </w:p>
        </w:tc>
        <w:tc>
          <w:tcPr>
            <w:tcW w:w="18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本年新制作</w:t>
            </w:r>
            <w:r>
              <w:rPr>
                <w:rFonts w:hint="eastAsia" w:ascii="宋体" w:hAnsi="宋体" w:cs="宋体"/>
                <w:b/>
                <w:bCs/>
                <w:color w:val="000000"/>
                <w:kern w:val="0"/>
              </w:rPr>
              <w:br w:type="textWrapping"/>
            </w:r>
            <w:r>
              <w:rPr>
                <w:rFonts w:hint="eastAsia" w:ascii="宋体" w:hAnsi="宋体" w:cs="宋体"/>
                <w:b/>
                <w:bCs/>
                <w:color w:val="000000"/>
                <w:kern w:val="0"/>
              </w:rPr>
              <w:t>数量</w:t>
            </w:r>
          </w:p>
        </w:tc>
        <w:tc>
          <w:tcPr>
            <w:tcW w:w="18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本年新公开</w:t>
            </w:r>
            <w:r>
              <w:rPr>
                <w:rFonts w:hint="eastAsia" w:ascii="宋体" w:hAnsi="宋体" w:cs="宋体"/>
                <w:b/>
                <w:bCs/>
                <w:color w:val="000000"/>
                <w:kern w:val="0"/>
              </w:rPr>
              <w:br w:type="textWrapping"/>
            </w:r>
            <w:r>
              <w:rPr>
                <w:rFonts w:hint="eastAsia" w:ascii="宋体" w:hAnsi="宋体" w:cs="宋体"/>
                <w:b/>
                <w:bCs/>
                <w:color w:val="000000"/>
                <w:kern w:val="0"/>
              </w:rPr>
              <w:t>数量</w:t>
            </w:r>
          </w:p>
        </w:tc>
        <w:tc>
          <w:tcPr>
            <w:tcW w:w="200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对外公开总数量</w:t>
            </w:r>
          </w:p>
        </w:tc>
      </w:tr>
      <w:tr>
        <w:tblPrEx>
          <w:tblCellMar>
            <w:top w:w="0" w:type="dxa"/>
            <w:left w:w="108" w:type="dxa"/>
            <w:bottom w:w="0" w:type="dxa"/>
            <w:right w:w="108" w:type="dxa"/>
          </w:tblCellMar>
        </w:tblPrEx>
        <w:trPr>
          <w:trHeight w:val="402" w:hRule="atLeast"/>
        </w:trPr>
        <w:tc>
          <w:tcPr>
            <w:tcW w:w="272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规章</w:t>
            </w:r>
          </w:p>
        </w:tc>
        <w:tc>
          <w:tcPr>
            <w:tcW w:w="1880" w:type="dxa"/>
            <w:tcBorders>
              <w:top w:val="nil"/>
              <w:left w:val="nil"/>
              <w:bottom w:val="single" w:color="auto" w:sz="4" w:space="0"/>
              <w:right w:val="single" w:color="auto" w:sz="4" w:space="0"/>
            </w:tcBorders>
            <w:noWrap w:val="0"/>
            <w:vAlign w:val="center"/>
          </w:tcPr>
          <w:p>
            <w:pPr>
              <w:widowControl/>
              <w:spacing w:line="560" w:lineRule="exact"/>
              <w:jc w:val="center"/>
              <w:rPr>
                <w:rFonts w:cs="Calibri"/>
                <w:b/>
                <w:bCs/>
                <w:color w:val="000000"/>
                <w:kern w:val="0"/>
              </w:rPr>
            </w:pPr>
          </w:p>
        </w:tc>
        <w:tc>
          <w:tcPr>
            <w:tcW w:w="1880" w:type="dxa"/>
            <w:tcBorders>
              <w:top w:val="nil"/>
              <w:left w:val="nil"/>
              <w:bottom w:val="single" w:color="auto" w:sz="4" w:space="0"/>
              <w:right w:val="single" w:color="auto" w:sz="4" w:space="0"/>
            </w:tcBorders>
            <w:noWrap w:val="0"/>
            <w:vAlign w:val="center"/>
          </w:tcPr>
          <w:p>
            <w:pPr>
              <w:widowControl/>
              <w:spacing w:line="560" w:lineRule="exact"/>
              <w:jc w:val="center"/>
              <w:rPr>
                <w:rFonts w:cs="Calibri"/>
                <w:b/>
                <w:bCs/>
                <w:color w:val="000000"/>
                <w:kern w:val="0"/>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center"/>
              <w:rPr>
                <w:rFonts w:cs="Calibri"/>
                <w:b/>
                <w:bCs/>
                <w:color w:val="000000"/>
                <w:kern w:val="0"/>
              </w:rPr>
            </w:pPr>
          </w:p>
        </w:tc>
      </w:tr>
      <w:tr>
        <w:tblPrEx>
          <w:tblCellMar>
            <w:top w:w="0" w:type="dxa"/>
            <w:left w:w="108" w:type="dxa"/>
            <w:bottom w:w="0" w:type="dxa"/>
            <w:right w:w="108" w:type="dxa"/>
          </w:tblCellMar>
        </w:tblPrEx>
        <w:trPr>
          <w:trHeight w:val="402" w:hRule="atLeast"/>
        </w:trPr>
        <w:tc>
          <w:tcPr>
            <w:tcW w:w="272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规范性文件</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c>
          <w:tcPr>
            <w:tcW w:w="20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600" w:hRule="atLeast"/>
        </w:trPr>
        <w:tc>
          <w:tcPr>
            <w:tcW w:w="84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第二十条第（五）项</w:t>
            </w:r>
          </w:p>
        </w:tc>
      </w:tr>
      <w:tr>
        <w:tblPrEx>
          <w:tblCellMar>
            <w:top w:w="0" w:type="dxa"/>
            <w:left w:w="108" w:type="dxa"/>
            <w:bottom w:w="0" w:type="dxa"/>
            <w:right w:w="108" w:type="dxa"/>
          </w:tblCellMar>
        </w:tblPrEx>
        <w:trPr>
          <w:trHeight w:val="720" w:hRule="atLeast"/>
        </w:trPr>
        <w:tc>
          <w:tcPr>
            <w:tcW w:w="2720"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信息内容</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上一年项目数量</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本年增/减</w:t>
            </w:r>
          </w:p>
        </w:tc>
        <w:tc>
          <w:tcPr>
            <w:tcW w:w="20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处理决定数量</w:t>
            </w:r>
          </w:p>
        </w:tc>
      </w:tr>
      <w:tr>
        <w:tblPrEx>
          <w:tblCellMar>
            <w:top w:w="0" w:type="dxa"/>
            <w:left w:w="108" w:type="dxa"/>
            <w:bottom w:w="0" w:type="dxa"/>
            <w:right w:w="108" w:type="dxa"/>
          </w:tblCellMar>
        </w:tblPrEx>
        <w:trPr>
          <w:trHeight w:val="402" w:hRule="atLeast"/>
        </w:trPr>
        <w:tc>
          <w:tcPr>
            <w:tcW w:w="2720"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行政许可</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c>
          <w:tcPr>
            <w:tcW w:w="20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2" w:hRule="atLeast"/>
        </w:trPr>
        <w:tc>
          <w:tcPr>
            <w:tcW w:w="2720"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其他对外管理服务事项</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c>
          <w:tcPr>
            <w:tcW w:w="20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2" w:hRule="atLeast"/>
        </w:trPr>
        <w:tc>
          <w:tcPr>
            <w:tcW w:w="84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第二十条第（六）项</w:t>
            </w:r>
          </w:p>
        </w:tc>
      </w:tr>
      <w:tr>
        <w:tblPrEx>
          <w:tblCellMar>
            <w:top w:w="0" w:type="dxa"/>
            <w:left w:w="108" w:type="dxa"/>
            <w:bottom w:w="0" w:type="dxa"/>
            <w:right w:w="108" w:type="dxa"/>
          </w:tblCellMar>
        </w:tblPrEx>
        <w:trPr>
          <w:trHeight w:val="720" w:hRule="atLeast"/>
        </w:trPr>
        <w:tc>
          <w:tcPr>
            <w:tcW w:w="2720"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信息内容</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上一年项目数量</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本年增/减</w:t>
            </w:r>
          </w:p>
        </w:tc>
        <w:tc>
          <w:tcPr>
            <w:tcW w:w="20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处理决定数量</w:t>
            </w:r>
          </w:p>
        </w:tc>
      </w:tr>
      <w:tr>
        <w:tblPrEx>
          <w:tblCellMar>
            <w:top w:w="0" w:type="dxa"/>
            <w:left w:w="108" w:type="dxa"/>
            <w:bottom w:w="0" w:type="dxa"/>
            <w:right w:w="108" w:type="dxa"/>
          </w:tblCellMar>
        </w:tblPrEx>
        <w:trPr>
          <w:trHeight w:val="402" w:hRule="atLeast"/>
        </w:trPr>
        <w:tc>
          <w:tcPr>
            <w:tcW w:w="2720"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行政处罚</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c>
          <w:tcPr>
            <w:tcW w:w="20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2" w:hRule="atLeast"/>
        </w:trPr>
        <w:tc>
          <w:tcPr>
            <w:tcW w:w="2720"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行政强制</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c>
          <w:tcPr>
            <w:tcW w:w="20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600" w:hRule="atLeast"/>
        </w:trPr>
        <w:tc>
          <w:tcPr>
            <w:tcW w:w="84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第二十条第（八）项</w:t>
            </w:r>
          </w:p>
        </w:tc>
      </w:tr>
      <w:tr>
        <w:tblPrEx>
          <w:tblCellMar>
            <w:top w:w="0" w:type="dxa"/>
            <w:left w:w="108" w:type="dxa"/>
            <w:bottom w:w="0" w:type="dxa"/>
            <w:right w:w="108" w:type="dxa"/>
          </w:tblCellMar>
        </w:tblPrEx>
        <w:trPr>
          <w:trHeight w:val="720" w:hRule="atLeast"/>
        </w:trPr>
        <w:tc>
          <w:tcPr>
            <w:tcW w:w="2720"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信息内容</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上一年项目数量</w:t>
            </w:r>
          </w:p>
        </w:tc>
        <w:tc>
          <w:tcPr>
            <w:tcW w:w="3880"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本年增/减</w:t>
            </w:r>
          </w:p>
        </w:tc>
      </w:tr>
      <w:tr>
        <w:tblPrEx>
          <w:tblCellMar>
            <w:top w:w="0" w:type="dxa"/>
            <w:left w:w="108" w:type="dxa"/>
            <w:bottom w:w="0" w:type="dxa"/>
            <w:right w:w="108" w:type="dxa"/>
          </w:tblCellMar>
        </w:tblPrEx>
        <w:trPr>
          <w:trHeight w:val="402" w:hRule="atLeast"/>
        </w:trPr>
        <w:tc>
          <w:tcPr>
            <w:tcW w:w="2720"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行政事业性收费</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p>
        </w:tc>
        <w:tc>
          <w:tcPr>
            <w:tcW w:w="3880" w:type="dxa"/>
            <w:gridSpan w:val="2"/>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84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rPr>
            </w:pPr>
            <w:r>
              <w:rPr>
                <w:rFonts w:hint="eastAsia" w:ascii="宋体" w:hAnsi="宋体" w:cs="宋体"/>
                <w:b/>
                <w:bCs/>
                <w:color w:val="000000"/>
                <w:kern w:val="0"/>
              </w:rPr>
              <w:t>第二十条第（九）项</w:t>
            </w:r>
          </w:p>
        </w:tc>
      </w:tr>
      <w:tr>
        <w:tblPrEx>
          <w:tblCellMar>
            <w:top w:w="0" w:type="dxa"/>
            <w:left w:w="108" w:type="dxa"/>
            <w:bottom w:w="0" w:type="dxa"/>
            <w:right w:w="108" w:type="dxa"/>
          </w:tblCellMar>
        </w:tblPrEx>
        <w:trPr>
          <w:trHeight w:val="720" w:hRule="atLeast"/>
        </w:trPr>
        <w:tc>
          <w:tcPr>
            <w:tcW w:w="2720"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信息内容</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采购项目数量</w:t>
            </w:r>
          </w:p>
        </w:tc>
        <w:tc>
          <w:tcPr>
            <w:tcW w:w="3880"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采购总金额（单位：万元）</w:t>
            </w:r>
          </w:p>
        </w:tc>
      </w:tr>
      <w:tr>
        <w:tblPrEx>
          <w:tblCellMar>
            <w:top w:w="0" w:type="dxa"/>
            <w:left w:w="108" w:type="dxa"/>
            <w:bottom w:w="0" w:type="dxa"/>
            <w:right w:w="108" w:type="dxa"/>
          </w:tblCellMar>
        </w:tblPrEx>
        <w:trPr>
          <w:trHeight w:val="402" w:hRule="atLeast"/>
        </w:trPr>
        <w:tc>
          <w:tcPr>
            <w:tcW w:w="2720"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政府集中采购</w:t>
            </w:r>
          </w:p>
        </w:tc>
        <w:tc>
          <w:tcPr>
            <w:tcW w:w="1880" w:type="dxa"/>
            <w:tcBorders>
              <w:top w:val="nil"/>
              <w:left w:val="nil"/>
              <w:bottom w:val="single" w:color="auto" w:sz="4" w:space="0"/>
              <w:right w:val="single" w:color="auto" w:sz="4" w:space="0"/>
            </w:tcBorders>
            <w:noWrap/>
            <w:vAlign w:val="center"/>
          </w:tcPr>
          <w:p>
            <w:pPr>
              <w:widowControl/>
              <w:spacing w:line="56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0</w:t>
            </w:r>
          </w:p>
        </w:tc>
        <w:tc>
          <w:tcPr>
            <w:tcW w:w="3880" w:type="dxa"/>
            <w:gridSpan w:val="2"/>
            <w:tcBorders>
              <w:top w:val="nil"/>
              <w:left w:val="nil"/>
              <w:bottom w:val="single" w:color="auto" w:sz="4" w:space="0"/>
              <w:right w:val="single" w:color="auto" w:sz="4" w:space="0"/>
            </w:tcBorders>
            <w:noWrap/>
            <w:vAlign w:val="center"/>
          </w:tcPr>
          <w:p>
            <w:pPr>
              <w:widowControl/>
              <w:spacing w:line="56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0</w:t>
            </w:r>
          </w:p>
        </w:tc>
      </w:tr>
    </w:tbl>
    <w:p>
      <w:pPr>
        <w:spacing w:line="560" w:lineRule="exact"/>
        <w:ind w:firstLine="622" w:firstLineChars="200"/>
        <w:rPr>
          <w:rFonts w:hint="eastAsia" w:ascii="黑体" w:hAnsi="黑体" w:eastAsia="黑体"/>
          <w:sz w:val="32"/>
          <w:szCs w:val="32"/>
        </w:rPr>
      </w:pPr>
    </w:p>
    <w:p>
      <w:pPr>
        <w:spacing w:line="560" w:lineRule="exact"/>
        <w:ind w:firstLine="622" w:firstLineChars="200"/>
        <w:rPr>
          <w:rFonts w:hint="eastAsia" w:ascii="黑体" w:hAnsi="黑体" w:eastAsia="黑体"/>
          <w:sz w:val="32"/>
          <w:szCs w:val="32"/>
        </w:rPr>
      </w:pPr>
      <w:r>
        <w:rPr>
          <w:rFonts w:hint="eastAsia" w:ascii="黑体" w:hAnsi="黑体" w:eastAsia="黑体"/>
          <w:sz w:val="32"/>
          <w:szCs w:val="32"/>
        </w:rPr>
        <w:t>三、收到和处理政府信息公开申请情况</w:t>
      </w:r>
    </w:p>
    <w:tbl>
      <w:tblPr>
        <w:tblStyle w:val="6"/>
        <w:tblW w:w="10040" w:type="dxa"/>
        <w:jc w:val="center"/>
        <w:tblLayout w:type="autofit"/>
        <w:tblCellMar>
          <w:top w:w="0" w:type="dxa"/>
          <w:left w:w="108" w:type="dxa"/>
          <w:bottom w:w="0" w:type="dxa"/>
          <w:right w:w="108" w:type="dxa"/>
        </w:tblCellMar>
      </w:tblPr>
      <w:tblGrid>
        <w:gridCol w:w="680"/>
        <w:gridCol w:w="920"/>
        <w:gridCol w:w="2000"/>
        <w:gridCol w:w="1034"/>
        <w:gridCol w:w="940"/>
        <w:gridCol w:w="940"/>
        <w:gridCol w:w="940"/>
        <w:gridCol w:w="940"/>
        <w:gridCol w:w="940"/>
        <w:gridCol w:w="706"/>
      </w:tblGrid>
      <w:tr>
        <w:tblPrEx>
          <w:tblCellMar>
            <w:top w:w="0" w:type="dxa"/>
            <w:left w:w="108" w:type="dxa"/>
            <w:bottom w:w="0" w:type="dxa"/>
            <w:right w:w="108" w:type="dxa"/>
          </w:tblCellMar>
        </w:tblPrEx>
        <w:trPr>
          <w:trHeight w:val="499" w:hRule="atLeast"/>
          <w:jc w:val="center"/>
        </w:trPr>
        <w:tc>
          <w:tcPr>
            <w:tcW w:w="360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（本列数据的勾稽关系为：第一项加第二项之和，等于第三项加第四项之和）</w:t>
            </w:r>
          </w:p>
        </w:tc>
        <w:tc>
          <w:tcPr>
            <w:tcW w:w="6440" w:type="dxa"/>
            <w:gridSpan w:val="7"/>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申请人情况</w:t>
            </w:r>
          </w:p>
        </w:tc>
      </w:tr>
      <w:tr>
        <w:tblPrEx>
          <w:tblCellMar>
            <w:top w:w="0" w:type="dxa"/>
            <w:left w:w="108" w:type="dxa"/>
            <w:bottom w:w="0" w:type="dxa"/>
            <w:right w:w="108" w:type="dxa"/>
          </w:tblCellMar>
        </w:tblPrEx>
        <w:trPr>
          <w:trHeight w:val="499" w:hRule="atLeast"/>
          <w:jc w:val="center"/>
        </w:trPr>
        <w:tc>
          <w:tcPr>
            <w:tcW w:w="36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1034"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自然人</w:t>
            </w:r>
          </w:p>
        </w:tc>
        <w:tc>
          <w:tcPr>
            <w:tcW w:w="4700" w:type="dxa"/>
            <w:gridSpan w:val="5"/>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法人或其他组织</w:t>
            </w:r>
          </w:p>
        </w:tc>
        <w:tc>
          <w:tcPr>
            <w:tcW w:w="706" w:type="dxa"/>
            <w:vMerge w:val="restar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r>
      <w:tr>
        <w:tblPrEx>
          <w:tblCellMar>
            <w:top w:w="0" w:type="dxa"/>
            <w:left w:w="108" w:type="dxa"/>
            <w:bottom w:w="0" w:type="dxa"/>
            <w:right w:w="108" w:type="dxa"/>
          </w:tblCellMar>
        </w:tblPrEx>
        <w:trPr>
          <w:trHeight w:val="945" w:hRule="atLeast"/>
          <w:jc w:val="center"/>
        </w:trPr>
        <w:tc>
          <w:tcPr>
            <w:tcW w:w="36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1034"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4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商业</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企业</w:t>
            </w:r>
          </w:p>
        </w:tc>
        <w:tc>
          <w:tcPr>
            <w:tcW w:w="94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科研</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机构</w:t>
            </w:r>
          </w:p>
        </w:tc>
        <w:tc>
          <w:tcPr>
            <w:tcW w:w="94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社会公益组织</w:t>
            </w:r>
          </w:p>
        </w:tc>
        <w:tc>
          <w:tcPr>
            <w:tcW w:w="94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法律服务机构</w:t>
            </w:r>
          </w:p>
        </w:tc>
        <w:tc>
          <w:tcPr>
            <w:tcW w:w="94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706"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360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一、本年新收政府信息公开申请数量</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402" w:hRule="atLeast"/>
          <w:jc w:val="center"/>
        </w:trPr>
        <w:tc>
          <w:tcPr>
            <w:tcW w:w="360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二、上年结转政府信息公开申请数量</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402"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三、本年度办理结果</w:t>
            </w:r>
          </w:p>
        </w:tc>
        <w:tc>
          <w:tcPr>
            <w:tcW w:w="2920"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（一）予以公开</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00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292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（二）部分公开（区分处理的，只计这一情形，不计其他情形）</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（三）不予公开</w:t>
            </w:r>
          </w:p>
        </w:tc>
        <w:tc>
          <w:tcPr>
            <w:tcW w:w="2000" w:type="dxa"/>
            <w:tcBorders>
              <w:top w:val="nil"/>
              <w:left w:val="nil"/>
              <w:bottom w:val="single" w:color="auto" w:sz="4" w:space="0"/>
              <w:right w:val="single" w:color="auto" w:sz="4" w:space="0"/>
            </w:tcBorders>
            <w:noWrap/>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1.属于国家秘密</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2.其他法律行政法规禁止公开</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3.危及“三安全一稳定”</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4.保护第三方合法权益</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5.属于三类内部事务信息</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6.属于四类过程性信息</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7.属于行政执法案卷</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8.属于行政查询事项</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楷体" w:hAnsi="楷体" w:eastAsia="楷体" w:cs="宋体"/>
                <w:color w:val="000000"/>
                <w:kern w:val="0"/>
                <w:sz w:val="22"/>
              </w:rPr>
            </w:pPr>
            <w:r>
              <w:rPr>
                <w:rFonts w:hint="eastAsia" w:ascii="楷体" w:hAnsi="楷体" w:eastAsia="楷体" w:cs="宋体"/>
                <w:color w:val="000000"/>
                <w:kern w:val="0"/>
                <w:sz w:val="22"/>
              </w:rPr>
              <w:t>（四）无法提供</w:t>
            </w: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1.本机关不掌握相关政府信息</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2.没有现成信息需要另行制作</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3.补正后申请内容仍不明确</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楷体" w:hAnsi="楷体" w:eastAsia="楷体" w:cs="宋体"/>
                <w:color w:val="000000"/>
                <w:kern w:val="0"/>
                <w:sz w:val="22"/>
              </w:rPr>
            </w:pPr>
            <w:r>
              <w:rPr>
                <w:rFonts w:hint="eastAsia" w:ascii="楷体" w:hAnsi="楷体" w:eastAsia="楷体" w:cs="宋体"/>
                <w:color w:val="000000"/>
                <w:kern w:val="0"/>
                <w:sz w:val="22"/>
              </w:rPr>
              <w:t>（五）不予处理</w:t>
            </w: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1.信访举报投诉类申请</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2.重复申请</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3.要求提供公开出版物</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4.无正当理由大量反复申请</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840"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p>
        </w:tc>
        <w:tc>
          <w:tcPr>
            <w:tcW w:w="2000" w:type="dxa"/>
            <w:tcBorders>
              <w:top w:val="nil"/>
              <w:left w:val="nil"/>
              <w:bottom w:val="single" w:color="auto" w:sz="4" w:space="0"/>
              <w:right w:val="single" w:color="auto" w:sz="4" w:space="0"/>
            </w:tcBorders>
            <w:noWrap w:val="0"/>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5.要求行政机关确认或重新出具已获取信息</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0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2920"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（六）其他处理</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02"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0"/>
                <w:szCs w:val="20"/>
              </w:rPr>
            </w:pPr>
          </w:p>
        </w:tc>
        <w:tc>
          <w:tcPr>
            <w:tcW w:w="2920"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left"/>
              <w:rPr>
                <w:rFonts w:ascii="楷体" w:hAnsi="楷体" w:eastAsia="楷体" w:cs="宋体"/>
                <w:color w:val="000000"/>
                <w:kern w:val="0"/>
                <w:sz w:val="22"/>
              </w:rPr>
            </w:pPr>
            <w:r>
              <w:rPr>
                <w:rFonts w:hint="eastAsia" w:ascii="楷体" w:hAnsi="楷体" w:eastAsia="楷体" w:cs="宋体"/>
                <w:color w:val="000000"/>
                <w:kern w:val="0"/>
                <w:sz w:val="22"/>
              </w:rPr>
              <w:t>（七）总计</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02" w:hRule="atLeast"/>
          <w:jc w:val="center"/>
        </w:trPr>
        <w:tc>
          <w:tcPr>
            <w:tcW w:w="360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四、结转下年度继续办理</w:t>
            </w:r>
          </w:p>
        </w:tc>
        <w:tc>
          <w:tcPr>
            <w:tcW w:w="1034"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94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c>
          <w:tcPr>
            <w:tcW w:w="706"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rPr>
              <w:t>　</w:t>
            </w:r>
          </w:p>
        </w:tc>
      </w:tr>
    </w:tbl>
    <w:p>
      <w:pPr>
        <w:spacing w:line="560" w:lineRule="exact"/>
        <w:rPr>
          <w:rFonts w:hint="eastAsia"/>
        </w:rPr>
      </w:pPr>
    </w:p>
    <w:p>
      <w:pPr>
        <w:spacing w:line="560" w:lineRule="exact"/>
        <w:ind w:firstLine="622" w:firstLineChars="200"/>
        <w:rPr>
          <w:rFonts w:hint="eastAsia" w:ascii="黑体" w:hAnsi="黑体" w:eastAsia="黑体"/>
          <w:sz w:val="32"/>
          <w:szCs w:val="32"/>
        </w:rPr>
      </w:pPr>
      <w:r>
        <w:rPr>
          <w:rFonts w:hint="eastAsia" w:ascii="黑体" w:hAnsi="黑体" w:eastAsia="黑体"/>
          <w:sz w:val="32"/>
          <w:szCs w:val="32"/>
        </w:rPr>
        <w:t>四、政府信息公开行政复议、行政诉讼情况</w:t>
      </w:r>
    </w:p>
    <w:tbl>
      <w:tblPr>
        <w:tblStyle w:val="6"/>
        <w:tblW w:w="10200" w:type="dxa"/>
        <w:jc w:val="center"/>
        <w:tblLayout w:type="autofit"/>
        <w:tblCellMar>
          <w:top w:w="0" w:type="dxa"/>
          <w:left w:w="108" w:type="dxa"/>
          <w:bottom w:w="0" w:type="dxa"/>
          <w:right w:w="108" w:type="dxa"/>
        </w:tblCellMar>
      </w:tblPr>
      <w:tblGrid>
        <w:gridCol w:w="680"/>
        <w:gridCol w:w="680"/>
        <w:gridCol w:w="680"/>
        <w:gridCol w:w="680"/>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702" w:hRule="atLeast"/>
          <w:jc w:val="center"/>
        </w:trPr>
        <w:tc>
          <w:tcPr>
            <w:tcW w:w="340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行政复议</w:t>
            </w:r>
          </w:p>
        </w:tc>
        <w:tc>
          <w:tcPr>
            <w:tcW w:w="6800" w:type="dxa"/>
            <w:gridSpan w:val="10"/>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行政诉讼</w:t>
            </w:r>
          </w:p>
        </w:tc>
      </w:tr>
      <w:tr>
        <w:tblPrEx>
          <w:tblCellMar>
            <w:top w:w="0" w:type="dxa"/>
            <w:left w:w="108" w:type="dxa"/>
            <w:bottom w:w="0" w:type="dxa"/>
            <w:right w:w="108" w:type="dxa"/>
          </w:tblCellMar>
        </w:tblPrEx>
        <w:trPr>
          <w:trHeight w:val="702"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结果维持</w:t>
            </w:r>
          </w:p>
        </w:tc>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结果纠正</w:t>
            </w:r>
          </w:p>
        </w:tc>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其他结果</w:t>
            </w:r>
          </w:p>
        </w:tc>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尚未审结</w:t>
            </w:r>
          </w:p>
        </w:tc>
        <w:tc>
          <w:tcPr>
            <w:tcW w:w="680"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总计</w:t>
            </w:r>
          </w:p>
        </w:tc>
        <w:tc>
          <w:tcPr>
            <w:tcW w:w="3400" w:type="dxa"/>
            <w:gridSpan w:val="5"/>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未经复议直接起诉</w:t>
            </w:r>
          </w:p>
        </w:tc>
        <w:tc>
          <w:tcPr>
            <w:tcW w:w="3400" w:type="dxa"/>
            <w:gridSpan w:val="5"/>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复议后起诉</w:t>
            </w:r>
          </w:p>
        </w:tc>
      </w:tr>
      <w:tr>
        <w:tblPrEx>
          <w:tblCellMar>
            <w:top w:w="0" w:type="dxa"/>
            <w:left w:w="108" w:type="dxa"/>
            <w:bottom w:w="0" w:type="dxa"/>
            <w:right w:w="108" w:type="dxa"/>
          </w:tblCellMar>
        </w:tblPrEx>
        <w:trPr>
          <w:trHeight w:val="1999"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8"/>
                <w:szCs w:val="28"/>
              </w:rPr>
            </w:pPr>
          </w:p>
        </w:tc>
        <w:tc>
          <w:tcPr>
            <w:tcW w:w="68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b/>
                <w:bCs/>
                <w:color w:val="000000"/>
                <w:kern w:val="0"/>
                <w:sz w:val="28"/>
                <w:szCs w:val="28"/>
              </w:rPr>
            </w:pP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结果维持</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结果纠正</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其他结果</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尚未审结</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总计</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结果维持</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结果纠正</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其他结果</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尚未审结</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总计</w:t>
            </w:r>
          </w:p>
        </w:tc>
      </w:tr>
      <w:tr>
        <w:tblPrEx>
          <w:tblCellMar>
            <w:top w:w="0" w:type="dxa"/>
            <w:left w:w="108" w:type="dxa"/>
            <w:bottom w:w="0" w:type="dxa"/>
            <w:right w:w="108" w:type="dxa"/>
          </w:tblCellMar>
        </w:tblPrEx>
        <w:trPr>
          <w:trHeight w:val="799"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rPr>
              <w:t>　</w:t>
            </w:r>
            <w:r>
              <w:rPr>
                <w:rFonts w:hint="eastAsia" w:ascii="宋体" w:hAnsi="宋体" w:cs="宋体"/>
                <w:color w:val="000000"/>
                <w:kern w:val="0"/>
                <w:sz w:val="22"/>
                <w:lang w:val="en-US" w:eastAsia="zh-CN"/>
              </w:rPr>
              <w:t>0</w:t>
            </w:r>
          </w:p>
        </w:tc>
        <w:tc>
          <w:tcPr>
            <w:tcW w:w="680"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c>
          <w:tcPr>
            <w:tcW w:w="680" w:type="dxa"/>
            <w:tcBorders>
              <w:top w:val="nil"/>
              <w:left w:val="nil"/>
              <w:bottom w:val="single" w:color="auto" w:sz="4" w:space="0"/>
              <w:right w:val="single" w:color="auto" w:sz="4" w:space="0"/>
            </w:tcBorders>
            <w:noWrap/>
            <w:vAlign w:val="center"/>
          </w:tcPr>
          <w:p>
            <w:pPr>
              <w:widowControl/>
              <w:spacing w:line="560" w:lineRule="exact"/>
              <w:jc w:val="left"/>
              <w:rPr>
                <w:rFonts w:ascii="宋体" w:hAnsi="宋体" w:cs="宋体"/>
                <w:color w:val="000000"/>
                <w:kern w:val="0"/>
                <w:sz w:val="22"/>
              </w:rPr>
            </w:pPr>
            <w:r>
              <w:rPr>
                <w:rFonts w:hint="eastAsia" w:ascii="宋体" w:hAnsi="宋体" w:cs="宋体"/>
                <w:color w:val="000000"/>
                <w:kern w:val="0"/>
                <w:sz w:val="22"/>
                <w:lang w:val="en-US" w:eastAsia="zh-CN"/>
              </w:rPr>
              <w:t>0</w:t>
            </w:r>
            <w:r>
              <w:rPr>
                <w:rFonts w:hint="eastAsia" w:ascii="宋体" w:hAnsi="宋体" w:cs="宋体"/>
                <w:color w:val="000000"/>
                <w:kern w:val="0"/>
                <w:sz w:val="22"/>
              </w:rPr>
              <w:t>　</w:t>
            </w:r>
          </w:p>
        </w:tc>
      </w:tr>
    </w:tbl>
    <w:p>
      <w:pPr>
        <w:spacing w:line="560" w:lineRule="exact"/>
        <w:rPr>
          <w:rFonts w:hint="eastAsia"/>
        </w:rPr>
      </w:pPr>
    </w:p>
    <w:p>
      <w:pPr>
        <w:numPr>
          <w:ilvl w:val="0"/>
          <w:numId w:val="1"/>
        </w:numPr>
        <w:spacing w:line="560" w:lineRule="exact"/>
        <w:ind w:firstLine="622" w:firstLineChars="200"/>
        <w:rPr>
          <w:rFonts w:hint="eastAsia" w:ascii="黑体" w:hAnsi="黑体" w:eastAsia="黑体"/>
          <w:sz w:val="32"/>
          <w:szCs w:val="32"/>
        </w:rPr>
      </w:pPr>
      <w:r>
        <w:rPr>
          <w:rFonts w:hint="eastAsia" w:ascii="黑体" w:hAnsi="黑体" w:eastAsia="黑体"/>
          <w:sz w:val="32"/>
          <w:szCs w:val="32"/>
        </w:rPr>
        <w:t>存在的主要问题及改进情况</w:t>
      </w:r>
    </w:p>
    <w:p>
      <w:pPr>
        <w:widowControl/>
        <w:shd w:val="clear" w:color="auto" w:fill="FFFFFF"/>
        <w:spacing w:before="100" w:beforeAutospacing="1" w:after="100" w:afterAutospacing="1" w:line="450" w:lineRule="atLeast"/>
        <w:ind w:firstLine="622" w:firstLineChars="200"/>
        <w:jc w:val="left"/>
        <w:rPr>
          <w:rFonts w:hint="eastAsia" w:ascii="仿宋_GB2312" w:hAnsi="微软雅黑" w:eastAsia="仿宋_GB2312" w:cs="宋体"/>
          <w:bCs/>
          <w:color w:val="000000"/>
          <w:kern w:val="0"/>
          <w:sz w:val="32"/>
          <w:szCs w:val="32"/>
        </w:rPr>
      </w:pPr>
      <w:r>
        <w:rPr>
          <w:rFonts w:hint="eastAsia" w:ascii="黑体" w:hAnsi="黑体" w:eastAsia="黑体"/>
          <w:sz w:val="32"/>
          <w:szCs w:val="32"/>
          <w:lang w:val="en-US" w:eastAsia="zh-CN"/>
        </w:rPr>
        <w:t xml:space="preserve"> </w:t>
      </w:r>
      <w:r>
        <w:rPr>
          <w:rFonts w:hint="eastAsia" w:ascii="仿宋_GB2312" w:hAnsi="微软雅黑" w:eastAsia="仿宋_GB2312" w:cs="宋体"/>
          <w:bCs/>
          <w:color w:val="000000"/>
          <w:kern w:val="0"/>
          <w:sz w:val="32"/>
          <w:szCs w:val="32"/>
        </w:rPr>
        <w:t xml:space="preserve">上年存在的主要问题：一是信息公开力度不大，条数明显不够；二是没有专职人员负责，信息公开工作缺乏持续性。      </w:t>
      </w:r>
    </w:p>
    <w:p>
      <w:pPr>
        <w:widowControl/>
        <w:shd w:val="clear" w:color="auto" w:fill="FFFFFF"/>
        <w:spacing w:before="100" w:beforeAutospacing="1" w:after="100" w:afterAutospacing="1" w:line="450" w:lineRule="atLeast"/>
        <w:ind w:firstLine="622" w:firstLineChars="200"/>
        <w:jc w:val="left"/>
        <w:rPr>
          <w:rFonts w:hint="default" w:ascii="黑体" w:hAnsi="黑体" w:eastAsia="黑体"/>
          <w:sz w:val="32"/>
          <w:szCs w:val="32"/>
          <w:lang w:val="en-US" w:eastAsia="zh-CN"/>
        </w:rPr>
      </w:pPr>
      <w:r>
        <w:rPr>
          <w:rFonts w:hint="eastAsia" w:ascii="仿宋_GB2312" w:hAnsi="微软雅黑" w:eastAsia="仿宋_GB2312" w:cs="宋体"/>
          <w:color w:val="333333"/>
          <w:kern w:val="0"/>
          <w:sz w:val="32"/>
          <w:szCs w:val="32"/>
        </w:rPr>
        <w:t>本年</w:t>
      </w:r>
      <w:r>
        <w:rPr>
          <w:rFonts w:hint="eastAsia" w:ascii="仿宋_GB2312" w:hAnsi="微软雅黑" w:eastAsia="仿宋_GB2312" w:cs="宋体"/>
          <w:bCs/>
          <w:color w:val="000000"/>
          <w:kern w:val="0"/>
          <w:sz w:val="32"/>
          <w:szCs w:val="32"/>
        </w:rPr>
        <w:t>改进情况：一是加大政府信息公开工作力度，做好行政许可、行政处罚、规范性文件及财政性资金使用等信息的主动公开工作，信息公开的数量和质量比上年有了较大提高；二是设置了信息公开的专门人员，确保信息能够及时准确地进行主动公开。</w:t>
      </w:r>
    </w:p>
    <w:p>
      <w:pPr>
        <w:spacing w:line="560" w:lineRule="exact"/>
        <w:ind w:firstLine="622" w:firstLineChars="200"/>
        <w:rPr>
          <w:rFonts w:hint="eastAsia" w:ascii="黑体" w:hAnsi="黑体" w:eastAsia="黑体"/>
          <w:sz w:val="32"/>
          <w:szCs w:val="32"/>
        </w:rPr>
      </w:pPr>
      <w:r>
        <w:rPr>
          <w:rFonts w:hint="eastAsia" w:ascii="黑体" w:hAnsi="黑体" w:eastAsia="黑体"/>
          <w:sz w:val="32"/>
          <w:szCs w:val="32"/>
        </w:rPr>
        <w:t>六、其他需要报告的事项</w:t>
      </w:r>
    </w:p>
    <w:p>
      <w:pPr>
        <w:spacing w:line="560" w:lineRule="exact"/>
        <w:ind w:firstLine="622" w:firstLineChars="200"/>
        <w:rPr>
          <w:rFonts w:hint="eastAsia" w:ascii="方正仿宋_GBK" w:hAnsi="华文中宋" w:eastAsia="方正仿宋_GBK"/>
          <w:b w:val="0"/>
          <w:bCs/>
          <w:color w:val="000000"/>
          <w:sz w:val="32"/>
          <w:szCs w:val="84"/>
          <w:lang w:eastAsia="zh-CN"/>
        </w:rPr>
      </w:pPr>
      <w:r>
        <w:rPr>
          <w:rFonts w:hint="eastAsia" w:ascii="方正仿宋_GBK" w:hAnsi="华文中宋" w:eastAsia="方正仿宋_GBK"/>
          <w:b w:val="0"/>
          <w:bCs/>
          <w:color w:val="000000"/>
          <w:sz w:val="32"/>
          <w:szCs w:val="84"/>
          <w:lang w:eastAsia="zh-CN"/>
        </w:rPr>
        <w:t>无。</w:t>
      </w:r>
    </w:p>
    <w:sectPr>
      <w:footerReference r:id="rId3" w:type="default"/>
      <w:footerReference r:id="rId4" w:type="even"/>
      <w:pgSz w:w="11906" w:h="16838"/>
      <w:pgMar w:top="2041" w:right="1474" w:bottom="1928" w:left="1588" w:header="851" w:footer="1466" w:gutter="0"/>
      <w:cols w:space="425" w:num="1"/>
      <w:titlePg/>
      <w:docGrid w:type="linesAndChars" w:linePitch="31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Fonts w:hint="eastAsia" w:ascii="宋体" w:hAnsi="宋体"/>
        <w:sz w:val="28"/>
        <w:szCs w:val="28"/>
      </w:rPr>
    </w:pPr>
    <w:r>
      <w:rPr>
        <w:rStyle w:val="9"/>
        <w:rFonts w:hint="eastAsia" w:ascii="宋体" w:hAnsi="宋体"/>
        <w:color w:val="FFFFFF"/>
        <w:sz w:val="28"/>
        <w:szCs w:val="28"/>
      </w:rPr>
      <w:t>—</w:t>
    </w: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w:t>
    </w:r>
    <w:r>
      <w:rPr>
        <w:rStyle w:val="9"/>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olor w:val="FFFFFF"/>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1" w:leftChars="74" w:hanging="56" w:hangingChars="20"/>
      <w:rPr>
        <w:rStyle w:val="9"/>
        <w:rFonts w:ascii="宋体"/>
        <w:sz w:val="28"/>
        <w:szCs w:val="28"/>
      </w:rPr>
    </w:pP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w:t>
    </w:r>
    <w:r>
      <w:rPr>
        <w:rStyle w:val="9"/>
        <w:rFonts w:ascii="宋体" w:hAnsi="宋体"/>
        <w:sz w:val="28"/>
        <w:szCs w:val="28"/>
      </w:rPr>
      <w:fldChar w:fldCharType="end"/>
    </w:r>
    <w:r>
      <w:rPr>
        <w:rStyle w:val="9"/>
        <w:rFonts w:ascii="宋体" w:hAnsi="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34CED1"/>
    <w:multiLevelType w:val="singleLevel"/>
    <w:tmpl w:val="F834CED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89"/>
    <w:rsid w:val="000420BD"/>
    <w:rsid w:val="000A7728"/>
    <w:rsid w:val="00132642"/>
    <w:rsid w:val="00215D90"/>
    <w:rsid w:val="002A471E"/>
    <w:rsid w:val="002F5FE8"/>
    <w:rsid w:val="0039489D"/>
    <w:rsid w:val="003C1BFE"/>
    <w:rsid w:val="003F3C2C"/>
    <w:rsid w:val="003F5814"/>
    <w:rsid w:val="00411455"/>
    <w:rsid w:val="004263B1"/>
    <w:rsid w:val="004526D6"/>
    <w:rsid w:val="00456107"/>
    <w:rsid w:val="00460EFB"/>
    <w:rsid w:val="004B4B07"/>
    <w:rsid w:val="004C2F08"/>
    <w:rsid w:val="00525100"/>
    <w:rsid w:val="00554D29"/>
    <w:rsid w:val="00575917"/>
    <w:rsid w:val="00583E76"/>
    <w:rsid w:val="005E0E26"/>
    <w:rsid w:val="00604231"/>
    <w:rsid w:val="00645ECC"/>
    <w:rsid w:val="00694B67"/>
    <w:rsid w:val="006A7C42"/>
    <w:rsid w:val="006B7A06"/>
    <w:rsid w:val="006D670E"/>
    <w:rsid w:val="006E65F0"/>
    <w:rsid w:val="00711519"/>
    <w:rsid w:val="0074142B"/>
    <w:rsid w:val="007620E0"/>
    <w:rsid w:val="00766ED6"/>
    <w:rsid w:val="007A088C"/>
    <w:rsid w:val="007A4EBD"/>
    <w:rsid w:val="007C3CE6"/>
    <w:rsid w:val="00862E4E"/>
    <w:rsid w:val="00866A30"/>
    <w:rsid w:val="00875980"/>
    <w:rsid w:val="008904ED"/>
    <w:rsid w:val="008A60D1"/>
    <w:rsid w:val="00921993"/>
    <w:rsid w:val="00921FC2"/>
    <w:rsid w:val="009676DB"/>
    <w:rsid w:val="00971DBB"/>
    <w:rsid w:val="009B184A"/>
    <w:rsid w:val="009C0316"/>
    <w:rsid w:val="00A246F7"/>
    <w:rsid w:val="00A618F3"/>
    <w:rsid w:val="00AA3ED0"/>
    <w:rsid w:val="00AB10F2"/>
    <w:rsid w:val="00AB3BB1"/>
    <w:rsid w:val="00AB44B7"/>
    <w:rsid w:val="00AC0F70"/>
    <w:rsid w:val="00AC41D3"/>
    <w:rsid w:val="00AC638B"/>
    <w:rsid w:val="00AF025B"/>
    <w:rsid w:val="00B2492A"/>
    <w:rsid w:val="00B83831"/>
    <w:rsid w:val="00BA6479"/>
    <w:rsid w:val="00BE5EB8"/>
    <w:rsid w:val="00BE739A"/>
    <w:rsid w:val="00C00B7D"/>
    <w:rsid w:val="00CB4747"/>
    <w:rsid w:val="00CD04D4"/>
    <w:rsid w:val="00CD0893"/>
    <w:rsid w:val="00CD2643"/>
    <w:rsid w:val="00CE4DC5"/>
    <w:rsid w:val="00D2475E"/>
    <w:rsid w:val="00D5604E"/>
    <w:rsid w:val="00D6346E"/>
    <w:rsid w:val="00D8476A"/>
    <w:rsid w:val="00D85AC9"/>
    <w:rsid w:val="00D86F90"/>
    <w:rsid w:val="00DA35F7"/>
    <w:rsid w:val="00DD3670"/>
    <w:rsid w:val="00DF43A8"/>
    <w:rsid w:val="00E24777"/>
    <w:rsid w:val="00E26A8F"/>
    <w:rsid w:val="00E47115"/>
    <w:rsid w:val="00E65E25"/>
    <w:rsid w:val="00E86367"/>
    <w:rsid w:val="00E95689"/>
    <w:rsid w:val="00E97B71"/>
    <w:rsid w:val="00EB384F"/>
    <w:rsid w:val="00EF4099"/>
    <w:rsid w:val="00F14D13"/>
    <w:rsid w:val="00F259FE"/>
    <w:rsid w:val="00F31E0B"/>
    <w:rsid w:val="00F60966"/>
    <w:rsid w:val="00F75BAB"/>
    <w:rsid w:val="00FA51B1"/>
    <w:rsid w:val="00FD0443"/>
    <w:rsid w:val="357172F6"/>
    <w:rsid w:val="4079336E"/>
    <w:rsid w:val="45257240"/>
    <w:rsid w:val="514B7148"/>
    <w:rsid w:val="54AD04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5">
    <w:name w:val="Title"/>
    <w:basedOn w:val="1"/>
    <w:qFormat/>
    <w:uiPriority w:val="0"/>
    <w:pPr>
      <w:adjustRightInd w:val="0"/>
      <w:spacing w:before="240" w:after="60" w:line="312" w:lineRule="atLeast"/>
      <w:jc w:val="center"/>
      <w:textAlignment w:val="baseline"/>
    </w:pPr>
    <w:rPr>
      <w:rFonts w:ascii="Cambria" w:hAnsi="Cambria"/>
      <w:b/>
      <w:bCs/>
      <w:sz w:val="32"/>
      <w:szCs w:val="32"/>
    </w:rPr>
  </w:style>
  <w:style w:type="paragraph" w:customStyle="1" w:styleId="8">
    <w:name w:val=" Char Char Char Char1 Char Char Char Char Char Char"/>
    <w:basedOn w:val="1"/>
    <w:link w:val="7"/>
    <w:qFormat/>
    <w:uiPriority w:val="0"/>
    <w:pPr>
      <w:ind w:right="240" w:rightChars="100" w:firstLine="480"/>
    </w:pPr>
    <w:rPr>
      <w:rFonts w:ascii="ˎ̥" w:hAnsi="ˎ̥" w:eastAsia="Times New Roman" w:cs="宋体"/>
      <w:color w:val="51585D"/>
      <w:kern w:val="0"/>
      <w:sz w:val="28"/>
      <w:szCs w:val="18"/>
    </w:rPr>
  </w:style>
  <w:style w:type="character" w:styleId="9">
    <w:name w:val="page number"/>
    <w:basedOn w:val="7"/>
    <w:qFormat/>
    <w:uiPriority w:val="0"/>
    <w:rPr>
      <w:rFonts w:cs="Times New Roman"/>
    </w:rPr>
  </w:style>
  <w:style w:type="paragraph" w:customStyle="1" w:styleId="10">
    <w:name w:val="公文签发日期"/>
    <w:basedOn w:val="1"/>
    <w:qFormat/>
    <w:uiPriority w:val="0"/>
    <w:pPr>
      <w:tabs>
        <w:tab w:val="left" w:pos="5103"/>
        <w:tab w:val="left" w:pos="7371"/>
        <w:tab w:val="left" w:pos="7531"/>
      </w:tabs>
      <w:adjustRightInd w:val="0"/>
      <w:snapToGrid w:val="0"/>
      <w:spacing w:line="586" w:lineRule="exact"/>
      <w:ind w:right="1206" w:rightChars="600"/>
      <w:jc w:val="right"/>
    </w:pPr>
    <w:rPr>
      <w:rFonts w:eastAsia="仿宋_GB2312"/>
      <w:sz w:val="32"/>
      <w:szCs w:val="32"/>
    </w:rPr>
  </w:style>
  <w:style w:type="paragraph" w:customStyle="1" w:styleId="11">
    <w:name w:val="公文标题"/>
    <w:basedOn w:val="1"/>
    <w:qFormat/>
    <w:uiPriority w:val="0"/>
    <w:pPr>
      <w:spacing w:line="580" w:lineRule="exact"/>
      <w:ind w:firstLine="3896" w:firstLineChars="904"/>
    </w:pPr>
    <w:rPr>
      <w:rFonts w:ascii="方正小标宋_GBK" w:hAnsi="华文中宋" w:eastAsia="方正小标宋_GBK"/>
      <w:color w:val="000000"/>
      <w:sz w:val="44"/>
      <w:szCs w:val="84"/>
    </w:rPr>
  </w:style>
  <w:style w:type="character" w:customStyle="1" w:styleId="12">
    <w:name w:val="公文文号"/>
    <w:basedOn w:val="7"/>
    <w:qFormat/>
    <w:uiPriority w:val="0"/>
    <w:rPr>
      <w:rFonts w:eastAsia="仿宋_GB2312"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788</Words>
  <Characters>4494</Characters>
  <Lines>37</Lines>
  <Paragraphs>10</Paragraphs>
  <TotalTime>1</TotalTime>
  <ScaleCrop>false</ScaleCrop>
  <LinksUpToDate>false</LinksUpToDate>
  <CharactersWithSpaces>5272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2020-01-13T07:51:00Z</dcterms:created>
  <dc:creator>hp</dc:creator>
  <cp:lastModifiedBy>SuperAnn</cp:lastModifiedBy>
  <dcterms:modified xsi:type="dcterms:W3CDTF">2020-01-17T08:48:00Z</dcterms:modified>
  <dc:title>昆 明 市 人 民 政 府 办 公 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