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eastAsia="方正小标宋简体"/>
          <w:b w:val="0"/>
          <w:bCs w:val="0"/>
          <w:sz w:val="44"/>
          <w:szCs w:val="44"/>
          <w:lang w:eastAsia="zh-CN"/>
        </w:rPr>
      </w:pPr>
      <w:r>
        <w:rPr>
          <w:rFonts w:hint="eastAsia" w:ascii="方正小标宋简体" w:eastAsia="方正小标宋简体"/>
          <w:b w:val="0"/>
          <w:bCs w:val="0"/>
          <w:sz w:val="44"/>
          <w:szCs w:val="44"/>
          <w:lang w:eastAsia="zh-CN"/>
        </w:rPr>
        <w:t>昆明市生态环境局东川分局</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eastAsiaTheme="minorEastAsia"/>
          <w:sz w:val="24"/>
          <w:szCs w:val="24"/>
          <w:lang w:eastAsia="zh-CN"/>
        </w:rPr>
      </w:pPr>
      <w:r>
        <w:rPr>
          <w:rFonts w:hint="eastAsia" w:ascii="方正小标宋简体" w:eastAsia="方正小标宋简体"/>
          <w:b w:val="0"/>
          <w:bCs w:val="0"/>
          <w:sz w:val="44"/>
          <w:szCs w:val="44"/>
          <w:lang w:eastAsia="zh-CN"/>
        </w:rPr>
        <w:t>关于危险废物专项排查整治工作方案</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为认真贯彻落实全国安全生产电视电话会议和十一届市委常委会第</w:t>
      </w:r>
      <w:r>
        <w:rPr>
          <w:rFonts w:hint="eastAsia" w:ascii="仿宋_GB2312" w:hAnsi="仿宋" w:eastAsia="仿宋_GB2312"/>
          <w:sz w:val="32"/>
          <w:szCs w:val="32"/>
          <w:lang w:val="en-US" w:eastAsia="zh-CN"/>
        </w:rPr>
        <w:t>102次会议、第十四届市人民政府第46次常务会议精神以及9月2日昆明市危险化学品和烟花爆竹专项行动部署暨危险化学品企业安全生产警示教育培训会会议精神要求</w:t>
      </w:r>
      <w:r>
        <w:rPr>
          <w:rFonts w:hint="eastAsia" w:ascii="仿宋_GB2312" w:hAnsi="仿宋" w:eastAsia="仿宋_GB2312"/>
          <w:sz w:val="32"/>
          <w:szCs w:val="32"/>
          <w:lang w:eastAsia="zh-CN"/>
        </w:rPr>
        <w:t>，根据《昆明市安全生产委员会办公室关于印发“防风险、保安全、迎大庆”危险化学品排查整治专项行动方案的通知》（昆安办〔201</w:t>
      </w:r>
      <w:r>
        <w:rPr>
          <w:rFonts w:hint="eastAsia" w:ascii="仿宋_GB2312" w:hAnsi="仿宋" w:eastAsia="仿宋_GB2312"/>
          <w:sz w:val="32"/>
          <w:szCs w:val="32"/>
          <w:lang w:val="en-US" w:eastAsia="zh-CN"/>
        </w:rPr>
        <w:t>9</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43</w:t>
      </w:r>
      <w:r>
        <w:rPr>
          <w:rFonts w:hint="eastAsia" w:ascii="仿宋_GB2312" w:hAnsi="仿宋" w:eastAsia="仿宋_GB2312"/>
          <w:sz w:val="32"/>
          <w:szCs w:val="32"/>
          <w:lang w:eastAsia="zh-CN"/>
        </w:rPr>
        <w:t>号）文件精神,结合我区实际，制定本方案。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工作目标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认真贯彻落实习近平总书记关于安全生产、应急管理、防灾减灾救灾的重要论述，以</w:t>
      </w:r>
      <w:r>
        <w:rPr>
          <w:rFonts w:hint="eastAsia" w:ascii="仿宋_GB2312" w:hAnsi="仿宋" w:eastAsia="仿宋_GB2312"/>
          <w:sz w:val="32"/>
          <w:szCs w:val="32"/>
          <w:lang w:eastAsia="zh-CN"/>
        </w:rPr>
        <w:t>“防风险、保安全、迎大庆”为主线，以坚决防范和遏制危险化学品安全生产事故为目标，全面深入开展危险废物排查整治，在全区范围持续加强危险废物安全监管，消除环境安全隐患，为新中国成立</w:t>
      </w:r>
      <w:r>
        <w:rPr>
          <w:rFonts w:hint="eastAsia" w:ascii="仿宋_GB2312" w:hAnsi="仿宋" w:eastAsia="仿宋_GB2312"/>
          <w:sz w:val="32"/>
          <w:szCs w:val="32"/>
          <w:lang w:val="en-US" w:eastAsia="zh-CN"/>
        </w:rPr>
        <w:t>70周年大庆营造安全稳定的良好环境。</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二、排查整治内容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结合“网格化”监管及“双随机”执法监察工作，充分利用现有资源和力量，科学合理统筹协调，将危险废物规范化管理工作逐步向社会源危险废物产生单位及医疗卫生机构延伸。进一步加大违规违法案件查处力度，严厉打击非法从事危险废物经营活动的行为，确保全区危险废物和医疗废物得到安全有效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sz w:val="32"/>
          <w:szCs w:val="32"/>
          <w:lang w:val="en-US" w:eastAsia="zh-CN"/>
        </w:rPr>
      </w:pPr>
      <w:r>
        <w:rPr>
          <w:rFonts w:hint="eastAsia" w:ascii="楷体_GB2312" w:hAnsi="楷体_GB2312" w:eastAsia="楷体_GB2312" w:cs="楷体_GB2312"/>
          <w:sz w:val="32"/>
          <w:szCs w:val="32"/>
          <w:lang w:val="en-US" w:eastAsia="zh-CN"/>
        </w:rPr>
        <w:t>（一）排查危险废物产生及去向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全面排查工业企业危险废物产生量、类别、贮存、去向情况，危险废物转移联单执行情况，重点掌握跨县（区）转移的主要危险废物类别、转移量及主要接收地。深入调查重点行业项目建设、运行情况，全面排查生产工艺流程、产污环节、利用处置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2.排查城镇污水处理厂、各级工业园区特别是化工园区、工业集聚区集中式污水处理设施污泥收集、贮存、处置情况。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3.排查各级各类医疗卫生机构医疗废物的产生量、类别、贮存、去向以及处理处置等情况。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4.排查机动车拆解维修企业废矿物油、废铅酸蓄电池等危险废物产生量、类别、贮存、流向情况。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5.排查各类学校（中学、高校）、科研院所、检测机构等实验室危险废物产生量、贮存、处置情况。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（二）排查危险废物处置能力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1.排查危险废物产生单位自建危险废物处置设施建设运行情况，危险废物经营单位（含试运行单位）运行、处置能力情况，工业园区危险废物处置缺口情况；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2.排查集中式污水处置设施污泥处置情况；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3.排查城镇污水处理厂、各级工业园区特别是化工园区、工业集聚区集中式污水处理设施污泥收集、贮存、处置情况。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（三）排查危险废物处置情况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1.从事收集、贮存、处置危险废物经营活动的单位，是否有相应的经营许可证，是否存在将危险废物提供或者委托给无经营许可证的单位从事收集、贮存、利用、处置；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2.收集、贮存危险废物，是否是按照危险废物特性分类进行，是否存在将危险废物混入非危险废物中贮存的违法行为；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3.贮存危险废物是否采取了符合国家环境保护标准的防护措施，且符合期限要求；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4.运输危险废物的过程中，是否采取防止污染环境的措施，并遵守国家有关</w:t>
      </w:r>
      <w:r>
        <w:rPr>
          <w:rFonts w:hint="eastAsia" w:ascii="仿宋_GB2312" w:hAnsi="仿宋" w:eastAsia="仿宋_GB2312"/>
          <w:sz w:val="32"/>
          <w:szCs w:val="32"/>
          <w:lang w:val="en-US" w:eastAsia="zh-CN"/>
        </w:rPr>
        <w:fldChar w:fldCharType="begin"/>
      </w:r>
      <w:r>
        <w:rPr>
          <w:rFonts w:hint="eastAsia" w:ascii="仿宋_GB2312" w:hAnsi="仿宋" w:eastAsia="仿宋_GB2312"/>
          <w:sz w:val="32"/>
          <w:szCs w:val="32"/>
          <w:lang w:val="en-US" w:eastAsia="zh-CN"/>
        </w:rPr>
        <w:instrText xml:space="preserve"> HYPERLINK "https://baike.sogou.com/lemma/ShowInnerLink.htm?lemmaId=8653259&amp;ss_c=ssc.citiao.link" \t "https://baike.sogou.com/_blank" </w:instrText>
      </w:r>
      <w:r>
        <w:rPr>
          <w:rFonts w:hint="eastAsia" w:ascii="仿宋_GB2312" w:hAnsi="仿宋" w:eastAsia="仿宋_GB2312"/>
          <w:sz w:val="32"/>
          <w:szCs w:val="32"/>
          <w:lang w:val="en-US" w:eastAsia="zh-CN"/>
        </w:rPr>
        <w:fldChar w:fldCharType="separate"/>
      </w:r>
      <w:r>
        <w:rPr>
          <w:rFonts w:hint="eastAsia" w:ascii="仿宋_GB2312" w:hAnsi="仿宋" w:eastAsia="仿宋_GB2312"/>
          <w:sz w:val="32"/>
          <w:szCs w:val="32"/>
          <w:lang w:val="en-US" w:eastAsia="zh-CN"/>
        </w:rPr>
        <w:t>危险货物运输</w:t>
      </w:r>
      <w:r>
        <w:rPr>
          <w:rFonts w:hint="eastAsia" w:ascii="仿宋_GB2312" w:hAnsi="仿宋" w:eastAsia="仿宋_GB2312"/>
          <w:sz w:val="32"/>
          <w:szCs w:val="32"/>
          <w:lang w:val="en-US" w:eastAsia="zh-CN"/>
        </w:rPr>
        <w:fldChar w:fldCharType="end"/>
      </w:r>
      <w:r>
        <w:rPr>
          <w:rFonts w:hint="eastAsia" w:ascii="仿宋_GB2312" w:hAnsi="仿宋" w:eastAsia="仿宋_GB2312"/>
          <w:sz w:val="32"/>
          <w:szCs w:val="32"/>
          <w:lang w:val="en-US" w:eastAsia="zh-CN"/>
        </w:rPr>
        <w:t>管理的规定；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5.收集、贮存、运输、处置危险废物的场所、设施、设备和容器、包装物及其他物品转作他用时，是否经过消除污染的处理；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6.产生、收集、贮存、运输、利用、处置危险废物的企业事业单位和其他生产经营者是否将危险废物污染环境防治纳入突发环境事件防范措施和应急预案，报东川区生态环境主管部门备案，并定期进行应急演练。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三、排查整治时间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2019年9月10日至9月15日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bCs/>
          <w:sz w:val="32"/>
          <w:szCs w:val="32"/>
          <w:lang w:val="en-US" w:eastAsia="zh-CN"/>
        </w:rPr>
      </w:pPr>
      <w:r>
        <w:rPr>
          <w:rFonts w:hint="eastAsia" w:ascii="黑体" w:hAnsi="黑体" w:eastAsia="黑体" w:cs="黑体"/>
          <w:b w:val="0"/>
          <w:bCs w:val="0"/>
          <w:sz w:val="32"/>
          <w:szCs w:val="32"/>
          <w:lang w:val="en-US" w:eastAsia="zh-CN"/>
        </w:rPr>
        <w:t>四、有关要求</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sz w:val="32"/>
          <w:szCs w:val="32"/>
          <w:lang w:val="en-US" w:eastAsia="zh-CN"/>
        </w:rPr>
      </w:pPr>
      <w:r>
        <w:rPr>
          <w:rFonts w:hint="eastAsia" w:ascii="楷体_GB2312" w:hAnsi="楷体_GB2312" w:eastAsia="楷体_GB2312" w:cs="楷体_GB2312"/>
          <w:sz w:val="32"/>
          <w:szCs w:val="32"/>
          <w:lang w:val="en-US" w:eastAsia="zh-CN"/>
        </w:rPr>
        <w:t>加强组织领导，协调配合开展工作。</w:t>
      </w:r>
      <w:r>
        <w:rPr>
          <w:rFonts w:hint="eastAsia" w:ascii="仿宋_GB2312" w:hAnsi="仿宋" w:eastAsia="仿宋_GB2312"/>
          <w:sz w:val="32"/>
          <w:szCs w:val="32"/>
          <w:lang w:val="en-US" w:eastAsia="zh-CN"/>
        </w:rPr>
        <w:t>相关工作人员应当按照职责分工，认真做好此次专项排查整治前的各项准备工作，同时相互协助，密切配合，各司其职，确保专项排查整治工作有序开展。</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sz w:val="32"/>
          <w:szCs w:val="32"/>
          <w:lang w:val="en-US" w:eastAsia="zh-CN"/>
        </w:rPr>
      </w:pPr>
      <w:r>
        <w:rPr>
          <w:rFonts w:hint="eastAsia" w:ascii="楷体_GB2312" w:hAnsi="楷体_GB2312" w:eastAsia="楷体_GB2312" w:cs="楷体_GB2312"/>
          <w:sz w:val="32"/>
          <w:szCs w:val="32"/>
          <w:lang w:val="en-US" w:eastAsia="zh-CN"/>
        </w:rPr>
        <w:t>强化执法检查，严格督促整改。</w:t>
      </w:r>
      <w:r>
        <w:rPr>
          <w:rFonts w:hint="eastAsia" w:ascii="仿宋_GB2312" w:hAnsi="仿宋" w:eastAsia="仿宋_GB2312"/>
          <w:sz w:val="32"/>
          <w:szCs w:val="32"/>
          <w:lang w:val="en-US" w:eastAsia="zh-CN"/>
        </w:rPr>
        <w:t>要坚持“零容忍”“严执法”，把危险废物排查与严格执法相结合，严厉打击违法行为，对检查发现的违法问题，要依法依规严格处罚，对于达不到处罚条件的问题要督促企业严肃整改。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 w:eastAsia="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160" w:firstLineChars="1300"/>
        <w:jc w:val="both"/>
        <w:textAlignment w:val="auto"/>
        <w:rPr>
          <w:rFonts w:hint="eastAsia" w:ascii="仿宋_GB2312" w:hAnsi="仿宋" w:eastAsia="仿宋_GB2312"/>
          <w:sz w:val="32"/>
          <w:szCs w:val="32"/>
          <w:lang w:val="en-US" w:eastAsia="zh-CN"/>
        </w:rPr>
      </w:pPr>
      <w:bookmarkStart w:id="0" w:name="_GoBack"/>
      <w:bookmarkEnd w:id="0"/>
      <w:r>
        <w:rPr>
          <w:rFonts w:hint="eastAsia" w:ascii="仿宋_GB2312" w:hAnsi="仿宋" w:eastAsia="仿宋_GB2312"/>
          <w:sz w:val="32"/>
          <w:szCs w:val="32"/>
          <w:lang w:val="en-US" w:eastAsia="zh-CN"/>
        </w:rPr>
        <w:t>昆明市生态环境局东川分局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 xml:space="preserve">                           2019年9月9日</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both"/>
        <w:textAlignment w:val="auto"/>
        <w:rPr>
          <w:rFonts w:hint="eastAsia" w:ascii="仿宋_GB2312" w:hAnsi="仿宋" w:eastAsia="仿宋_GB2312"/>
          <w:sz w:val="22"/>
          <w:szCs w:val="2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C96DFF"/>
    <w:multiLevelType w:val="singleLevel"/>
    <w:tmpl w:val="AEC96DFF"/>
    <w:lvl w:ilvl="0" w:tentative="0">
      <w:start w:val="1"/>
      <w:numFmt w:val="chineseCounting"/>
      <w:suff w:val="nothing"/>
      <w:lvlText w:val="%1、"/>
      <w:lvlJc w:val="left"/>
      <w:rPr>
        <w:rFonts w:hint="eastAsia"/>
      </w:rPr>
    </w:lvl>
  </w:abstractNum>
  <w:abstractNum w:abstractNumId="1">
    <w:nsid w:val="C7156A15"/>
    <w:multiLevelType w:val="singleLevel"/>
    <w:tmpl w:val="C7156A1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C4FE1"/>
    <w:rsid w:val="10C63C04"/>
    <w:rsid w:val="172F5124"/>
    <w:rsid w:val="349627C6"/>
    <w:rsid w:val="3C4523AB"/>
    <w:rsid w:val="502C3C4E"/>
    <w:rsid w:val="52F3006E"/>
    <w:rsid w:val="57182BCD"/>
    <w:rsid w:val="5B2D24C1"/>
    <w:rsid w:val="738D6387"/>
    <w:rsid w:val="74526759"/>
    <w:rsid w:val="77FE46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57</TotalTime>
  <ScaleCrop>false</ScaleCrop>
  <LinksUpToDate>false</LinksUpToDate>
  <CharactersWithSpaces>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2019-09-23T02:25:57Z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