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75"/>
        </w:tabs>
        <w:spacing w:line="276" w:lineRule="auto"/>
        <w:jc w:val="center"/>
        <w:rPr>
          <w:rFonts w:ascii="方正小标宋简体" w:hAnsi="楷体_GB2312" w:eastAsia="方正小标宋简体" w:cs="楷体_GB2312"/>
          <w:b/>
          <w:bCs/>
          <w:szCs w:val="32"/>
        </w:rPr>
      </w:pPr>
      <w:bookmarkStart w:id="0" w:name="_GoBack"/>
      <w:r>
        <w:rPr>
          <w:rFonts w:hint="eastAsia" w:ascii="方正小标宋简体" w:hAnsi="楷体_GB2312" w:eastAsia="方正小标宋简体" w:cs="楷体_GB2312"/>
          <w:b/>
          <w:bCs/>
          <w:szCs w:val="32"/>
        </w:rPr>
        <w:t>阿旺镇臭参农特产品种植项目</w:t>
      </w:r>
    </w:p>
    <w:bookmarkEnd w:id="0"/>
    <w:tbl>
      <w:tblPr>
        <w:tblStyle w:val="3"/>
        <w:tblW w:w="10568" w:type="dxa"/>
        <w:jc w:val="center"/>
        <w:tblInd w:w="-950" w:type="dxa"/>
        <w:tblLayout w:type="fixed"/>
        <w:tblCellMar>
          <w:top w:w="15" w:type="dxa"/>
          <w:left w:w="15" w:type="dxa"/>
          <w:bottom w:w="15" w:type="dxa"/>
          <w:right w:w="15" w:type="dxa"/>
        </w:tblCellMar>
      </w:tblPr>
      <w:tblGrid>
        <w:gridCol w:w="1853"/>
        <w:gridCol w:w="8715"/>
      </w:tblGrid>
      <w:tr>
        <w:tblPrEx>
          <w:tblLayout w:type="fixed"/>
          <w:tblCellMar>
            <w:top w:w="15" w:type="dxa"/>
            <w:left w:w="15" w:type="dxa"/>
            <w:bottom w:w="15" w:type="dxa"/>
            <w:right w:w="15" w:type="dxa"/>
          </w:tblCellMar>
        </w:tblPrEx>
        <w:trPr>
          <w:trHeight w:val="455" w:hRule="atLeast"/>
          <w:jc w:val="center"/>
        </w:trPr>
        <w:tc>
          <w:tcPr>
            <w:tcW w:w="10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项目名称：</w:t>
            </w:r>
            <w:r>
              <w:rPr>
                <w:rFonts w:hint="eastAsia" w:ascii="宋体" w:hAnsi="宋体" w:eastAsia="宋体" w:cs="宋体"/>
                <w:color w:val="000000"/>
                <w:sz w:val="24"/>
                <w:szCs w:val="24"/>
              </w:rPr>
              <w:t>阿旺镇臭参农特产品种植项目</w:t>
            </w:r>
          </w:p>
        </w:tc>
      </w:tr>
      <w:tr>
        <w:tblPrEx>
          <w:tblLayout w:type="fixed"/>
          <w:tblCellMar>
            <w:top w:w="15" w:type="dxa"/>
            <w:left w:w="15" w:type="dxa"/>
            <w:bottom w:w="15" w:type="dxa"/>
            <w:right w:w="15" w:type="dxa"/>
          </w:tblCellMar>
        </w:tblPrEx>
        <w:trPr>
          <w:trHeight w:val="26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项目所属行业：</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农业</w:t>
            </w:r>
          </w:p>
        </w:tc>
      </w:tr>
      <w:tr>
        <w:tblPrEx>
          <w:tblLayout w:type="fixed"/>
          <w:tblCellMar>
            <w:top w:w="15" w:type="dxa"/>
            <w:left w:w="15" w:type="dxa"/>
            <w:bottom w:w="15" w:type="dxa"/>
            <w:right w:w="15" w:type="dxa"/>
          </w:tblCellMar>
        </w:tblPrEx>
        <w:trPr>
          <w:trHeight w:val="34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项目主办单位：</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阿旺镇人民政府</w:t>
            </w:r>
          </w:p>
        </w:tc>
      </w:tr>
      <w:tr>
        <w:tblPrEx>
          <w:tblLayout w:type="fixed"/>
          <w:tblCellMar>
            <w:top w:w="15" w:type="dxa"/>
            <w:left w:w="15" w:type="dxa"/>
            <w:bottom w:w="15" w:type="dxa"/>
            <w:right w:w="15" w:type="dxa"/>
          </w:tblCellMar>
        </w:tblPrEx>
        <w:trPr>
          <w:trHeight w:val="35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项目建设地点：</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东川区太阳谷生物科技产业园</w:t>
            </w:r>
          </w:p>
        </w:tc>
      </w:tr>
      <w:tr>
        <w:tblPrEx>
          <w:tblLayout w:type="fixed"/>
          <w:tblCellMar>
            <w:top w:w="15" w:type="dxa"/>
            <w:left w:w="15" w:type="dxa"/>
            <w:bottom w:w="15" w:type="dxa"/>
            <w:right w:w="15" w:type="dxa"/>
          </w:tblCellMar>
        </w:tblPrEx>
        <w:trPr>
          <w:trHeight w:val="27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建设性质：</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新建</w:t>
            </w:r>
          </w:p>
        </w:tc>
      </w:tr>
      <w:tr>
        <w:tblPrEx>
          <w:tblLayout w:type="fixed"/>
          <w:tblCellMar>
            <w:top w:w="15" w:type="dxa"/>
            <w:left w:w="15" w:type="dxa"/>
            <w:bottom w:w="15" w:type="dxa"/>
            <w:right w:w="15" w:type="dxa"/>
          </w:tblCellMar>
        </w:tblPrEx>
        <w:trPr>
          <w:trHeight w:val="992"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项目建设背景：</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臭参是云贵高原高山林区的一种特产植物药，东川区阿旺镇种植臭参已经有很长的历史，在昆明市场上也占有很大的比重，阿旺镇的农户熟练掌握种植臭参的技术。因市场销量好，种植臭参的农户越来越多，种植臭参的情绪高涨。</w:t>
            </w:r>
          </w:p>
        </w:tc>
      </w:tr>
      <w:tr>
        <w:tblPrEx>
          <w:tblLayout w:type="fixed"/>
          <w:tblCellMar>
            <w:top w:w="15" w:type="dxa"/>
            <w:left w:w="15" w:type="dxa"/>
            <w:bottom w:w="15" w:type="dxa"/>
            <w:right w:w="15" w:type="dxa"/>
          </w:tblCellMar>
        </w:tblPrEx>
        <w:trPr>
          <w:trHeight w:val="70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项目建设内容：</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该项目新征土地1350亩，其中建筑用地及厂房50亩，臭参育种培育300亩，臭参种植基地1000亩。项目总投资约1000万元。</w:t>
            </w:r>
          </w:p>
        </w:tc>
      </w:tr>
      <w:tr>
        <w:tblPrEx>
          <w:tblLayout w:type="fixed"/>
          <w:tblCellMar>
            <w:top w:w="15" w:type="dxa"/>
            <w:left w:w="15" w:type="dxa"/>
            <w:bottom w:w="15" w:type="dxa"/>
            <w:right w:w="15" w:type="dxa"/>
          </w:tblCellMar>
        </w:tblPrEx>
        <w:trPr>
          <w:trHeight w:val="68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项目实施依据：</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 xml:space="preserve">东川区阿旺镇最高海拔3240米，最低海拔1350米，气候、土壤特别适宜臭参的种植生长，仅2016年，农户自发种植臭参面积已近2000亩，年产量近1600吨。                                 </w:t>
            </w:r>
          </w:p>
        </w:tc>
      </w:tr>
      <w:tr>
        <w:tblPrEx>
          <w:tblLayout w:type="fixed"/>
          <w:tblCellMar>
            <w:top w:w="15" w:type="dxa"/>
            <w:left w:w="15" w:type="dxa"/>
            <w:bottom w:w="15" w:type="dxa"/>
            <w:right w:w="15" w:type="dxa"/>
          </w:tblCellMar>
        </w:tblPrEx>
        <w:trPr>
          <w:trHeight w:val="683"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建设经济效益：</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据调查，种植臭参成本为20元/公斤，臭参市场价格为35-40元/公斤，按现阿旺农户种植技术保守估计为亩产800公斤，产值1000*800*35=2800万，初步利润为1200万元。</w:t>
            </w:r>
          </w:p>
        </w:tc>
      </w:tr>
      <w:tr>
        <w:tblPrEx>
          <w:tblLayout w:type="fixed"/>
          <w:tblCellMar>
            <w:top w:w="15" w:type="dxa"/>
            <w:left w:w="15" w:type="dxa"/>
            <w:bottom w:w="15" w:type="dxa"/>
            <w:right w:w="15" w:type="dxa"/>
          </w:tblCellMar>
        </w:tblPrEx>
        <w:trPr>
          <w:trHeight w:val="600" w:hRule="atLeast"/>
          <w:jc w:val="center"/>
        </w:trPr>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项目建设条件：</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水电：园区用电已接到项目用地红线，用电价格为昆明市统一电价（昆明市动态调整），水价：</w:t>
            </w:r>
            <w:r>
              <w:rPr>
                <w:rFonts w:hint="eastAsia" w:ascii="宋体" w:hAnsi="宋体" w:eastAsia="宋体" w:cs="宋体"/>
                <w:color w:val="000000"/>
                <w:spacing w:val="-7"/>
                <w:kern w:val="0"/>
                <w:sz w:val="24"/>
                <w:szCs w:val="24"/>
              </w:rPr>
              <w:t>2.5元/吨。</w:t>
            </w:r>
          </w:p>
        </w:tc>
      </w:tr>
      <w:tr>
        <w:tblPrEx>
          <w:tblLayout w:type="fixed"/>
          <w:tblCellMar>
            <w:top w:w="15" w:type="dxa"/>
            <w:left w:w="15" w:type="dxa"/>
            <w:bottom w:w="15" w:type="dxa"/>
            <w:right w:w="15" w:type="dxa"/>
          </w:tblCellMar>
        </w:tblPrEx>
        <w:trPr>
          <w:trHeight w:val="370" w:hRule="atLeast"/>
          <w:jc w:val="center"/>
        </w:trPr>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pacing w:val="-7"/>
                <w:sz w:val="24"/>
                <w:szCs w:val="24"/>
              </w:rPr>
            </w:pP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交通：原213国道从园区穿过，距功东高速进出口15KM。</w:t>
            </w:r>
          </w:p>
        </w:tc>
      </w:tr>
      <w:tr>
        <w:tblPrEx>
          <w:tblLayout w:type="fixed"/>
          <w:tblCellMar>
            <w:top w:w="15" w:type="dxa"/>
            <w:left w:w="15" w:type="dxa"/>
            <w:bottom w:w="15" w:type="dxa"/>
            <w:right w:w="15" w:type="dxa"/>
          </w:tblCellMar>
        </w:tblPrEx>
        <w:trPr>
          <w:trHeight w:val="675" w:hRule="atLeast"/>
          <w:jc w:val="center"/>
        </w:trPr>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pacing w:val="-7"/>
                <w:sz w:val="24"/>
                <w:szCs w:val="24"/>
              </w:rPr>
            </w:pP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人力资源：园区所在地为东川区阿旺镇，具有农村富裕劳动力；</w:t>
            </w:r>
          </w:p>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劳动力成本：1500—2000元/月/人</w:t>
            </w:r>
          </w:p>
        </w:tc>
      </w:tr>
      <w:tr>
        <w:tblPrEx>
          <w:tblLayout w:type="fixed"/>
          <w:tblCellMar>
            <w:top w:w="15" w:type="dxa"/>
            <w:left w:w="15" w:type="dxa"/>
            <w:bottom w:w="15" w:type="dxa"/>
            <w:right w:w="15" w:type="dxa"/>
          </w:tblCellMar>
        </w:tblPrEx>
        <w:trPr>
          <w:trHeight w:val="635" w:hRule="atLeast"/>
          <w:jc w:val="center"/>
        </w:trPr>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pacing w:val="-7"/>
                <w:sz w:val="24"/>
                <w:szCs w:val="24"/>
              </w:rPr>
            </w:pP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原料、辅料资源供应情况：现目前阿旺镇内种植臭参2000余亩，可在辖区范围继续推广臭参种植基地。</w:t>
            </w:r>
          </w:p>
        </w:tc>
      </w:tr>
      <w:tr>
        <w:tblPrEx>
          <w:tblLayout w:type="fixed"/>
          <w:tblCellMar>
            <w:top w:w="15" w:type="dxa"/>
            <w:left w:w="15" w:type="dxa"/>
            <w:bottom w:w="15" w:type="dxa"/>
            <w:right w:w="15" w:type="dxa"/>
          </w:tblCellMar>
        </w:tblPrEx>
        <w:trPr>
          <w:trHeight w:val="54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项目前期准备工作及进展情况</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正在准备各项前期工作</w:t>
            </w:r>
          </w:p>
        </w:tc>
      </w:tr>
      <w:tr>
        <w:tblPrEx>
          <w:tblLayout w:type="fixed"/>
          <w:tblCellMar>
            <w:top w:w="15" w:type="dxa"/>
            <w:left w:w="15" w:type="dxa"/>
            <w:bottom w:w="15" w:type="dxa"/>
            <w:right w:w="15" w:type="dxa"/>
          </w:tblCellMar>
        </w:tblPrEx>
        <w:trPr>
          <w:trHeight w:val="486"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项目可享受的优惠政策</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东川再就特区用工政策；根据项目的投资强度、税收、用工等情况，对入园企业实行“一企一策”。</w:t>
            </w:r>
          </w:p>
        </w:tc>
      </w:tr>
      <w:tr>
        <w:tblPrEx>
          <w:tblLayout w:type="fixed"/>
          <w:tblCellMar>
            <w:top w:w="15" w:type="dxa"/>
            <w:left w:w="15" w:type="dxa"/>
            <w:bottom w:w="15" w:type="dxa"/>
            <w:right w:w="15" w:type="dxa"/>
          </w:tblCellMar>
        </w:tblPrEx>
        <w:trPr>
          <w:trHeight w:val="56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项目对环境影响初步评估</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该项目属于国家鼓励性项目，园区自有污水处理厂，对周边环境无影响。</w:t>
            </w:r>
          </w:p>
        </w:tc>
      </w:tr>
      <w:tr>
        <w:tblPrEx>
          <w:tblLayout w:type="fixed"/>
          <w:tblCellMar>
            <w:top w:w="15" w:type="dxa"/>
            <w:left w:w="15" w:type="dxa"/>
            <w:bottom w:w="15" w:type="dxa"/>
            <w:right w:w="15" w:type="dxa"/>
          </w:tblCellMar>
        </w:tblPrEx>
        <w:trPr>
          <w:trHeight w:val="65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投资估算及资金筹措</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投资估算：1000万元</w:t>
            </w:r>
          </w:p>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筹措方式：企业自筹、对外招商及其它融资方式</w:t>
            </w:r>
          </w:p>
        </w:tc>
      </w:tr>
      <w:tr>
        <w:tblPrEx>
          <w:tblLayout w:type="fixed"/>
          <w:tblCellMar>
            <w:top w:w="15" w:type="dxa"/>
            <w:left w:w="15" w:type="dxa"/>
            <w:bottom w:w="15" w:type="dxa"/>
            <w:right w:w="15" w:type="dxa"/>
          </w:tblCellMar>
        </w:tblPrEx>
        <w:trPr>
          <w:trHeight w:val="129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产品或服务的市场预测及分析</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臭参是云南省民间很早就广为应用并有文字记载的具有药用及食用价值的植物根系之一，是民间作为廉价滋补品的首选。臭参具有加强胃肠蠕动作用。臭参很好的药用滋补效果，与现代追求健康饮食的理念是相符的。目前其他深加工臭参产品比较少，市场空白，有很大的发展空间。</w:t>
            </w:r>
          </w:p>
        </w:tc>
      </w:tr>
      <w:tr>
        <w:tblPrEx>
          <w:tblLayout w:type="fixed"/>
          <w:tblCellMar>
            <w:top w:w="15" w:type="dxa"/>
            <w:left w:w="15" w:type="dxa"/>
            <w:bottom w:w="15" w:type="dxa"/>
            <w:right w:w="15" w:type="dxa"/>
          </w:tblCellMar>
        </w:tblPrEx>
        <w:trPr>
          <w:trHeight w:val="25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合作方式</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合资、合作、独资</w:t>
            </w:r>
          </w:p>
        </w:tc>
      </w:tr>
      <w:tr>
        <w:tblPrEx>
          <w:tblLayout w:type="fixed"/>
          <w:tblCellMar>
            <w:top w:w="15" w:type="dxa"/>
            <w:left w:w="15" w:type="dxa"/>
            <w:bottom w:w="15" w:type="dxa"/>
            <w:right w:w="15" w:type="dxa"/>
          </w:tblCellMar>
        </w:tblPrEx>
        <w:trPr>
          <w:trHeight w:val="523"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kern w:val="0"/>
                <w:sz w:val="24"/>
                <w:szCs w:val="24"/>
              </w:rPr>
              <w:t>联系方式</w:t>
            </w:r>
          </w:p>
        </w:tc>
        <w:tc>
          <w:tcPr>
            <w:tcW w:w="8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 xml:space="preserve">联系单位：阿旺镇人民政府      联 系 人：杨 凌     联系电话：0871-62520351                     </w:t>
            </w:r>
          </w:p>
          <w:p>
            <w:pPr>
              <w:widowControl/>
              <w:spacing w:line="360" w:lineRule="exact"/>
              <w:jc w:val="left"/>
              <w:textAlignment w:val="center"/>
              <w:rPr>
                <w:rFonts w:ascii="宋体" w:hAnsi="宋体" w:eastAsia="宋体" w:cs="宋体"/>
                <w:color w:val="000000"/>
                <w:spacing w:val="-7"/>
                <w:sz w:val="24"/>
                <w:szCs w:val="24"/>
              </w:rPr>
            </w:pPr>
            <w:r>
              <w:rPr>
                <w:rFonts w:hint="eastAsia" w:ascii="宋体" w:hAnsi="宋体" w:eastAsia="宋体" w:cs="宋体"/>
                <w:color w:val="000000"/>
                <w:spacing w:val="-7"/>
                <w:sz w:val="24"/>
                <w:szCs w:val="24"/>
              </w:rPr>
              <w:t>电子邮箱：237836112@qq.com    传    真：0871-62520351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7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2017-08-29T01:36:10Z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